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1FF3C876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成都市人民代表大会常务委员会关于修改《成都市优化营商环境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成都市人民代表大会常务委员会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4" w:name="_GoBack"/>
      <w:bookmarkEnd w:id="4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关于修改《成都市优化营商环境条例》的决定</w:t>
      </w:r>
    </w:p>
    <w:p w14:paraId="731C2D02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（2025年4月29日成都市第十八届人民代表大会常务委员会第十六次会议通过　2025年5月28日四川省第十四届人民代表大会常务委员会第十九次会议批准）</w:t>
      </w:r>
    </w:p>
    <w:p w14:paraId="0EA6CEC8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成都市第十八届人民代表大会常务委员会第十六次会议决定对《成都市优化营商环境条例》作如下修改：</w:t>
      </w:r>
    </w:p>
    <w:p w14:paraId="15620CC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2" w:name="一、"/>
      <w:bookmarkEnd w:id="2"/>
      <w:r>
        <w:rPr>
          <w:rFonts w:hint="eastAsia" w:ascii="黑体" w:hAnsi="黑体" w:eastAsia="黑体" w:cs="黑体"/>
          <w:lang w:val="en-US" w:eastAsia="zh-CN"/>
        </w:rPr>
        <w:t>一、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将第三条修改为：“优化营商环境应当坚持市场化、法治化、国际化原则，践行‘有需必应、无事不扰’服务理念，尊重市场主体地位，以市场主体需求为导向，以政府职能转变为核心，以智慧蓉城建设为支撑，对标国际国内先进水平，创新体制机制，强化协同联动，完善法治保障，降低制度性交易成本，为各类市场主体营造稳定、公平、透明、可预期的营商环境”。</w:t>
      </w:r>
    </w:p>
    <w:p w14:paraId="606F03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bookmarkStart w:id="3" w:name="二、"/>
      <w:bookmarkEnd w:id="3"/>
      <w:r>
        <w:rPr>
          <w:rFonts w:hint="eastAsia" w:ascii="黑体" w:hAnsi="黑体" w:eastAsia="黑体" w:cs="黑体"/>
          <w:lang w:val="en-US" w:eastAsia="zh-CN"/>
        </w:rPr>
        <w:t>二、</w:t>
      </w: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删去第二十二条第三款。</w:t>
      </w:r>
    </w:p>
    <w:p w14:paraId="307799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本决定自公布之日起施行。</w:t>
      </w:r>
    </w:p>
    <w:p w14:paraId="20CEB9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632" w:firstLineChars="200"/>
        <w:textAlignment w:val="auto"/>
        <w:rPr>
          <w:rFonts w:hint="eastAsia" w:ascii="Times New Roman" w:hAnsi="Times New Roman" w:eastAsia="仿宋_GB2312" w:cs="仿宋_GB2312"/>
          <w:sz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lang w:val="en-US" w:eastAsia="zh-CN"/>
        </w:rPr>
        <w:t>《成都市优化营商环境条例》根据本决定作相应修改，重新公布。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0296012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365</Words>
  <Characters>373</Characters>
  <Lines>87</Lines>
  <Paragraphs>24</Paragraphs>
  <TotalTime>2</TotalTime>
  <ScaleCrop>false</ScaleCrop>
  <LinksUpToDate>false</LinksUpToDate>
  <CharactersWithSpaces>374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2025-08-02T04:24:28Z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