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3B3" w:rsidRDefault="00A153B3" w:rsidP="00A153B3">
      <w:pPr>
        <w:overflowPunct w:val="0"/>
        <w:adjustRightInd w:val="0"/>
        <w:snapToGrid w:val="0"/>
        <w:spacing w:line="580" w:lineRule="exact"/>
        <w:jc w:val="center"/>
        <w:outlineLvl w:val="0"/>
        <w:rPr>
          <w:rFonts w:ascii="宋体" w:hAnsi="宋体" w:cs="方正小标宋_GBK"/>
          <w:spacing w:val="-4"/>
          <w:sz w:val="44"/>
          <w:szCs w:val="44"/>
        </w:rPr>
      </w:pPr>
    </w:p>
    <w:p w:rsidR="00A153B3" w:rsidRDefault="00A153B3" w:rsidP="00A153B3">
      <w:pPr>
        <w:overflowPunct w:val="0"/>
        <w:adjustRightInd w:val="0"/>
        <w:snapToGrid w:val="0"/>
        <w:spacing w:line="580" w:lineRule="exact"/>
        <w:jc w:val="center"/>
        <w:outlineLvl w:val="0"/>
        <w:rPr>
          <w:rFonts w:ascii="宋体" w:hAnsi="宋体" w:cs="方正小标宋_GBK"/>
          <w:spacing w:val="-4"/>
          <w:sz w:val="44"/>
          <w:szCs w:val="44"/>
        </w:rPr>
      </w:pPr>
    </w:p>
    <w:p w:rsidR="008F7125" w:rsidRPr="00BD721C" w:rsidRDefault="008F7125" w:rsidP="00A153B3">
      <w:pPr>
        <w:overflowPunct w:val="0"/>
        <w:adjustRightInd w:val="0"/>
        <w:snapToGrid w:val="0"/>
        <w:spacing w:line="580" w:lineRule="exact"/>
        <w:jc w:val="center"/>
        <w:outlineLvl w:val="0"/>
        <w:rPr>
          <w:rFonts w:ascii="宋体" w:hAnsi="宋体" w:cs="方正小标宋_GBK"/>
          <w:spacing w:val="-4"/>
          <w:sz w:val="44"/>
          <w:szCs w:val="44"/>
        </w:rPr>
      </w:pPr>
      <w:r w:rsidRPr="00BD721C">
        <w:rPr>
          <w:rFonts w:ascii="宋体" w:hAnsi="宋体" w:cs="方正小标宋_GBK" w:hint="eastAsia"/>
          <w:spacing w:val="-4"/>
          <w:sz w:val="44"/>
          <w:szCs w:val="44"/>
        </w:rPr>
        <w:t>成都市历史文化名镇名村和传统村落保护条例</w:t>
      </w:r>
    </w:p>
    <w:p w:rsidR="008F7125" w:rsidRPr="008F7125" w:rsidRDefault="008F7125" w:rsidP="00A153B3">
      <w:pPr>
        <w:overflowPunct w:val="0"/>
        <w:adjustRightInd w:val="0"/>
        <w:snapToGrid w:val="0"/>
        <w:spacing w:line="580" w:lineRule="exact"/>
        <w:rPr>
          <w:rFonts w:eastAsia="方正楷体_GBK"/>
          <w:spacing w:val="-4"/>
          <w:sz w:val="32"/>
          <w:szCs w:val="32"/>
        </w:rPr>
      </w:pPr>
    </w:p>
    <w:p w:rsidR="008F7125" w:rsidRDefault="008F7125" w:rsidP="00A153B3">
      <w:pPr>
        <w:overflowPunct w:val="0"/>
        <w:adjustRightInd w:val="0"/>
        <w:snapToGrid w:val="0"/>
        <w:spacing w:line="580" w:lineRule="exact"/>
        <w:ind w:leftChars="300" w:left="630" w:rightChars="300" w:right="630"/>
        <w:jc w:val="left"/>
        <w:rPr>
          <w:rFonts w:ascii="楷体_GB2312" w:eastAsia="楷体_GB2312"/>
          <w:sz w:val="32"/>
          <w:szCs w:val="32"/>
        </w:rPr>
      </w:pPr>
      <w:r w:rsidRPr="00BD721C">
        <w:rPr>
          <w:rFonts w:ascii="楷体_GB2312" w:eastAsia="楷体_GB2312"/>
          <w:sz w:val="32"/>
          <w:szCs w:val="32"/>
        </w:rPr>
        <w:t>（2022年</w:t>
      </w:r>
      <w:r w:rsidRPr="00BD721C">
        <w:rPr>
          <w:rFonts w:ascii="楷体_GB2312" w:eastAsia="楷体_GB2312" w:hint="eastAsia"/>
          <w:sz w:val="32"/>
          <w:szCs w:val="32"/>
        </w:rPr>
        <w:t>8</w:t>
      </w:r>
      <w:r w:rsidRPr="00BD721C">
        <w:rPr>
          <w:rFonts w:ascii="楷体_GB2312" w:eastAsia="楷体_GB2312"/>
          <w:sz w:val="32"/>
          <w:szCs w:val="32"/>
        </w:rPr>
        <w:t>月</w:t>
      </w:r>
      <w:r w:rsidRPr="00BD721C">
        <w:rPr>
          <w:rFonts w:ascii="楷体_GB2312" w:eastAsia="楷体_GB2312" w:hint="eastAsia"/>
          <w:sz w:val="32"/>
          <w:szCs w:val="32"/>
        </w:rPr>
        <w:t>30</w:t>
      </w:r>
      <w:r w:rsidRPr="00BD721C">
        <w:rPr>
          <w:rFonts w:ascii="楷体_GB2312" w:eastAsia="楷体_GB2312"/>
          <w:sz w:val="32"/>
          <w:szCs w:val="32"/>
        </w:rPr>
        <w:t>日成都市第十七届人民代表大会常务委员会第三十</w:t>
      </w:r>
      <w:r w:rsidRPr="00BD721C">
        <w:rPr>
          <w:rFonts w:ascii="楷体_GB2312" w:eastAsia="楷体_GB2312" w:hint="eastAsia"/>
          <w:sz w:val="32"/>
          <w:szCs w:val="32"/>
        </w:rPr>
        <w:t>八</w:t>
      </w:r>
      <w:r w:rsidRPr="00BD721C">
        <w:rPr>
          <w:rFonts w:ascii="楷体_GB2312" w:eastAsia="楷体_GB2312"/>
          <w:sz w:val="32"/>
          <w:szCs w:val="32"/>
        </w:rPr>
        <w:t>次会议通过</w:t>
      </w:r>
      <w:r w:rsidRPr="00BD721C">
        <w:rPr>
          <w:rFonts w:ascii="楷体_GB2312" w:eastAsia="楷体_GB2312" w:hint="eastAsia"/>
          <w:sz w:val="32"/>
          <w:szCs w:val="32"/>
        </w:rPr>
        <w:t xml:space="preserve">  2022年9月30日四川省第十三届人民代表大会常务委员会第三十七次会议批准</w:t>
      </w:r>
      <w:r w:rsidRPr="00BD721C">
        <w:rPr>
          <w:rFonts w:ascii="楷体_GB2312" w:eastAsia="楷体_GB2312"/>
          <w:sz w:val="32"/>
          <w:szCs w:val="32"/>
        </w:rPr>
        <w:t>）</w:t>
      </w:r>
    </w:p>
    <w:p w:rsidR="00BD721C" w:rsidRPr="00BD721C" w:rsidRDefault="00BD721C" w:rsidP="00A153B3">
      <w:pPr>
        <w:overflowPunct w:val="0"/>
        <w:adjustRightInd w:val="0"/>
        <w:snapToGrid w:val="0"/>
        <w:spacing w:line="580" w:lineRule="exact"/>
        <w:ind w:leftChars="300" w:left="630" w:rightChars="300" w:right="630"/>
        <w:jc w:val="left"/>
        <w:rPr>
          <w:rFonts w:ascii="楷体_GB2312" w:eastAsia="楷体_GB2312"/>
          <w:sz w:val="32"/>
          <w:szCs w:val="32"/>
        </w:rPr>
      </w:pPr>
    </w:p>
    <w:p w:rsidR="008F7125" w:rsidRPr="00C45EED" w:rsidRDefault="008F7125" w:rsidP="00A153B3">
      <w:pPr>
        <w:overflowPunct w:val="0"/>
        <w:adjustRightInd w:val="0"/>
        <w:snapToGrid w:val="0"/>
        <w:spacing w:line="580" w:lineRule="exact"/>
        <w:ind w:leftChars="300" w:left="630" w:rightChars="300" w:right="630"/>
        <w:jc w:val="center"/>
        <w:rPr>
          <w:rFonts w:eastAsia="楷体_GB2312"/>
          <w:spacing w:val="-4"/>
          <w:sz w:val="32"/>
          <w:szCs w:val="32"/>
        </w:rPr>
      </w:pPr>
      <w:r w:rsidRPr="00C45EED">
        <w:rPr>
          <w:rFonts w:eastAsia="楷体_GB2312" w:hint="eastAsia"/>
          <w:spacing w:val="-4"/>
          <w:sz w:val="32"/>
          <w:szCs w:val="32"/>
        </w:rPr>
        <w:t>目</w:t>
      </w:r>
      <w:r w:rsidRPr="00C45EED">
        <w:rPr>
          <w:rFonts w:eastAsia="楷体_GB2312" w:hint="eastAsia"/>
          <w:spacing w:val="-4"/>
          <w:sz w:val="32"/>
          <w:szCs w:val="32"/>
        </w:rPr>
        <w:t xml:space="preserve">  </w:t>
      </w:r>
      <w:r w:rsidRPr="00C45EED">
        <w:rPr>
          <w:rFonts w:eastAsia="楷体_GB2312" w:hint="eastAsia"/>
          <w:spacing w:val="-4"/>
          <w:sz w:val="32"/>
          <w:szCs w:val="32"/>
        </w:rPr>
        <w:t>录</w:t>
      </w:r>
    </w:p>
    <w:p w:rsidR="00BD721C" w:rsidRPr="00C45EED" w:rsidRDefault="00BD721C" w:rsidP="00A153B3">
      <w:pPr>
        <w:overflowPunct w:val="0"/>
        <w:adjustRightInd w:val="0"/>
        <w:snapToGrid w:val="0"/>
        <w:spacing w:line="580" w:lineRule="exact"/>
        <w:ind w:leftChars="300" w:left="630" w:rightChars="300" w:right="630"/>
        <w:jc w:val="center"/>
        <w:rPr>
          <w:rFonts w:eastAsia="楷体_GB2312"/>
          <w:spacing w:val="-4"/>
          <w:sz w:val="32"/>
          <w:szCs w:val="32"/>
        </w:rPr>
      </w:pPr>
    </w:p>
    <w:p w:rsidR="008F7125" w:rsidRPr="00C45EED" w:rsidRDefault="008F7125" w:rsidP="00A153B3">
      <w:pPr>
        <w:overflowPunct w:val="0"/>
        <w:adjustRightInd w:val="0"/>
        <w:snapToGrid w:val="0"/>
        <w:spacing w:line="580" w:lineRule="exact"/>
        <w:ind w:leftChars="300" w:left="630" w:rightChars="300" w:right="630"/>
        <w:jc w:val="left"/>
        <w:rPr>
          <w:rFonts w:eastAsia="楷体_GB2312"/>
          <w:spacing w:val="-4"/>
          <w:sz w:val="32"/>
          <w:szCs w:val="32"/>
        </w:rPr>
      </w:pPr>
      <w:r w:rsidRPr="00C45EED">
        <w:rPr>
          <w:rFonts w:eastAsia="楷体_GB2312" w:hint="eastAsia"/>
          <w:spacing w:val="-4"/>
          <w:sz w:val="32"/>
          <w:szCs w:val="32"/>
        </w:rPr>
        <w:t>第一章</w:t>
      </w:r>
      <w:r w:rsidRPr="00C45EED">
        <w:rPr>
          <w:rFonts w:eastAsia="楷体_GB2312" w:hint="eastAsia"/>
          <w:spacing w:val="-4"/>
          <w:sz w:val="32"/>
          <w:szCs w:val="32"/>
        </w:rPr>
        <w:t xml:space="preserve">  </w:t>
      </w:r>
      <w:r w:rsidRPr="00C45EED">
        <w:rPr>
          <w:rFonts w:eastAsia="楷体_GB2312" w:hint="eastAsia"/>
          <w:spacing w:val="-4"/>
          <w:sz w:val="32"/>
          <w:szCs w:val="32"/>
        </w:rPr>
        <w:t>总则</w:t>
      </w:r>
    </w:p>
    <w:p w:rsidR="008F7125" w:rsidRPr="00C45EED" w:rsidRDefault="008F7125" w:rsidP="00A153B3">
      <w:pPr>
        <w:overflowPunct w:val="0"/>
        <w:adjustRightInd w:val="0"/>
        <w:snapToGrid w:val="0"/>
        <w:spacing w:line="580" w:lineRule="exact"/>
        <w:ind w:leftChars="300" w:left="630" w:rightChars="300" w:right="630"/>
        <w:jc w:val="left"/>
        <w:rPr>
          <w:rFonts w:eastAsia="楷体_GB2312"/>
          <w:spacing w:val="-4"/>
          <w:sz w:val="32"/>
          <w:szCs w:val="32"/>
        </w:rPr>
      </w:pPr>
      <w:r w:rsidRPr="00C45EED">
        <w:rPr>
          <w:rFonts w:eastAsia="楷体_GB2312" w:hint="eastAsia"/>
          <w:spacing w:val="-4"/>
          <w:sz w:val="32"/>
          <w:szCs w:val="32"/>
        </w:rPr>
        <w:t>第二章</w:t>
      </w:r>
      <w:r w:rsidRPr="00C45EED">
        <w:rPr>
          <w:rFonts w:eastAsia="楷体_GB2312" w:hint="eastAsia"/>
          <w:spacing w:val="-4"/>
          <w:sz w:val="32"/>
          <w:szCs w:val="32"/>
        </w:rPr>
        <w:t xml:space="preserve">  </w:t>
      </w:r>
      <w:r w:rsidRPr="00C45EED">
        <w:rPr>
          <w:rFonts w:eastAsia="楷体_GB2312" w:hint="eastAsia"/>
          <w:spacing w:val="-4"/>
          <w:sz w:val="32"/>
          <w:szCs w:val="32"/>
        </w:rPr>
        <w:t>申报与认定</w:t>
      </w:r>
    </w:p>
    <w:p w:rsidR="008F7125" w:rsidRPr="00C45EED" w:rsidRDefault="008F7125" w:rsidP="00A153B3">
      <w:pPr>
        <w:overflowPunct w:val="0"/>
        <w:adjustRightInd w:val="0"/>
        <w:snapToGrid w:val="0"/>
        <w:spacing w:line="580" w:lineRule="exact"/>
        <w:ind w:leftChars="300" w:left="630" w:rightChars="300" w:right="630"/>
        <w:jc w:val="left"/>
        <w:rPr>
          <w:rFonts w:eastAsia="楷体_GB2312"/>
          <w:spacing w:val="-4"/>
          <w:sz w:val="32"/>
          <w:szCs w:val="32"/>
        </w:rPr>
      </w:pPr>
      <w:r w:rsidRPr="00C45EED">
        <w:rPr>
          <w:rFonts w:eastAsia="楷体_GB2312" w:hint="eastAsia"/>
          <w:spacing w:val="-4"/>
          <w:sz w:val="32"/>
          <w:szCs w:val="32"/>
        </w:rPr>
        <w:t>第三章</w:t>
      </w:r>
      <w:r w:rsidRPr="00C45EED">
        <w:rPr>
          <w:rFonts w:eastAsia="楷体_GB2312" w:hint="eastAsia"/>
          <w:spacing w:val="-4"/>
          <w:sz w:val="32"/>
          <w:szCs w:val="32"/>
        </w:rPr>
        <w:t xml:space="preserve">  </w:t>
      </w:r>
      <w:r w:rsidRPr="00C45EED">
        <w:rPr>
          <w:rFonts w:eastAsia="楷体_GB2312" w:hint="eastAsia"/>
          <w:spacing w:val="-4"/>
          <w:sz w:val="32"/>
          <w:szCs w:val="32"/>
        </w:rPr>
        <w:t>保护与利用</w:t>
      </w:r>
    </w:p>
    <w:p w:rsidR="008F7125" w:rsidRPr="00C45EED" w:rsidRDefault="008F7125" w:rsidP="00A153B3">
      <w:pPr>
        <w:overflowPunct w:val="0"/>
        <w:adjustRightInd w:val="0"/>
        <w:snapToGrid w:val="0"/>
        <w:spacing w:line="580" w:lineRule="exact"/>
        <w:ind w:leftChars="300" w:left="630" w:rightChars="300" w:right="630"/>
        <w:jc w:val="left"/>
        <w:rPr>
          <w:rFonts w:eastAsia="楷体_GB2312"/>
          <w:spacing w:val="-4"/>
          <w:sz w:val="32"/>
          <w:szCs w:val="32"/>
        </w:rPr>
      </w:pPr>
      <w:r w:rsidRPr="00C45EED">
        <w:rPr>
          <w:rFonts w:eastAsia="楷体_GB2312" w:hint="eastAsia"/>
          <w:spacing w:val="-4"/>
          <w:sz w:val="32"/>
          <w:szCs w:val="32"/>
        </w:rPr>
        <w:t>第四章</w:t>
      </w:r>
      <w:r w:rsidRPr="00C45EED">
        <w:rPr>
          <w:rFonts w:eastAsia="楷体_GB2312" w:hint="eastAsia"/>
          <w:spacing w:val="-4"/>
          <w:sz w:val="32"/>
          <w:szCs w:val="32"/>
        </w:rPr>
        <w:t xml:space="preserve">  </w:t>
      </w:r>
      <w:r w:rsidRPr="00C45EED">
        <w:rPr>
          <w:rFonts w:eastAsia="楷体_GB2312" w:hint="eastAsia"/>
          <w:spacing w:val="-4"/>
          <w:sz w:val="32"/>
          <w:szCs w:val="32"/>
        </w:rPr>
        <w:t>法律责任</w:t>
      </w:r>
    </w:p>
    <w:p w:rsidR="008F7125" w:rsidRPr="00C45EED" w:rsidRDefault="008F7125" w:rsidP="00A153B3">
      <w:pPr>
        <w:overflowPunct w:val="0"/>
        <w:adjustRightInd w:val="0"/>
        <w:snapToGrid w:val="0"/>
        <w:spacing w:line="580" w:lineRule="exact"/>
        <w:ind w:leftChars="300" w:left="630" w:rightChars="300" w:right="630"/>
        <w:jc w:val="left"/>
        <w:rPr>
          <w:rFonts w:eastAsia="楷体_GB2312"/>
          <w:spacing w:val="-4"/>
          <w:sz w:val="32"/>
          <w:szCs w:val="32"/>
        </w:rPr>
      </w:pPr>
      <w:r w:rsidRPr="00C45EED">
        <w:rPr>
          <w:rFonts w:eastAsia="楷体_GB2312" w:hint="eastAsia"/>
          <w:spacing w:val="-4"/>
          <w:sz w:val="32"/>
          <w:szCs w:val="32"/>
        </w:rPr>
        <w:t>第五章</w:t>
      </w:r>
      <w:r w:rsidRPr="00C45EED">
        <w:rPr>
          <w:rFonts w:eastAsia="楷体_GB2312" w:hint="eastAsia"/>
          <w:spacing w:val="-4"/>
          <w:sz w:val="32"/>
          <w:szCs w:val="32"/>
        </w:rPr>
        <w:t xml:space="preserve">  </w:t>
      </w:r>
      <w:r w:rsidRPr="00C45EED">
        <w:rPr>
          <w:rFonts w:eastAsia="楷体_GB2312" w:hint="eastAsia"/>
          <w:spacing w:val="-4"/>
          <w:sz w:val="32"/>
          <w:szCs w:val="32"/>
        </w:rPr>
        <w:t>附则</w:t>
      </w:r>
    </w:p>
    <w:p w:rsidR="00BD721C" w:rsidRPr="00C45EED" w:rsidRDefault="00BD721C" w:rsidP="00A153B3">
      <w:pPr>
        <w:overflowPunct w:val="0"/>
        <w:adjustRightInd w:val="0"/>
        <w:snapToGrid w:val="0"/>
        <w:spacing w:line="580" w:lineRule="exact"/>
        <w:ind w:leftChars="300" w:left="630" w:rightChars="300" w:right="630"/>
        <w:jc w:val="left"/>
        <w:rPr>
          <w:rFonts w:eastAsia="楷体_GB2312"/>
          <w:spacing w:val="-4"/>
          <w:sz w:val="32"/>
          <w:szCs w:val="32"/>
        </w:rPr>
      </w:pPr>
    </w:p>
    <w:p w:rsidR="00BD721C" w:rsidRPr="00C45EED" w:rsidRDefault="008F7125" w:rsidP="00A153B3">
      <w:pPr>
        <w:overflowPunct w:val="0"/>
        <w:adjustRightInd w:val="0"/>
        <w:snapToGrid w:val="0"/>
        <w:spacing w:line="580" w:lineRule="exact"/>
        <w:jc w:val="center"/>
        <w:rPr>
          <w:rFonts w:ascii="黑体" w:eastAsia="黑体" w:hAnsi="黑体"/>
          <w:sz w:val="32"/>
          <w:szCs w:val="32"/>
        </w:rPr>
      </w:pPr>
      <w:r w:rsidRPr="00C45EED">
        <w:rPr>
          <w:rFonts w:ascii="黑体" w:eastAsia="黑体" w:hAnsi="黑体" w:hint="eastAsia"/>
          <w:sz w:val="32"/>
          <w:szCs w:val="32"/>
        </w:rPr>
        <w:t>第一章  总  则</w:t>
      </w:r>
    </w:p>
    <w:p w:rsidR="00A153B3" w:rsidRPr="00C45EED" w:rsidRDefault="00A153B3" w:rsidP="00A153B3">
      <w:pPr>
        <w:overflowPunct w:val="0"/>
        <w:adjustRightInd w:val="0"/>
        <w:snapToGrid w:val="0"/>
        <w:spacing w:line="580" w:lineRule="exact"/>
        <w:jc w:val="center"/>
        <w:rPr>
          <w:rFonts w:ascii="黑体" w:eastAsia="黑体" w:hAnsi="黑体"/>
          <w:sz w:val="32"/>
          <w:szCs w:val="32"/>
        </w:rPr>
      </w:pPr>
    </w:p>
    <w:p w:rsidR="008F7125" w:rsidRPr="00C45EED" w:rsidRDefault="008F7125" w:rsidP="00A153B3">
      <w:pPr>
        <w:overflowPunct w:val="0"/>
        <w:adjustRightInd w:val="0"/>
        <w:snapToGrid w:val="0"/>
        <w:spacing w:line="580" w:lineRule="exact"/>
        <w:ind w:firstLineChars="200" w:firstLine="640"/>
        <w:rPr>
          <w:rFonts w:eastAsia="方正仿宋_GBK"/>
          <w:sz w:val="32"/>
          <w:szCs w:val="32"/>
        </w:rPr>
      </w:pPr>
      <w:r w:rsidRPr="00C45EED">
        <w:rPr>
          <w:rFonts w:ascii="黑体" w:eastAsia="黑体" w:hAnsi="黑体" w:hint="eastAsia"/>
          <w:sz w:val="32"/>
          <w:szCs w:val="32"/>
        </w:rPr>
        <w:t>第一条</w:t>
      </w:r>
      <w:r w:rsidRPr="00C45EED">
        <w:rPr>
          <w:rFonts w:eastAsia="方正黑体_GBK" w:hint="eastAsia"/>
          <w:sz w:val="32"/>
          <w:szCs w:val="32"/>
        </w:rPr>
        <w:t xml:space="preserve">  </w:t>
      </w:r>
      <w:r w:rsidRPr="00C45EED">
        <w:rPr>
          <w:rFonts w:ascii="仿宋_GB2312" w:eastAsia="仿宋_GB2312" w:hint="eastAsia"/>
          <w:bCs/>
          <w:sz w:val="32"/>
          <w:szCs w:val="32"/>
        </w:rPr>
        <w:t>为了加强历史文化名镇、名村和传统村落的保护、利用和管理，推进乡村振兴，传承发展优秀历史文化，根据《中华人民共和国城乡规划法》《历史文化名城名镇名村保护条例》</w:t>
      </w:r>
      <w:r w:rsidRPr="00C45EED">
        <w:rPr>
          <w:rFonts w:ascii="仿宋_GB2312" w:eastAsia="仿宋_GB2312" w:hint="eastAsia"/>
          <w:bCs/>
          <w:sz w:val="32"/>
          <w:szCs w:val="32"/>
        </w:rPr>
        <w:lastRenderedPageBreak/>
        <w:t>《四川省传统村落保护条例》等法律、法规，结合成都市实际，制定本条例。</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第二条</w:t>
      </w:r>
      <w:r w:rsidRPr="00C45EED">
        <w:rPr>
          <w:rFonts w:eastAsia="方正黑体_GBK" w:hint="eastAsia"/>
          <w:sz w:val="32"/>
          <w:szCs w:val="32"/>
        </w:rPr>
        <w:t xml:space="preserve">  </w:t>
      </w:r>
      <w:r w:rsidRPr="00C45EED">
        <w:rPr>
          <w:rFonts w:ascii="仿宋_GB2312" w:eastAsia="仿宋_GB2312" w:hint="eastAsia"/>
          <w:sz w:val="32"/>
          <w:szCs w:val="32"/>
        </w:rPr>
        <w:t>本条例适用于本市行政区域内历史文化名镇、名村和传统村落的申报、规划、保护、利用及其监督管理活动。</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本条例所称历史文化名镇、名村和传统村落，包括国家级、省级、市级历史文化名镇、名村和传统村落。</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国家级、省级历史文化名镇、名村和传统村落的保护，法律、法规另有规定的，从其规定。</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第三条</w:t>
      </w:r>
      <w:r w:rsidRPr="00C45EED">
        <w:rPr>
          <w:rFonts w:eastAsia="方正黑体_GBK" w:hint="eastAsia"/>
          <w:sz w:val="32"/>
          <w:szCs w:val="32"/>
        </w:rPr>
        <w:t xml:space="preserve">  </w:t>
      </w:r>
      <w:r w:rsidRPr="00C45EED">
        <w:rPr>
          <w:rFonts w:ascii="仿宋_GB2312" w:eastAsia="仿宋_GB2312" w:hint="eastAsia"/>
          <w:sz w:val="32"/>
          <w:szCs w:val="32"/>
        </w:rPr>
        <w:t>历史文化名镇、名村和传统村落的保护应当遵循统筹规划、传承发展、合理利用、多方参与的原则，并重</w:t>
      </w:r>
      <w:proofErr w:type="gramStart"/>
      <w:r w:rsidRPr="00C45EED">
        <w:rPr>
          <w:rFonts w:ascii="仿宋_GB2312" w:eastAsia="仿宋_GB2312" w:hint="eastAsia"/>
          <w:sz w:val="32"/>
          <w:szCs w:val="32"/>
        </w:rPr>
        <w:t>点保护</w:t>
      </w:r>
      <w:proofErr w:type="gramEnd"/>
      <w:r w:rsidRPr="00C45EED">
        <w:rPr>
          <w:rFonts w:ascii="仿宋_GB2312" w:eastAsia="仿宋_GB2312" w:hint="eastAsia"/>
          <w:sz w:val="32"/>
          <w:szCs w:val="32"/>
        </w:rPr>
        <w:t>下列内容：</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（一）历史文化名镇、名村和传统村落的传统格局、历史风貌、人文环境；</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（二）历史文化名镇、名村和传统村落所依存的地形地貌、河湖水系等自然景观；</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（三）历史文化名镇、名村和传统村落的非物质文化遗产及其所依存的文化生态。</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第四条</w:t>
      </w:r>
      <w:r w:rsidRPr="00C45EED">
        <w:rPr>
          <w:rFonts w:eastAsia="方正黑体_GBK" w:hint="eastAsia"/>
          <w:sz w:val="32"/>
          <w:szCs w:val="32"/>
        </w:rPr>
        <w:t xml:space="preserve">  </w:t>
      </w:r>
      <w:r w:rsidRPr="00C45EED">
        <w:rPr>
          <w:rFonts w:ascii="仿宋_GB2312" w:eastAsia="仿宋_GB2312" w:hint="eastAsia"/>
          <w:sz w:val="32"/>
          <w:szCs w:val="32"/>
        </w:rPr>
        <w:t>市和区（市）县人民政府应当将本辖区内历史文化名镇、名村和传统村落的保护和监督管理纳入本级国民经济和社会发展规划，建立历史文化名镇、名村和传统村落保护机制，研究、指导和统筹相关工作，并协调解决相关重大问题。</w:t>
      </w:r>
    </w:p>
    <w:p w:rsidR="008F7125" w:rsidRPr="00C45EED" w:rsidRDefault="008F7125" w:rsidP="00A153B3">
      <w:pPr>
        <w:overflowPunct w:val="0"/>
        <w:adjustRightInd w:val="0"/>
        <w:snapToGrid w:val="0"/>
        <w:spacing w:line="580" w:lineRule="exact"/>
        <w:ind w:firstLineChars="200" w:firstLine="640"/>
        <w:rPr>
          <w:rFonts w:eastAsia="方正仿宋_GBK"/>
          <w:sz w:val="32"/>
          <w:szCs w:val="32"/>
        </w:rPr>
      </w:pPr>
      <w:r w:rsidRPr="00C45EED">
        <w:rPr>
          <w:rFonts w:ascii="仿宋_GB2312" w:eastAsia="仿宋_GB2312" w:hint="eastAsia"/>
          <w:sz w:val="32"/>
          <w:szCs w:val="32"/>
        </w:rPr>
        <w:t>历史文化名镇、名村和传统村落所在地镇人民政府、街道</w:t>
      </w:r>
      <w:r w:rsidRPr="00C45EED">
        <w:rPr>
          <w:rFonts w:ascii="仿宋_GB2312" w:eastAsia="仿宋_GB2312" w:hint="eastAsia"/>
          <w:sz w:val="32"/>
          <w:szCs w:val="32"/>
        </w:rPr>
        <w:lastRenderedPageBreak/>
        <w:t>办事处应当协助实施保护工作，并指导村（居）民委员会配合做好相关工作。</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第五条</w:t>
      </w:r>
      <w:r w:rsidRPr="00C45EED">
        <w:rPr>
          <w:rFonts w:eastAsia="方正黑体_GBK" w:hint="eastAsia"/>
          <w:sz w:val="32"/>
          <w:szCs w:val="32"/>
        </w:rPr>
        <w:t xml:space="preserve">  </w:t>
      </w:r>
      <w:r w:rsidRPr="00C45EED">
        <w:rPr>
          <w:rFonts w:ascii="仿宋_GB2312" w:eastAsia="仿宋_GB2312" w:hint="eastAsia"/>
          <w:sz w:val="32"/>
          <w:szCs w:val="32"/>
        </w:rPr>
        <w:t>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部门负责历史文化名镇、名村和传统村落保护和监督管理的具体工作，并对镇人民政府、街道办事处的相关工作予以指导。</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规划和自然资源主管部门负责历史文化名镇、名村和传统村落的规划管理工作，并将保护内容纳入国土空间规划。</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文物、应急等部门及消防救援机构应当在各自职责范围内做好历史文化名镇、名村和传统村落保护工作。</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第六条</w:t>
      </w:r>
      <w:r w:rsidRPr="00C45EED">
        <w:rPr>
          <w:rFonts w:eastAsia="方正仿宋_GBK" w:hint="eastAsia"/>
          <w:sz w:val="32"/>
          <w:szCs w:val="32"/>
        </w:rPr>
        <w:t xml:space="preserve">  </w:t>
      </w:r>
      <w:r w:rsidRPr="00C45EED">
        <w:rPr>
          <w:rFonts w:ascii="仿宋_GB2312" w:eastAsia="仿宋_GB2312" w:hint="eastAsia"/>
          <w:sz w:val="32"/>
          <w:szCs w:val="32"/>
        </w:rPr>
        <w:t>市和区（市）县人民政府应当根据实际情况安排历史文化名镇、名村和传统村落保护资金，专项用于历史文化名镇、名村和传统村落的保护、利用和管理。</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第七条</w:t>
      </w:r>
      <w:r w:rsidRPr="00C45EED">
        <w:rPr>
          <w:rFonts w:eastAsia="方正黑体_GBK" w:hint="eastAsia"/>
          <w:sz w:val="32"/>
          <w:szCs w:val="32"/>
        </w:rPr>
        <w:t xml:space="preserve">  </w:t>
      </w:r>
      <w:r w:rsidRPr="00C45EED">
        <w:rPr>
          <w:rFonts w:ascii="仿宋_GB2312" w:eastAsia="仿宋_GB2312" w:hint="eastAsia"/>
          <w:sz w:val="32"/>
          <w:szCs w:val="32"/>
        </w:rPr>
        <w:t>鼓励单位和个人以捐赠、资助、投资、咨询建议、志愿服务、技术培训、提供保护线索等方式，依法参与历史文化名镇、名村和传统村落的保护、利用和管理。</w:t>
      </w:r>
    </w:p>
    <w:p w:rsidR="008F7125" w:rsidRPr="00C45EED" w:rsidRDefault="008F7125" w:rsidP="00A153B3">
      <w:pPr>
        <w:overflowPunct w:val="0"/>
        <w:adjustRightInd w:val="0"/>
        <w:snapToGrid w:val="0"/>
        <w:spacing w:line="580" w:lineRule="exact"/>
        <w:ind w:firstLineChars="200" w:firstLine="640"/>
        <w:rPr>
          <w:rFonts w:eastAsia="仿宋_GB2312"/>
          <w:sz w:val="32"/>
          <w:szCs w:val="32"/>
        </w:rPr>
      </w:pPr>
      <w:r w:rsidRPr="00C45EED">
        <w:rPr>
          <w:rFonts w:ascii="仿宋_GB2312" w:eastAsia="仿宋_GB2312" w:hint="eastAsia"/>
          <w:sz w:val="32"/>
          <w:szCs w:val="32"/>
        </w:rPr>
        <w:t>鼓励在历史文化名镇、名村和传统村落设立镇史馆、村史馆等文化设施，加强本地历史文化遗产的保护和宣传。</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第八条</w:t>
      </w:r>
      <w:r w:rsidRPr="00C45EED">
        <w:rPr>
          <w:rFonts w:eastAsia="方正黑体_GBK" w:hint="eastAsia"/>
          <w:sz w:val="32"/>
          <w:szCs w:val="32"/>
        </w:rPr>
        <w:t xml:space="preserve">  </w:t>
      </w:r>
      <w:r w:rsidRPr="00C45EED">
        <w:rPr>
          <w:rFonts w:ascii="仿宋_GB2312" w:eastAsia="仿宋_GB2312" w:hint="eastAsia"/>
          <w:sz w:val="32"/>
          <w:szCs w:val="32"/>
        </w:rPr>
        <w:t>市人民政府对在历史文化名镇、名村和传统村落保护工作中做出突出贡献的单位和个人，按照有关规定给予表彰和奖励。</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第九条</w:t>
      </w:r>
      <w:r w:rsidRPr="00C45EED">
        <w:rPr>
          <w:rFonts w:eastAsia="方正黑体_GBK" w:hint="eastAsia"/>
          <w:sz w:val="32"/>
          <w:szCs w:val="32"/>
        </w:rPr>
        <w:t xml:space="preserve">  </w:t>
      </w:r>
      <w:r w:rsidRPr="00C45EED">
        <w:rPr>
          <w:rFonts w:ascii="仿宋_GB2312" w:eastAsia="仿宋_GB2312" w:hint="eastAsia"/>
          <w:sz w:val="32"/>
          <w:szCs w:val="32"/>
        </w:rPr>
        <w:t>任何单位和个人都有权对破坏历史文化名镇、名村和传统村落的行为进行劝阻和举报。</w:t>
      </w:r>
    </w:p>
    <w:p w:rsidR="008F7125" w:rsidRPr="00C45EED" w:rsidRDefault="008F7125" w:rsidP="00A153B3">
      <w:pPr>
        <w:overflowPunct w:val="0"/>
        <w:adjustRightInd w:val="0"/>
        <w:snapToGrid w:val="0"/>
        <w:spacing w:line="580" w:lineRule="exact"/>
        <w:ind w:firstLineChars="200" w:firstLine="640"/>
        <w:rPr>
          <w:rFonts w:eastAsia="仿宋_GB2312"/>
          <w:sz w:val="32"/>
          <w:szCs w:val="32"/>
        </w:rPr>
      </w:pPr>
      <w:r w:rsidRPr="00C45EED">
        <w:rPr>
          <w:rFonts w:ascii="仿宋_GB2312" w:eastAsia="仿宋_GB2312" w:hint="eastAsia"/>
          <w:sz w:val="32"/>
          <w:szCs w:val="32"/>
        </w:rPr>
        <w:lastRenderedPageBreak/>
        <w:t>市和区（市）县住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部门应当建立投诉、举报受理及处理情况反馈制度。</w:t>
      </w:r>
    </w:p>
    <w:p w:rsidR="00BD721C" w:rsidRPr="00C45EED" w:rsidRDefault="00BD721C" w:rsidP="00A153B3">
      <w:pPr>
        <w:overflowPunct w:val="0"/>
        <w:adjustRightInd w:val="0"/>
        <w:snapToGrid w:val="0"/>
        <w:spacing w:line="580" w:lineRule="exact"/>
        <w:jc w:val="center"/>
        <w:rPr>
          <w:rFonts w:eastAsia="方正书宋_GBK"/>
          <w:sz w:val="32"/>
          <w:szCs w:val="32"/>
        </w:rPr>
      </w:pPr>
    </w:p>
    <w:p w:rsidR="00BD721C" w:rsidRPr="00C45EED" w:rsidRDefault="008F7125" w:rsidP="00A153B3">
      <w:pPr>
        <w:overflowPunct w:val="0"/>
        <w:adjustRightInd w:val="0"/>
        <w:snapToGrid w:val="0"/>
        <w:spacing w:line="580" w:lineRule="exact"/>
        <w:jc w:val="center"/>
        <w:rPr>
          <w:rFonts w:ascii="黑体" w:eastAsia="黑体" w:hAnsi="黑体"/>
          <w:sz w:val="32"/>
          <w:szCs w:val="32"/>
        </w:rPr>
      </w:pPr>
      <w:r w:rsidRPr="00C45EED">
        <w:rPr>
          <w:rFonts w:ascii="黑体" w:eastAsia="黑体" w:hAnsi="黑体"/>
          <w:sz w:val="32"/>
          <w:szCs w:val="32"/>
        </w:rPr>
        <w:t xml:space="preserve">第二章  </w:t>
      </w:r>
      <w:r w:rsidRPr="00C45EED">
        <w:rPr>
          <w:rFonts w:ascii="黑体" w:eastAsia="黑体" w:hAnsi="黑体" w:hint="eastAsia"/>
          <w:sz w:val="32"/>
          <w:szCs w:val="32"/>
        </w:rPr>
        <w:t>申报与认定</w:t>
      </w:r>
    </w:p>
    <w:p w:rsidR="00A153B3" w:rsidRPr="00C45EED" w:rsidRDefault="00A153B3" w:rsidP="00A153B3">
      <w:pPr>
        <w:overflowPunct w:val="0"/>
        <w:adjustRightInd w:val="0"/>
        <w:snapToGrid w:val="0"/>
        <w:spacing w:line="580" w:lineRule="exact"/>
        <w:jc w:val="center"/>
        <w:rPr>
          <w:rFonts w:ascii="黑体" w:eastAsia="黑体" w:hAnsi="黑体"/>
          <w:sz w:val="32"/>
          <w:szCs w:val="32"/>
        </w:rPr>
      </w:pP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第十条</w:t>
      </w:r>
      <w:r w:rsidRPr="00C45EED">
        <w:rPr>
          <w:rFonts w:eastAsia="方正黑体_GBK" w:hint="eastAsia"/>
          <w:sz w:val="32"/>
          <w:szCs w:val="32"/>
        </w:rPr>
        <w:t xml:space="preserve">  </w:t>
      </w:r>
      <w:r w:rsidRPr="00C45EED">
        <w:rPr>
          <w:rFonts w:ascii="仿宋_GB2312" w:eastAsia="仿宋_GB2312" w:hint="eastAsia"/>
          <w:sz w:val="32"/>
          <w:szCs w:val="32"/>
        </w:rPr>
        <w:t>本市行政区域内国家级、省级和市级历史文化名镇、名村和传统村落实行保护名录制度。</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市级历史文化名镇、名村和传统村落保护名录由市住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部门负责编制。</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市级历史文化名镇、名村和传统村落不得擅自撤销或者合并。因国家安全、重大工程、自然灾害、行政区划调整等原因撤销或者合并需要调整保护名录的，应当经市人民政府批准。</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第十一条</w:t>
      </w:r>
      <w:r w:rsidRPr="00C45EED">
        <w:rPr>
          <w:rFonts w:eastAsia="方正黑体_GBK" w:hint="eastAsia"/>
          <w:sz w:val="32"/>
          <w:szCs w:val="32"/>
        </w:rPr>
        <w:t xml:space="preserve">  </w:t>
      </w:r>
      <w:r w:rsidRPr="00C45EED">
        <w:rPr>
          <w:rFonts w:ascii="仿宋_GB2312" w:eastAsia="仿宋_GB2312" w:hint="eastAsia"/>
          <w:sz w:val="32"/>
          <w:szCs w:val="32"/>
        </w:rPr>
        <w:t>本市设立历史文化名镇、名村和传统村落保护专家咨询委员会，负责市级历史文化名镇、名村和传统村落的认定、调整和保护等事项的评议工作，并为相关决策提供咨询意见。</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专家咨询委员会应当由历史、文化、建筑、规划、景观园林、自然资源、经济、法律等方面专家组成。</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第十二条</w:t>
      </w:r>
      <w:r w:rsidRPr="00C45EED">
        <w:rPr>
          <w:rFonts w:eastAsia="方正黑体_GBK" w:hint="eastAsia"/>
          <w:sz w:val="32"/>
          <w:szCs w:val="32"/>
        </w:rPr>
        <w:t xml:space="preserve">  </w:t>
      </w:r>
      <w:r w:rsidRPr="00C45EED">
        <w:rPr>
          <w:rFonts w:ascii="仿宋_GB2312" w:eastAsia="仿宋_GB2312" w:hint="eastAsia"/>
          <w:sz w:val="32"/>
          <w:szCs w:val="32"/>
        </w:rPr>
        <w:t>具备下列条件之一的镇、村（社区），可以申报市级历史文化名镇、名村：</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（一）存在不可移动文物、历史建筑或者传统建筑等较为完整的历史遗存；</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lastRenderedPageBreak/>
        <w:t>（二）保留着具有特色的地形地貌、传统格局、历史风貌；</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（三）保留着具有历史影响的工程、产业、事件或者人物相关的要素，或者具有独特的文化特色、民族特色。</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第十三条</w:t>
      </w:r>
      <w:r w:rsidRPr="00C45EED">
        <w:rPr>
          <w:rFonts w:eastAsia="方正黑体_GBK" w:hint="eastAsia"/>
          <w:sz w:val="32"/>
          <w:szCs w:val="32"/>
        </w:rPr>
        <w:t xml:space="preserve">  </w:t>
      </w:r>
      <w:r w:rsidRPr="00C45EED">
        <w:rPr>
          <w:rFonts w:ascii="仿宋_GB2312" w:eastAsia="仿宋_GB2312" w:hint="eastAsia"/>
          <w:sz w:val="32"/>
          <w:szCs w:val="32"/>
        </w:rPr>
        <w:t>具备下列条件之一的村（社区），可以申报市级传统村落：</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（一）保留着一定数量的传统建筑或者具有川西林盘等独特风貌；</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（二）原有的地形地貌、山川水系、传统格局等保存基本完整；</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（三）拥有一定的历史遗存或者非物质文化遗产资源，地域文化或者民族特色仍在村民中活态传承。</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第十四条</w:t>
      </w:r>
      <w:r w:rsidRPr="00C45EED">
        <w:rPr>
          <w:rFonts w:eastAsia="方正黑体_GBK" w:hint="eastAsia"/>
          <w:sz w:val="32"/>
          <w:szCs w:val="32"/>
        </w:rPr>
        <w:t xml:space="preserve">  </w:t>
      </w:r>
      <w:r w:rsidRPr="00C45EED">
        <w:rPr>
          <w:rFonts w:ascii="仿宋_GB2312" w:eastAsia="仿宋_GB2312" w:hint="eastAsia"/>
          <w:sz w:val="32"/>
          <w:szCs w:val="32"/>
        </w:rPr>
        <w:t>申报市级历史文化名镇、名村和传统村落，由所在地区（市）县人民政府提出申请，经市住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部门会同市文物主管部门、市规划和自然资源主管部门组织有关部门进行论证，经专家咨询委员会评议，报市人民政府批准后列入保护名录并公布。</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申报传统村落的，申报前应当依法经村民会议或者村民代表会议讨论同意。</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具体申报办法由市住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部门会同有关部门另行制定。</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第十五条</w:t>
      </w:r>
      <w:r w:rsidRPr="00C45EED">
        <w:rPr>
          <w:rFonts w:eastAsia="方正黑体_GBK" w:hint="eastAsia"/>
          <w:sz w:val="32"/>
          <w:szCs w:val="32"/>
        </w:rPr>
        <w:t xml:space="preserve">  </w:t>
      </w:r>
      <w:r w:rsidRPr="00C45EED">
        <w:rPr>
          <w:rFonts w:ascii="仿宋_GB2312" w:eastAsia="仿宋_GB2312" w:hint="eastAsia"/>
          <w:sz w:val="32"/>
          <w:szCs w:val="32"/>
        </w:rPr>
        <w:t>区（市）县住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部门应当定期对本辖区内的历史文化名镇、名村和传统村落资源开展普查工作；对单位和个人提供的历史文化资源保护线索应当组织核实，具有一定</w:t>
      </w:r>
      <w:r w:rsidRPr="00C45EED">
        <w:rPr>
          <w:rFonts w:ascii="仿宋_GB2312" w:eastAsia="仿宋_GB2312" w:hint="eastAsia"/>
          <w:sz w:val="32"/>
          <w:szCs w:val="32"/>
        </w:rPr>
        <w:lastRenderedPageBreak/>
        <w:t>保护价值的，应当报告本级人民政府。</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区（市）县人民政府应当及时组织有关部门和专家进行论证，并决定是否确定为预先保护对象。确定为预先保护对象的，应当通报市住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传统村落确定为预先保护对象前，应当依法经村民会议或者村民代表会议讨论同意。</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第十六条</w:t>
      </w:r>
      <w:r w:rsidRPr="00C45EED">
        <w:rPr>
          <w:rFonts w:eastAsia="方正黑体_GBK" w:hint="eastAsia"/>
          <w:sz w:val="32"/>
          <w:szCs w:val="32"/>
        </w:rPr>
        <w:t xml:space="preserve">  </w:t>
      </w:r>
      <w:r w:rsidRPr="00C45EED">
        <w:rPr>
          <w:rFonts w:ascii="仿宋_GB2312" w:eastAsia="仿宋_GB2312" w:hint="eastAsia"/>
          <w:sz w:val="32"/>
          <w:szCs w:val="32"/>
        </w:rPr>
        <w:t>区（市）县人民政府应当对经确定的预先保护对象进行保护。自被确定为预先保护对象之日起满一年未纳入保护名录的，预先保护措施不再实施。</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预先保护期间，任何单位和个人不得破坏预先保护对象。因预先保护对有关单位或者个人的合法权益造成损失的，区（市）县人民政府应当给予补偿。</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第十七条</w:t>
      </w:r>
      <w:r w:rsidRPr="00C45EED">
        <w:rPr>
          <w:rFonts w:eastAsia="方正黑体_GBK" w:hint="eastAsia"/>
          <w:sz w:val="32"/>
          <w:szCs w:val="32"/>
        </w:rPr>
        <w:t xml:space="preserve">  </w:t>
      </w:r>
      <w:r w:rsidRPr="00C45EED">
        <w:rPr>
          <w:rFonts w:ascii="仿宋_GB2312" w:eastAsia="仿宋_GB2312" w:hint="eastAsia"/>
          <w:sz w:val="32"/>
          <w:szCs w:val="32"/>
        </w:rPr>
        <w:t>符合本条例规定的申报条件而没有申报市级历史文化名镇、名村和传统村落的，市住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部门会同市文物主管部门、市规划和自然资源主管部门可以向其所在地区（市）县人民政府提出申报建议；仍不申报的，可以直接向市人民政府提出认定其为市级历史文化名镇、名村和传统村落的建议。</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符合本条例规定的申报条件，但尚未取得村民会议或者村民代表会议讨论同意而没有申报市级传统村落的，所在地区（市）县人民政府应当加强宣传，引导村民支持申报工作。</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第十八条</w:t>
      </w:r>
      <w:r w:rsidRPr="00C45EED">
        <w:rPr>
          <w:rFonts w:eastAsia="方正黑体_GBK" w:hint="eastAsia"/>
          <w:sz w:val="32"/>
          <w:szCs w:val="32"/>
        </w:rPr>
        <w:t xml:space="preserve"> </w:t>
      </w:r>
      <w:r w:rsidRPr="00C45EED">
        <w:rPr>
          <w:rFonts w:ascii="仿宋_GB2312" w:eastAsia="仿宋_GB2312" w:hint="eastAsia"/>
          <w:sz w:val="32"/>
          <w:szCs w:val="32"/>
        </w:rPr>
        <w:t xml:space="preserve"> 区（市）县人民政府应当每年对本辖区内历史文化名镇、名村和传统村落保护情况开展专项检查。市住</w:t>
      </w:r>
      <w:proofErr w:type="gramStart"/>
      <w:r w:rsidRPr="00C45EED">
        <w:rPr>
          <w:rFonts w:ascii="仿宋_GB2312" w:eastAsia="仿宋_GB2312" w:hint="eastAsia"/>
          <w:sz w:val="32"/>
          <w:szCs w:val="32"/>
        </w:rPr>
        <w:t>建主</w:t>
      </w:r>
      <w:r w:rsidRPr="00C45EED">
        <w:rPr>
          <w:rFonts w:ascii="仿宋_GB2312" w:eastAsia="仿宋_GB2312" w:hint="eastAsia"/>
          <w:sz w:val="32"/>
          <w:szCs w:val="32"/>
        </w:rPr>
        <w:lastRenderedPageBreak/>
        <w:t>管</w:t>
      </w:r>
      <w:proofErr w:type="gramEnd"/>
      <w:r w:rsidRPr="00C45EED">
        <w:rPr>
          <w:rFonts w:ascii="仿宋_GB2312" w:eastAsia="仿宋_GB2312" w:hint="eastAsia"/>
          <w:sz w:val="32"/>
          <w:szCs w:val="32"/>
        </w:rPr>
        <w:t>部门应当每五年会同有关部门并组织专家对全市历史文化名镇、名村和传统村落保护情况进行监测评估。</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因保护不力导致市级历史文化名镇、名村和传统村落的历史文化价值受到严重影响的，由市住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部门会同市文物主管部门、专家咨询委员会进行专项评估，经市人民政府同意列入濒危名单并公布。</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列入濒危名单的市级历史文化名镇、名村和传统村落，其所在地区（市）县人民政府应当明确整改期限，采取补救措施，防止继续恶化，并完善保护制度，加强保护工作。</w:t>
      </w:r>
    </w:p>
    <w:p w:rsidR="008F7125" w:rsidRPr="00C45EED" w:rsidRDefault="008F7125" w:rsidP="00A153B3">
      <w:pPr>
        <w:overflowPunct w:val="0"/>
        <w:adjustRightInd w:val="0"/>
        <w:snapToGrid w:val="0"/>
        <w:spacing w:line="580" w:lineRule="exact"/>
        <w:ind w:firstLineChars="200" w:firstLine="640"/>
        <w:rPr>
          <w:rFonts w:ascii="方正仿宋_GBK" w:eastAsia="方正仿宋_GBK" w:hAnsi="方正仿宋_GBK" w:cs="方正仿宋_GBK"/>
          <w:sz w:val="32"/>
          <w:szCs w:val="32"/>
        </w:rPr>
      </w:pPr>
      <w:r w:rsidRPr="00C45EED">
        <w:rPr>
          <w:rFonts w:ascii="仿宋_GB2312" w:eastAsia="仿宋_GB2312" w:hint="eastAsia"/>
          <w:sz w:val="32"/>
          <w:szCs w:val="32"/>
        </w:rPr>
        <w:t>整改期限届满后，由市住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部门会同市文物主管部门、专家咨询委员会进行评估论证，经市人民政府同意移出濒危名单或者批准撤销其市级历史文化名镇、名村和传统村落称号。</w:t>
      </w:r>
    </w:p>
    <w:p w:rsidR="00BD721C" w:rsidRPr="00C45EED" w:rsidRDefault="00BD721C" w:rsidP="00A153B3">
      <w:pPr>
        <w:overflowPunct w:val="0"/>
        <w:adjustRightInd w:val="0"/>
        <w:snapToGrid w:val="0"/>
        <w:spacing w:line="580" w:lineRule="exact"/>
        <w:jc w:val="center"/>
        <w:rPr>
          <w:rFonts w:ascii="黑体" w:eastAsia="黑体" w:hAnsi="黑体"/>
          <w:sz w:val="32"/>
          <w:szCs w:val="32"/>
        </w:rPr>
      </w:pPr>
    </w:p>
    <w:p w:rsidR="00BD721C" w:rsidRPr="00C45EED" w:rsidRDefault="008F7125" w:rsidP="00A153B3">
      <w:pPr>
        <w:overflowPunct w:val="0"/>
        <w:adjustRightInd w:val="0"/>
        <w:snapToGrid w:val="0"/>
        <w:spacing w:line="580" w:lineRule="exact"/>
        <w:jc w:val="center"/>
        <w:rPr>
          <w:rFonts w:ascii="黑体" w:eastAsia="黑体" w:hAnsi="黑体"/>
          <w:sz w:val="32"/>
          <w:szCs w:val="32"/>
        </w:rPr>
      </w:pPr>
      <w:r w:rsidRPr="00C45EED">
        <w:rPr>
          <w:rFonts w:ascii="黑体" w:eastAsia="黑体" w:hAnsi="黑体"/>
          <w:sz w:val="32"/>
          <w:szCs w:val="32"/>
        </w:rPr>
        <w:t xml:space="preserve">第三章  </w:t>
      </w:r>
      <w:r w:rsidRPr="00C45EED">
        <w:rPr>
          <w:rFonts w:ascii="黑体" w:eastAsia="黑体" w:hAnsi="黑体" w:hint="eastAsia"/>
          <w:sz w:val="32"/>
          <w:szCs w:val="32"/>
        </w:rPr>
        <w:t>保护与利用</w:t>
      </w:r>
    </w:p>
    <w:p w:rsidR="00A153B3" w:rsidRPr="00C45EED" w:rsidRDefault="00A153B3" w:rsidP="00A153B3">
      <w:pPr>
        <w:overflowPunct w:val="0"/>
        <w:adjustRightInd w:val="0"/>
        <w:snapToGrid w:val="0"/>
        <w:spacing w:line="580" w:lineRule="exact"/>
        <w:jc w:val="center"/>
        <w:rPr>
          <w:rFonts w:ascii="黑体" w:eastAsia="黑体" w:hAnsi="黑体"/>
          <w:sz w:val="32"/>
          <w:szCs w:val="32"/>
        </w:rPr>
      </w:pP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第十九条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所在地的区（市）县人民政府应当组织编制历史文化名镇、名村保护规划，经市规划和自然资源主管部门会同有关部门审查，报市人民政府批准。保护规划报市规划和自然资源主管部门审查前，应当征求专家和公众意见。保护规划应当自历史文化名镇、名</w:t>
      </w:r>
      <w:proofErr w:type="gramStart"/>
      <w:r w:rsidRPr="00C45EED">
        <w:rPr>
          <w:rFonts w:ascii="仿宋_GB2312" w:eastAsia="仿宋_GB2312" w:hint="eastAsia"/>
          <w:sz w:val="32"/>
          <w:szCs w:val="32"/>
        </w:rPr>
        <w:t>村批准</w:t>
      </w:r>
      <w:proofErr w:type="gramEnd"/>
      <w:r w:rsidRPr="00C45EED">
        <w:rPr>
          <w:rFonts w:ascii="仿宋_GB2312" w:eastAsia="仿宋_GB2312" w:hint="eastAsia"/>
          <w:sz w:val="32"/>
          <w:szCs w:val="32"/>
        </w:rPr>
        <w:t>公布之日起一年内编制完成。</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市级传统村落所在地的区（市）县住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部门应当会同</w:t>
      </w:r>
      <w:r w:rsidRPr="00C45EED">
        <w:rPr>
          <w:rFonts w:ascii="仿宋_GB2312" w:eastAsia="仿宋_GB2312" w:hint="eastAsia"/>
          <w:sz w:val="32"/>
          <w:szCs w:val="32"/>
        </w:rPr>
        <w:lastRenderedPageBreak/>
        <w:t>规划和自然资源主管部门、文物主管部门自保护名录公布之日起一年内组织编制保护规划，经市住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部门会同有关部门进行技术审查，报区（市）县人民政府批准。保护规划报市住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部门技术审查前，应当征求专家和公众意见，并依法经村民会议或者村民代表会议讨论同意。</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市级历史文化名镇、名村和传统村落保护规划自批准之日起三十日内向社会公布。</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市级历史文化名镇、名村和传统村落保护规划应当包括下列内容：</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（一）保护原则、保护内容和风貌协调区范围；</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（二）保护措施、开发强度和建设控制要求；</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（三）传统格局、不可移动文物、历史建筑、传统建筑、历史环境要素的分类保护要求及措施；</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（四）基础设施、公共服务设施、防灾防火措施设置要求；</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（五）非物质文化遗产保护和传承要求及措施；</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（六）保护规划分期实施方案及近期保护项目；</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（七）发展定位及发展途径；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（八）其他应当纳入保护规划的内容。</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前款规定的风貌协调区范围划定和保护规划编制要求等具体技术规定，由市住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部门另行制定。</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第二十一条</w:t>
      </w:r>
      <w:r w:rsidRPr="00C45EED">
        <w:rPr>
          <w:rFonts w:eastAsia="方正黑体_GBK" w:hint="eastAsia"/>
          <w:sz w:val="32"/>
          <w:szCs w:val="32"/>
        </w:rPr>
        <w:t xml:space="preserve">  </w:t>
      </w:r>
      <w:r w:rsidRPr="00C45EED">
        <w:rPr>
          <w:rFonts w:ascii="仿宋_GB2312" w:eastAsia="仿宋_GB2312" w:hint="eastAsia"/>
          <w:sz w:val="32"/>
          <w:szCs w:val="32"/>
        </w:rPr>
        <w:t>市和区（市）县人民政府应当统筹推进历史文化名镇、名村和传统村落保护与农村人居环境整治、川西林</w:t>
      </w:r>
      <w:proofErr w:type="gramStart"/>
      <w:r w:rsidRPr="00C45EED">
        <w:rPr>
          <w:rFonts w:ascii="仿宋_GB2312" w:eastAsia="仿宋_GB2312" w:hint="eastAsia"/>
          <w:sz w:val="32"/>
          <w:szCs w:val="32"/>
        </w:rPr>
        <w:lastRenderedPageBreak/>
        <w:t>盘保护</w:t>
      </w:r>
      <w:proofErr w:type="gramEnd"/>
      <w:r w:rsidRPr="00C45EED">
        <w:rPr>
          <w:rFonts w:ascii="仿宋_GB2312" w:eastAsia="仿宋_GB2312" w:hint="eastAsia"/>
          <w:sz w:val="32"/>
          <w:szCs w:val="32"/>
        </w:rPr>
        <w:t>修复等专项工作，将市级历史文化名镇、名村和传统村落发展利用纳入本级文化旅游发展规划，鼓励开展文化创意、休闲度假、乡村旅游、开办展馆和博物馆等特色经营活动或者公益活动。</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市级历史文化名镇、名村和传统村落的发展利用，应当遵循保护与利用并重的原则，注重保护整体风貌，严格按照保护规划控制商业开发规模。</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第二十二条</w:t>
      </w:r>
      <w:r w:rsidRPr="00C45EED">
        <w:rPr>
          <w:rFonts w:eastAsia="方正黑体_GBK" w:hint="eastAsia"/>
          <w:sz w:val="32"/>
          <w:szCs w:val="32"/>
        </w:rPr>
        <w:t xml:space="preserve">  </w:t>
      </w:r>
      <w:r w:rsidRPr="00C45EED">
        <w:rPr>
          <w:rFonts w:ascii="仿宋_GB2312" w:eastAsia="仿宋_GB2312" w:hint="eastAsia"/>
          <w:sz w:val="32"/>
          <w:szCs w:val="32"/>
        </w:rPr>
        <w:t>经依法批准的保护规划，不得擅自修改。</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有下列情形之一确需修改的，编制机关应当报经原批准机关同意后，按照原批准程序办理：</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（一）因保护规划所依据的法律、法规修改、废止或者国土空间规划和上位规划调整，影响规划实施的；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（二）受自然灾害或者其他不可抗力等情形影响，无法继续实施的；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（三）因国家、四川省重大工程建设或者市人民政府批准的市政、交通、水利、能源等公共工程建设，确需修改的；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（四）其他确需修改保护规划的情形。</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第二十三条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市级历史文化名镇、名村和传统村落保护实行保护责任人制度。</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市级历史文化名镇、名村的保护责任人为所在地区（市）县人民政府，市级传统村落的保护责任人为所在地镇人民政府、街道办事处。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lastRenderedPageBreak/>
        <w:t>区（市）县人民政府可以设立、委托或者指定保护管理机构具体负责日常保护管理工作。</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区（市）县人民政府应当建立历史文化名镇、名村和传统村落的日常巡查管理制度。</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第二十四条</w:t>
      </w:r>
      <w:r w:rsidRPr="00C45EED">
        <w:rPr>
          <w:rFonts w:eastAsia="方正黑体_GBK" w:hint="eastAsia"/>
          <w:sz w:val="32"/>
          <w:szCs w:val="32"/>
        </w:rPr>
        <w:t xml:space="preserve">  </w:t>
      </w:r>
      <w:r w:rsidRPr="00C45EED">
        <w:rPr>
          <w:rFonts w:ascii="仿宋_GB2312" w:eastAsia="仿宋_GB2312" w:hint="eastAsia"/>
          <w:sz w:val="32"/>
          <w:szCs w:val="32"/>
        </w:rPr>
        <w:t>在市级历史文化名镇、名村和传统村落风貌协调区内，不得擅自拆除、迁建传统建筑。</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从事新建、改建、扩建等建设活动的，应当依法取得规划许可，行政机关</w:t>
      </w:r>
      <w:proofErr w:type="gramStart"/>
      <w:r w:rsidRPr="00C45EED">
        <w:rPr>
          <w:rFonts w:ascii="仿宋_GB2312" w:eastAsia="仿宋_GB2312" w:hint="eastAsia"/>
          <w:sz w:val="32"/>
          <w:szCs w:val="32"/>
        </w:rPr>
        <w:t>作出</w:t>
      </w:r>
      <w:proofErr w:type="gramEnd"/>
      <w:r w:rsidRPr="00C45EED">
        <w:rPr>
          <w:rFonts w:ascii="仿宋_GB2312" w:eastAsia="仿宋_GB2312" w:hint="eastAsia"/>
          <w:sz w:val="32"/>
          <w:szCs w:val="32"/>
        </w:rPr>
        <w:t>规划许可审批决定前应当征求同级住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部门和文物主管部门的意见。</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拆除、迁建</w:t>
      </w:r>
      <w:proofErr w:type="gramStart"/>
      <w:r w:rsidRPr="00C45EED">
        <w:rPr>
          <w:rFonts w:ascii="仿宋_GB2312" w:eastAsia="仿宋_GB2312" w:hint="eastAsia"/>
          <w:sz w:val="32"/>
          <w:szCs w:val="32"/>
        </w:rPr>
        <w:t>建</w:t>
      </w:r>
      <w:proofErr w:type="gramEnd"/>
      <w:r w:rsidRPr="00C45EED">
        <w:rPr>
          <w:rFonts w:ascii="仿宋_GB2312" w:eastAsia="仿宋_GB2312" w:hint="eastAsia"/>
          <w:sz w:val="32"/>
          <w:szCs w:val="32"/>
        </w:rPr>
        <w:t>（构）筑物或者其他设施的，应当报有关主管部门批准。</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第二十五条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市级历史文化名镇、名村和传统村落风貌协调区内，新建、改建、扩建、修缮和装饰装修建（构）筑物的，应当符合保护规划要求，保持建筑高度、体量、形态、色彩以及构造装饰与传统风貌协调一致。</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依照前款规定修缮传统建筑的，市和区（市）县人民政府应当依法给予补贴。</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第二十六条</w:t>
      </w:r>
      <w:r w:rsidRPr="00C45EED">
        <w:rPr>
          <w:rFonts w:eastAsia="方正黑体_GBK" w:hint="eastAsia"/>
          <w:sz w:val="32"/>
          <w:szCs w:val="32"/>
        </w:rPr>
        <w:t xml:space="preserve">  </w:t>
      </w:r>
      <w:r w:rsidRPr="00C45EED">
        <w:rPr>
          <w:rFonts w:ascii="仿宋_GB2312" w:eastAsia="仿宋_GB2312" w:hint="eastAsia"/>
          <w:sz w:val="32"/>
          <w:szCs w:val="32"/>
        </w:rPr>
        <w:t>市和区（市）县人民政府应当将保护规划中道路、通信、停车场、公共厕所、公共照明、生活垃圾、污水处理、供水供电等基础设施纳入详细规划，并与区域整体风貌相协调。</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第二十七条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市级历史文化名镇、名村和传统村落的保护</w:t>
      </w:r>
      <w:r w:rsidRPr="00C45EED">
        <w:rPr>
          <w:rFonts w:ascii="仿宋_GB2312" w:eastAsia="仿宋_GB2312" w:hint="eastAsia"/>
          <w:sz w:val="32"/>
          <w:szCs w:val="32"/>
        </w:rPr>
        <w:lastRenderedPageBreak/>
        <w:t>责任人应当依法落实消防安全责任，按照有关消防技术标准和规范设置消防设施。</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第二十八条</w:t>
      </w:r>
      <w:r w:rsidRPr="00C45EED">
        <w:rPr>
          <w:rFonts w:eastAsia="方正黑体_GBK" w:hint="eastAsia"/>
          <w:sz w:val="32"/>
          <w:szCs w:val="32"/>
        </w:rPr>
        <w:t xml:space="preserve">  </w:t>
      </w:r>
      <w:r w:rsidRPr="00C45EED">
        <w:rPr>
          <w:rFonts w:ascii="仿宋_GB2312" w:eastAsia="仿宋_GB2312" w:hint="eastAsia"/>
          <w:sz w:val="32"/>
          <w:szCs w:val="32"/>
        </w:rPr>
        <w:t>市住</w:t>
      </w:r>
      <w:proofErr w:type="gramStart"/>
      <w:r w:rsidRPr="00C45EED">
        <w:rPr>
          <w:rFonts w:ascii="仿宋_GB2312" w:eastAsia="仿宋_GB2312" w:hint="eastAsia"/>
          <w:sz w:val="32"/>
          <w:szCs w:val="32"/>
        </w:rPr>
        <w:t>建主管</w:t>
      </w:r>
      <w:proofErr w:type="gramEnd"/>
      <w:r w:rsidRPr="00C45EED">
        <w:rPr>
          <w:rFonts w:ascii="仿宋_GB2312" w:eastAsia="仿宋_GB2312" w:hint="eastAsia"/>
          <w:sz w:val="32"/>
          <w:szCs w:val="32"/>
        </w:rPr>
        <w:t>部门应当加强市级历史文化名镇、名村和传统村落保护工作的信息化管理。</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区（市）县人民政府应当对辖区内的市级历史文化名镇、名村和传统村落开展数字化信息采集和测绘工作，建立保护工作档案并纳入信息化管理。保护工作档案所记载的相关信息应当主动公开。</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第二十九条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市级历史文化名镇、名村和传统村落应当自保护名录公布之日起六个月内，在其主要出入口设置保护标志牌。保护标志牌以市人民政府名义设立。</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任何单位和个人不得擅自设置、移动、涂改或者损毁保护标志牌。</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t>第三十条</w:t>
      </w:r>
      <w:r w:rsidRPr="00C45EED">
        <w:rPr>
          <w:rFonts w:eastAsia="方正黑体_GBK" w:hint="eastAsia"/>
          <w:sz w:val="32"/>
          <w:szCs w:val="32"/>
        </w:rPr>
        <w:t xml:space="preserve">  </w:t>
      </w:r>
      <w:r w:rsidRPr="00C45EED">
        <w:rPr>
          <w:rFonts w:ascii="仿宋_GB2312" w:eastAsia="仿宋_GB2312" w:hint="eastAsia"/>
          <w:sz w:val="32"/>
          <w:szCs w:val="32"/>
        </w:rPr>
        <w:t>任何单位和个人不得破坏历史文化名镇、名村和传统村落的文物古迹、历史建筑、传统建筑、古树名</w:t>
      </w:r>
      <w:proofErr w:type="gramStart"/>
      <w:r w:rsidRPr="00C45EED">
        <w:rPr>
          <w:rFonts w:ascii="仿宋_GB2312" w:eastAsia="仿宋_GB2312" w:hint="eastAsia"/>
          <w:sz w:val="32"/>
          <w:szCs w:val="32"/>
        </w:rPr>
        <w:t>木或者</w:t>
      </w:r>
      <w:proofErr w:type="gramEnd"/>
      <w:r w:rsidRPr="00C45EED">
        <w:rPr>
          <w:rFonts w:ascii="仿宋_GB2312" w:eastAsia="仿宋_GB2312" w:hint="eastAsia"/>
          <w:sz w:val="32"/>
          <w:szCs w:val="32"/>
        </w:rPr>
        <w:t>红色资源。</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禁止在市级历史文化名镇、名村和传统村落风貌协调区内从事下列行为：</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（一）破坏地形地貌、传统格局、历史风貌；</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（二）破坏川西林盘、山川水系等自然生态环境；</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（三）设置危害历史遗存安全的产业</w:t>
      </w:r>
      <w:proofErr w:type="gramStart"/>
      <w:r w:rsidRPr="00C45EED">
        <w:rPr>
          <w:rFonts w:ascii="仿宋_GB2312" w:eastAsia="仿宋_GB2312" w:hint="eastAsia"/>
          <w:sz w:val="32"/>
          <w:szCs w:val="32"/>
        </w:rPr>
        <w:t>业</w:t>
      </w:r>
      <w:proofErr w:type="gramEnd"/>
      <w:r w:rsidRPr="00C45EED">
        <w:rPr>
          <w:rFonts w:ascii="仿宋_GB2312" w:eastAsia="仿宋_GB2312" w:hint="eastAsia"/>
          <w:sz w:val="32"/>
          <w:szCs w:val="32"/>
        </w:rPr>
        <w:t>态；</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（四）法律、法规及保护规划禁止的其他行为。</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cs="方正黑体_GBK" w:hint="eastAsia"/>
          <w:sz w:val="32"/>
          <w:szCs w:val="32"/>
        </w:rPr>
        <w:lastRenderedPageBreak/>
        <w:t>第三十一条</w:t>
      </w:r>
      <w:r w:rsidRPr="00C45EED">
        <w:rPr>
          <w:rFonts w:eastAsia="方正黑体_GBK" w:hint="eastAsia"/>
          <w:sz w:val="32"/>
          <w:szCs w:val="32"/>
        </w:rPr>
        <w:t xml:space="preserve">  </w:t>
      </w:r>
      <w:r w:rsidRPr="00C45EED">
        <w:rPr>
          <w:rFonts w:ascii="仿宋_GB2312" w:eastAsia="仿宋_GB2312" w:hint="eastAsia"/>
          <w:sz w:val="32"/>
          <w:szCs w:val="32"/>
        </w:rPr>
        <w:t>市和区（市）县人民政府及其相关部门应当保护本土建筑特色和传统建筑建造技艺，为工匠免费提供传统建造技艺培训、指导和服务。</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鼓励和支持高等院校、中等职业学校开设古建筑维护、修缮相关专业，培养专业技术人才。</w:t>
      </w:r>
    </w:p>
    <w:p w:rsidR="008F7125" w:rsidRPr="00C45EED" w:rsidRDefault="008F7125" w:rsidP="00A153B3">
      <w:pPr>
        <w:overflowPunct w:val="0"/>
        <w:adjustRightInd w:val="0"/>
        <w:snapToGrid w:val="0"/>
        <w:spacing w:line="580" w:lineRule="exact"/>
        <w:ind w:firstLineChars="200" w:firstLine="640"/>
        <w:rPr>
          <w:rFonts w:ascii="方正仿宋_GBK" w:eastAsia="方正仿宋_GBK" w:hAnsi="方正仿宋_GBK" w:cs="方正仿宋_GBK"/>
          <w:sz w:val="32"/>
          <w:szCs w:val="32"/>
        </w:rPr>
      </w:pPr>
      <w:r w:rsidRPr="00C45EED">
        <w:rPr>
          <w:rFonts w:ascii="黑体" w:eastAsia="黑体" w:hAnsi="黑体" w:cs="方正黑体_GBK" w:hint="eastAsia"/>
          <w:sz w:val="32"/>
          <w:szCs w:val="32"/>
        </w:rPr>
        <w:t>第三十二条</w:t>
      </w:r>
      <w:r w:rsidRPr="00C45EED">
        <w:rPr>
          <w:rFonts w:eastAsia="方正黑体_GBK" w:hint="eastAsia"/>
          <w:sz w:val="32"/>
          <w:szCs w:val="32"/>
        </w:rPr>
        <w:t xml:space="preserve">  </w:t>
      </w:r>
      <w:r w:rsidRPr="00C45EED">
        <w:rPr>
          <w:rFonts w:ascii="仿宋_GB2312" w:eastAsia="仿宋_GB2312" w:hint="eastAsia"/>
          <w:sz w:val="32"/>
          <w:szCs w:val="32"/>
        </w:rPr>
        <w:t>鼓励建立志愿者服务队伍，引导社会公众参与历史文化名镇、名村和传统村落保护、利用工作。</w:t>
      </w:r>
    </w:p>
    <w:p w:rsidR="00BD721C" w:rsidRPr="00C45EED" w:rsidRDefault="00BD721C" w:rsidP="00A153B3">
      <w:pPr>
        <w:overflowPunct w:val="0"/>
        <w:adjustRightInd w:val="0"/>
        <w:snapToGrid w:val="0"/>
        <w:spacing w:line="580" w:lineRule="exact"/>
        <w:jc w:val="center"/>
        <w:rPr>
          <w:rFonts w:ascii="黑体" w:eastAsia="黑体" w:hAnsi="黑体"/>
          <w:sz w:val="32"/>
          <w:szCs w:val="32"/>
        </w:rPr>
      </w:pPr>
    </w:p>
    <w:p w:rsidR="00BD721C" w:rsidRPr="00C45EED" w:rsidRDefault="008F7125" w:rsidP="00A153B3">
      <w:pPr>
        <w:overflowPunct w:val="0"/>
        <w:adjustRightInd w:val="0"/>
        <w:snapToGrid w:val="0"/>
        <w:spacing w:line="580" w:lineRule="exact"/>
        <w:jc w:val="center"/>
        <w:rPr>
          <w:rFonts w:ascii="黑体" w:eastAsia="黑体" w:hAnsi="黑体"/>
          <w:sz w:val="32"/>
          <w:szCs w:val="32"/>
        </w:rPr>
      </w:pPr>
      <w:r w:rsidRPr="00C45EED">
        <w:rPr>
          <w:rFonts w:ascii="黑体" w:eastAsia="黑体" w:hAnsi="黑体"/>
          <w:sz w:val="32"/>
          <w:szCs w:val="32"/>
        </w:rPr>
        <w:t>第四章  法律责任</w:t>
      </w:r>
    </w:p>
    <w:p w:rsidR="00A153B3" w:rsidRPr="00C45EED" w:rsidRDefault="00A153B3" w:rsidP="00A153B3">
      <w:pPr>
        <w:overflowPunct w:val="0"/>
        <w:adjustRightInd w:val="0"/>
        <w:snapToGrid w:val="0"/>
        <w:spacing w:line="580" w:lineRule="exact"/>
        <w:jc w:val="center"/>
        <w:rPr>
          <w:rFonts w:ascii="黑体" w:eastAsia="黑体" w:hAnsi="黑体"/>
          <w:sz w:val="32"/>
          <w:szCs w:val="32"/>
        </w:rPr>
      </w:pP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第三十三条</w:t>
      </w:r>
      <w:r w:rsidRPr="00C45EED">
        <w:rPr>
          <w:rFonts w:eastAsia="方正黑体_GBK" w:hint="eastAsia"/>
          <w:sz w:val="32"/>
          <w:szCs w:val="32"/>
        </w:rPr>
        <w:t xml:space="preserve">  </w:t>
      </w:r>
      <w:r w:rsidRPr="00C45EED">
        <w:rPr>
          <w:rFonts w:ascii="仿宋_GB2312" w:eastAsia="仿宋_GB2312" w:hint="eastAsia"/>
          <w:sz w:val="32"/>
          <w:szCs w:val="32"/>
        </w:rPr>
        <w:t>违反本条例第二十四条规定，在市级历史文化名镇、名村和传统村落风貌协调区内，擅自拆除、迁建传统建筑的，由区（市）县人民政府确定的行政执法主体责令停止违法行为，限期恢复原状或者采取其他补救措施；造成严重后果的，对单位处二万元以上十万元以下罚款，对个人处二千元以上一万元以下罚款。</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第三十四条</w:t>
      </w:r>
      <w:r w:rsidRPr="00C45EED">
        <w:rPr>
          <w:rFonts w:eastAsia="方正黑体_GBK" w:hint="eastAsia"/>
          <w:sz w:val="32"/>
          <w:szCs w:val="32"/>
        </w:rPr>
        <w:t xml:space="preserve"> </w:t>
      </w:r>
      <w:r w:rsidRPr="00C45EED">
        <w:rPr>
          <w:rFonts w:ascii="仿宋_GB2312" w:eastAsia="仿宋_GB2312" w:hint="eastAsia"/>
          <w:sz w:val="32"/>
          <w:szCs w:val="32"/>
        </w:rPr>
        <w:t xml:space="preserve"> 违反本条例第二十五条第一款规定，在市级历史文化名镇、名村和传统村落风貌协调区内，违反保护规划要求新建、改建、扩建、修缮和装饰装修建（构）筑物的，由区（市）县人民政府确定的行政执法主体责令停止违法行为，限期恢复原状或者采取其他补救措施；造成严重后果的，对单位处一万元以上五万元以下罚款，对个人处五百元以上二千元</w:t>
      </w:r>
      <w:r w:rsidRPr="00C45EED">
        <w:rPr>
          <w:rFonts w:ascii="仿宋_GB2312" w:eastAsia="仿宋_GB2312" w:hint="eastAsia"/>
          <w:sz w:val="32"/>
          <w:szCs w:val="32"/>
        </w:rPr>
        <w:lastRenderedPageBreak/>
        <w:t>以下罚款。</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前款规定行为属于违法用地或者违法建设的，按照土地、城乡规划管理领域法律、法规的规定处理。</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第三十五条</w:t>
      </w:r>
      <w:r w:rsidRPr="00C45EED">
        <w:rPr>
          <w:rFonts w:eastAsia="方正黑体_GBK" w:hint="eastAsia"/>
          <w:sz w:val="32"/>
          <w:szCs w:val="32"/>
        </w:rPr>
        <w:t xml:space="preserve">  </w:t>
      </w:r>
      <w:r w:rsidRPr="00C45EED">
        <w:rPr>
          <w:rFonts w:ascii="仿宋_GB2312" w:eastAsia="仿宋_GB2312" w:hint="eastAsia"/>
          <w:sz w:val="32"/>
          <w:szCs w:val="32"/>
        </w:rPr>
        <w:t>违反本条例第二十九条第二款规定，在市级历史文化名镇、名村和传统村落范围内，擅自设置、移动、涂改或者损毁保护标志牌的，由区（市）县人民政府确定的行政执法主体责令限期恢复原状；逾期不恢复的，处二千元以上一万元以下罚款。</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第三十六条</w:t>
      </w:r>
      <w:r w:rsidRPr="00C45EED">
        <w:rPr>
          <w:rFonts w:eastAsia="方正黑体_GBK" w:hint="eastAsia"/>
          <w:sz w:val="32"/>
          <w:szCs w:val="32"/>
        </w:rPr>
        <w:t xml:space="preserve">  </w:t>
      </w:r>
      <w:r w:rsidRPr="00C45EED">
        <w:rPr>
          <w:rFonts w:ascii="仿宋_GB2312" w:eastAsia="仿宋_GB2312" w:hint="eastAsia"/>
          <w:sz w:val="32"/>
          <w:szCs w:val="32"/>
        </w:rPr>
        <w:t>有下列情形之一的，由监察机关或者上级机关责令改正，通报批评；对直接负责的主管人员和其他直接责任人员依法给</w:t>
      </w:r>
      <w:proofErr w:type="gramStart"/>
      <w:r w:rsidRPr="00C45EED">
        <w:rPr>
          <w:rFonts w:ascii="仿宋_GB2312" w:eastAsia="仿宋_GB2312" w:hint="eastAsia"/>
          <w:sz w:val="32"/>
          <w:szCs w:val="32"/>
        </w:rPr>
        <w:t>予处理</w:t>
      </w:r>
      <w:proofErr w:type="gramEnd"/>
      <w:r w:rsidRPr="00C45EED">
        <w:rPr>
          <w:rFonts w:ascii="仿宋_GB2312" w:eastAsia="仿宋_GB2312" w:hint="eastAsia"/>
          <w:sz w:val="32"/>
          <w:szCs w:val="32"/>
        </w:rPr>
        <w:t>：</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（一）因保护不力导致历史文化名镇、名村和传统村落的历史文化价值受到严重损害的；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（二）未在规定期限组织编制或者未按照法定权限、依据、程序组织编制、修改保护规划的；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（三）未对预先保护对象采取预先保护措施的；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（四）未将批准的保护规划予以公布的；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（五）未在规定期限内设置保护标志牌的；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（六）未按照规定建立保护工作档案的；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仿宋_GB2312" w:eastAsia="仿宋_GB2312" w:hint="eastAsia"/>
          <w:sz w:val="32"/>
          <w:szCs w:val="32"/>
        </w:rPr>
        <w:t>（七）其他在历史文化名镇、名村和传统村落保护管理工作中不履行本条例规定职责的。</w:t>
      </w: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第三十七条</w:t>
      </w:r>
      <w:r w:rsidRPr="00C45EED">
        <w:rPr>
          <w:rFonts w:eastAsia="方正黑体_GBK" w:hint="eastAsia"/>
          <w:sz w:val="32"/>
          <w:szCs w:val="32"/>
        </w:rPr>
        <w:t xml:space="preserve">  </w:t>
      </w:r>
      <w:r w:rsidRPr="00C45EED">
        <w:rPr>
          <w:rFonts w:ascii="仿宋_GB2312" w:eastAsia="仿宋_GB2312" w:hint="eastAsia"/>
          <w:sz w:val="32"/>
          <w:szCs w:val="32"/>
        </w:rPr>
        <w:t>违反本条例规定的其他行为，法律、法规已</w:t>
      </w:r>
      <w:r w:rsidRPr="00C45EED">
        <w:rPr>
          <w:rFonts w:ascii="仿宋_GB2312" w:eastAsia="仿宋_GB2312" w:hint="eastAsia"/>
          <w:sz w:val="32"/>
          <w:szCs w:val="32"/>
        </w:rPr>
        <w:lastRenderedPageBreak/>
        <w:t>有处罚规定的，从其规定。</w:t>
      </w:r>
    </w:p>
    <w:p w:rsidR="00275054" w:rsidRPr="00C45EED" w:rsidRDefault="00275054" w:rsidP="00A153B3">
      <w:pPr>
        <w:overflowPunct w:val="0"/>
        <w:adjustRightInd w:val="0"/>
        <w:snapToGrid w:val="0"/>
        <w:spacing w:line="580" w:lineRule="exact"/>
        <w:jc w:val="center"/>
        <w:rPr>
          <w:rFonts w:ascii="黑体" w:eastAsia="黑体" w:hAnsi="黑体"/>
          <w:sz w:val="32"/>
          <w:szCs w:val="32"/>
        </w:rPr>
      </w:pPr>
    </w:p>
    <w:p w:rsidR="00BD721C" w:rsidRPr="00C45EED" w:rsidRDefault="008F7125" w:rsidP="00A153B3">
      <w:pPr>
        <w:overflowPunct w:val="0"/>
        <w:adjustRightInd w:val="0"/>
        <w:snapToGrid w:val="0"/>
        <w:spacing w:line="580" w:lineRule="exact"/>
        <w:jc w:val="center"/>
        <w:rPr>
          <w:rFonts w:ascii="黑体" w:eastAsia="黑体" w:hAnsi="黑体"/>
          <w:sz w:val="32"/>
          <w:szCs w:val="32"/>
        </w:rPr>
      </w:pPr>
      <w:r w:rsidRPr="00C45EED">
        <w:rPr>
          <w:rFonts w:ascii="黑体" w:eastAsia="黑体" w:hAnsi="黑体"/>
          <w:sz w:val="32"/>
          <w:szCs w:val="32"/>
        </w:rPr>
        <w:t>第五章  附  则</w:t>
      </w:r>
    </w:p>
    <w:p w:rsidR="00A153B3" w:rsidRPr="00C45EED" w:rsidRDefault="00A153B3" w:rsidP="00A153B3">
      <w:pPr>
        <w:overflowPunct w:val="0"/>
        <w:adjustRightInd w:val="0"/>
        <w:snapToGrid w:val="0"/>
        <w:spacing w:line="580" w:lineRule="exact"/>
        <w:jc w:val="center"/>
        <w:rPr>
          <w:rFonts w:ascii="黑体" w:eastAsia="黑体" w:hAnsi="黑体"/>
          <w:sz w:val="32"/>
          <w:szCs w:val="32"/>
        </w:rPr>
      </w:pPr>
    </w:p>
    <w:p w:rsidR="008F7125" w:rsidRPr="00C45EED" w:rsidRDefault="008F7125" w:rsidP="00A153B3">
      <w:pPr>
        <w:overflowPunct w:val="0"/>
        <w:adjustRightInd w:val="0"/>
        <w:snapToGrid w:val="0"/>
        <w:spacing w:line="580" w:lineRule="exact"/>
        <w:ind w:firstLineChars="200" w:firstLine="640"/>
        <w:rPr>
          <w:rFonts w:ascii="仿宋_GB2312" w:eastAsia="仿宋_GB2312"/>
          <w:sz w:val="32"/>
          <w:szCs w:val="32"/>
        </w:rPr>
      </w:pPr>
      <w:r w:rsidRPr="00C45EED">
        <w:rPr>
          <w:rFonts w:ascii="黑体" w:eastAsia="黑体" w:hAnsi="黑体" w:hint="eastAsia"/>
          <w:sz w:val="32"/>
          <w:szCs w:val="32"/>
        </w:rPr>
        <w:t>第三十八条</w:t>
      </w:r>
      <w:r w:rsidRPr="00C45EED">
        <w:rPr>
          <w:rFonts w:eastAsia="方正黑体_GBK" w:hint="eastAsia"/>
          <w:sz w:val="32"/>
          <w:szCs w:val="32"/>
        </w:rPr>
        <w:t xml:space="preserve">  </w:t>
      </w:r>
      <w:r w:rsidRPr="00C45EED">
        <w:rPr>
          <w:rFonts w:ascii="仿宋_GB2312" w:eastAsia="仿宋_GB2312" w:hint="eastAsia"/>
          <w:sz w:val="32"/>
          <w:szCs w:val="32"/>
        </w:rPr>
        <w:t>市级历史文化名镇、名村和传统村落保护中，涉及文物、历史建筑、古树名木、红色资源、非物质文化遗产等保护对象的，按照相关法律、法规规定执行。</w:t>
      </w:r>
    </w:p>
    <w:p w:rsidR="00CE1B8A" w:rsidRPr="00C45EED" w:rsidRDefault="008F7125" w:rsidP="00A153B3">
      <w:pPr>
        <w:overflowPunct w:val="0"/>
        <w:adjustRightInd w:val="0"/>
        <w:snapToGrid w:val="0"/>
        <w:spacing w:line="580" w:lineRule="exact"/>
        <w:ind w:firstLineChars="200" w:firstLine="640"/>
        <w:rPr>
          <w:rFonts w:eastAsia="仿宋_GB2312"/>
          <w:sz w:val="32"/>
          <w:szCs w:val="32"/>
        </w:rPr>
      </w:pPr>
      <w:r w:rsidRPr="00C45EED">
        <w:rPr>
          <w:rFonts w:ascii="黑体" w:eastAsia="黑体" w:hAnsi="黑体" w:hint="eastAsia"/>
          <w:sz w:val="32"/>
          <w:szCs w:val="32"/>
        </w:rPr>
        <w:t>第三十九条</w:t>
      </w:r>
      <w:bookmarkStart w:id="0" w:name="_GoBack"/>
      <w:bookmarkEnd w:id="0"/>
      <w:r w:rsidRPr="00C45EED">
        <w:rPr>
          <w:rFonts w:eastAsia="方正黑体_GBK" w:hint="eastAsia"/>
          <w:sz w:val="32"/>
          <w:szCs w:val="32"/>
        </w:rPr>
        <w:t xml:space="preserve">  </w:t>
      </w:r>
      <w:r w:rsidRPr="00C45EED">
        <w:rPr>
          <w:rFonts w:eastAsia="仿宋_GB2312"/>
          <w:sz w:val="32"/>
          <w:szCs w:val="32"/>
        </w:rPr>
        <w:t>本条例自</w:t>
      </w:r>
      <w:r w:rsidRPr="00C45EED">
        <w:rPr>
          <w:rFonts w:eastAsia="仿宋_GB2312"/>
          <w:sz w:val="32"/>
          <w:szCs w:val="32"/>
        </w:rPr>
        <w:t>2023</w:t>
      </w:r>
      <w:r w:rsidRPr="00C45EED">
        <w:rPr>
          <w:rFonts w:eastAsia="仿宋_GB2312"/>
          <w:sz w:val="32"/>
          <w:szCs w:val="32"/>
        </w:rPr>
        <w:t>年</w:t>
      </w:r>
      <w:r w:rsidRPr="00C45EED">
        <w:rPr>
          <w:rFonts w:eastAsia="仿宋_GB2312"/>
          <w:sz w:val="32"/>
          <w:szCs w:val="32"/>
        </w:rPr>
        <w:t>1</w:t>
      </w:r>
      <w:r w:rsidRPr="00C45EED">
        <w:rPr>
          <w:rFonts w:eastAsia="仿宋_GB2312"/>
          <w:sz w:val="32"/>
          <w:szCs w:val="32"/>
        </w:rPr>
        <w:t>月</w:t>
      </w:r>
      <w:r w:rsidRPr="00C45EED">
        <w:rPr>
          <w:rFonts w:eastAsia="仿宋_GB2312"/>
          <w:sz w:val="32"/>
          <w:szCs w:val="32"/>
        </w:rPr>
        <w:t>1</w:t>
      </w:r>
      <w:r w:rsidRPr="00C45EED">
        <w:rPr>
          <w:rFonts w:eastAsia="仿宋_GB2312"/>
          <w:sz w:val="32"/>
          <w:szCs w:val="32"/>
        </w:rPr>
        <w:t>日起施行。</w:t>
      </w:r>
    </w:p>
    <w:sectPr w:rsidR="00CE1B8A" w:rsidRPr="00C45EED">
      <w:footerReference w:type="even" r:id="rId9"/>
      <w:footerReference w:type="default" r:id="rId10"/>
      <w:pgSz w:w="11906" w:h="16838"/>
      <w:pgMar w:top="2098" w:right="1588" w:bottom="1814" w:left="1588" w:header="851" w:footer="39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B75" w:rsidRDefault="00BB0B75">
      <w:r>
        <w:separator/>
      </w:r>
    </w:p>
  </w:endnote>
  <w:endnote w:type="continuationSeparator" w:id="0">
    <w:p w:rsidR="00BB0B75" w:rsidRDefault="00BB0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仿宋_GBK">
    <w:panose1 w:val="03000509000000000000"/>
    <w:charset w:val="86"/>
    <w:family w:val="script"/>
    <w:pitch w:val="fixed"/>
    <w:sig w:usb0="00000001" w:usb1="080E0000" w:usb2="00000010" w:usb3="00000000" w:csb0="00040000" w:csb1="00000000"/>
  </w:font>
  <w:font w:name="方正黑体_GBK">
    <w:panose1 w:val="03000509000000000000"/>
    <w:charset w:val="86"/>
    <w:family w:val="script"/>
    <w:pitch w:val="fixed"/>
    <w:sig w:usb0="00000001" w:usb1="080E0000" w:usb2="00000010" w:usb3="00000000" w:csb0="00040000" w:csb1="00000000"/>
  </w:font>
  <w:font w:name="方正书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5191" w:rsidRDefault="00505202" w:rsidP="00A153B3">
    <w:pPr>
      <w:pStyle w:val="a6"/>
      <w:ind w:firstLineChars="100" w:firstLine="280"/>
      <w:rPr>
        <w:rFonts w:asciiTheme="minorEastAsia" w:eastAsiaTheme="minorEastAsia" w:hAnsiTheme="minorEastAsia"/>
        <w:sz w:val="28"/>
        <w:szCs w:val="28"/>
      </w:rPr>
    </w:pPr>
    <w:r>
      <w:rPr>
        <w:rFonts w:asciiTheme="minorEastAsia" w:eastAsiaTheme="minorEastAsia" w:hAnsiTheme="minorEastAsia"/>
        <w:sz w:val="28"/>
        <w:szCs w:val="28"/>
      </w:rPr>
      <w:t xml:space="preserve">— </w:t>
    </w:r>
    <w:sdt>
      <w:sdtPr>
        <w:rPr>
          <w:rFonts w:asciiTheme="minorEastAsia" w:eastAsiaTheme="minorEastAsia" w:hAnsiTheme="minorEastAsia"/>
          <w:sz w:val="28"/>
          <w:szCs w:val="28"/>
        </w:rPr>
        <w:id w:val="-1646890822"/>
      </w:sdtPr>
      <w:sdtEndPr/>
      <w:sdtContent>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C45EED" w:rsidRPr="00C45EED">
          <w:rPr>
            <w:rFonts w:asciiTheme="minorEastAsia" w:eastAsiaTheme="minorEastAsia" w:hAnsiTheme="minorEastAsia"/>
            <w:noProof/>
            <w:sz w:val="28"/>
            <w:szCs w:val="28"/>
            <w:lang w:val="zh-CN"/>
          </w:rPr>
          <w:t>12</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sdtContent>
    </w:sdt>
  </w:p>
  <w:p w:rsidR="00BF5191" w:rsidRDefault="00BF5191">
    <w:pPr>
      <w:pStyle w:val="a6"/>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1772161137"/>
    </w:sdtPr>
    <w:sdtEndPr/>
    <w:sdtContent>
      <w:p w:rsidR="00BF5191" w:rsidRDefault="00505202" w:rsidP="00A153B3">
        <w:pPr>
          <w:pStyle w:val="a6"/>
          <w:wordWrap w:val="0"/>
          <w:ind w:right="280"/>
          <w:jc w:val="right"/>
          <w:rPr>
            <w:sz w:val="28"/>
            <w:szCs w:val="28"/>
          </w:rPr>
        </w:pPr>
        <w:r>
          <w:rPr>
            <w:rFonts w:asciiTheme="minorEastAsia" w:eastAsiaTheme="minorEastAsia" w:hAnsiTheme="minorEastAsia"/>
            <w:sz w:val="28"/>
            <w:szCs w:val="28"/>
          </w:rPr>
          <w:t xml:space="preserve">— </w:t>
        </w:r>
        <w:r>
          <w:rPr>
            <w:rFonts w:asciiTheme="minorEastAsia" w:eastAsiaTheme="minorEastAsia" w:hAnsiTheme="minorEastAsia"/>
            <w:sz w:val="28"/>
            <w:szCs w:val="28"/>
          </w:rPr>
          <w:fldChar w:fldCharType="begin"/>
        </w:r>
        <w:r>
          <w:rPr>
            <w:rFonts w:asciiTheme="minorEastAsia" w:eastAsiaTheme="minorEastAsia" w:hAnsiTheme="minorEastAsia"/>
            <w:sz w:val="28"/>
            <w:szCs w:val="28"/>
          </w:rPr>
          <w:instrText>PAGE   \* MERGEFORMAT</w:instrText>
        </w:r>
        <w:r>
          <w:rPr>
            <w:rFonts w:asciiTheme="minorEastAsia" w:eastAsiaTheme="minorEastAsia" w:hAnsiTheme="minorEastAsia"/>
            <w:sz w:val="28"/>
            <w:szCs w:val="28"/>
          </w:rPr>
          <w:fldChar w:fldCharType="separate"/>
        </w:r>
        <w:r w:rsidR="00C45EED" w:rsidRPr="00C45EED">
          <w:rPr>
            <w:rFonts w:asciiTheme="minorEastAsia" w:eastAsiaTheme="minorEastAsia" w:hAnsiTheme="minorEastAsia"/>
            <w:noProof/>
            <w:sz w:val="28"/>
            <w:szCs w:val="28"/>
            <w:lang w:val="zh-CN"/>
          </w:rPr>
          <w:t>11</w:t>
        </w:r>
        <w:r>
          <w:rPr>
            <w:rFonts w:asciiTheme="minorEastAsia" w:eastAsiaTheme="minorEastAsia" w:hAnsiTheme="minorEastAsia"/>
            <w:sz w:val="28"/>
            <w:szCs w:val="28"/>
          </w:rPr>
          <w:fldChar w:fldCharType="end"/>
        </w:r>
        <w:r>
          <w:rPr>
            <w:rFonts w:asciiTheme="minorEastAsia" w:eastAsiaTheme="minorEastAsia" w:hAnsiTheme="minorEastAsia"/>
            <w:sz w:val="28"/>
            <w:szCs w:val="28"/>
          </w:rPr>
          <w:t xml:space="preserve"> —</w:t>
        </w:r>
      </w:p>
    </w:sdtContent>
  </w:sdt>
  <w:p w:rsidR="00BF5191" w:rsidRDefault="00BF5191">
    <w:pPr>
      <w:pStyle w:val="a6"/>
      <w:rPr>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B75" w:rsidRDefault="00BB0B75">
      <w:r>
        <w:separator/>
      </w:r>
    </w:p>
  </w:footnote>
  <w:footnote w:type="continuationSeparator" w:id="0">
    <w:p w:rsidR="00BB0B75" w:rsidRDefault="00BB0B7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502"/>
    <w:rsid w:val="BDF3253F"/>
    <w:rsid w:val="EB3FDEC2"/>
    <w:rsid w:val="EFF3D8FE"/>
    <w:rsid w:val="F7479340"/>
    <w:rsid w:val="FBFFB856"/>
    <w:rsid w:val="FFF38560"/>
    <w:rsid w:val="00004397"/>
    <w:rsid w:val="000071F5"/>
    <w:rsid w:val="000202ED"/>
    <w:rsid w:val="00024CCC"/>
    <w:rsid w:val="000257CD"/>
    <w:rsid w:val="00026B34"/>
    <w:rsid w:val="000477ED"/>
    <w:rsid w:val="00066456"/>
    <w:rsid w:val="00082D1C"/>
    <w:rsid w:val="00086EB3"/>
    <w:rsid w:val="000A775C"/>
    <w:rsid w:val="000B540B"/>
    <w:rsid w:val="000C1138"/>
    <w:rsid w:val="000C2021"/>
    <w:rsid w:val="000F36CA"/>
    <w:rsid w:val="001006B4"/>
    <w:rsid w:val="0010300F"/>
    <w:rsid w:val="00110015"/>
    <w:rsid w:val="00112730"/>
    <w:rsid w:val="00125EA4"/>
    <w:rsid w:val="00140C46"/>
    <w:rsid w:val="001440D1"/>
    <w:rsid w:val="00157DAD"/>
    <w:rsid w:val="00161074"/>
    <w:rsid w:val="001638B1"/>
    <w:rsid w:val="00172BE7"/>
    <w:rsid w:val="0017420A"/>
    <w:rsid w:val="00183DDB"/>
    <w:rsid w:val="0018543A"/>
    <w:rsid w:val="00186F20"/>
    <w:rsid w:val="00193CF3"/>
    <w:rsid w:val="00196B8B"/>
    <w:rsid w:val="00196E97"/>
    <w:rsid w:val="001A008F"/>
    <w:rsid w:val="001A28DE"/>
    <w:rsid w:val="001A34B0"/>
    <w:rsid w:val="001B0B18"/>
    <w:rsid w:val="001B0F83"/>
    <w:rsid w:val="001B268C"/>
    <w:rsid w:val="001B5362"/>
    <w:rsid w:val="001B5FDB"/>
    <w:rsid w:val="001C18E2"/>
    <w:rsid w:val="001D1738"/>
    <w:rsid w:val="001E7A51"/>
    <w:rsid w:val="001F0FA7"/>
    <w:rsid w:val="001F1F71"/>
    <w:rsid w:val="0020169E"/>
    <w:rsid w:val="0021148A"/>
    <w:rsid w:val="00216D30"/>
    <w:rsid w:val="00247AB0"/>
    <w:rsid w:val="00262A97"/>
    <w:rsid w:val="00264228"/>
    <w:rsid w:val="00264C5A"/>
    <w:rsid w:val="0027038B"/>
    <w:rsid w:val="00275054"/>
    <w:rsid w:val="00276361"/>
    <w:rsid w:val="002834D7"/>
    <w:rsid w:val="002A5396"/>
    <w:rsid w:val="002B291D"/>
    <w:rsid w:val="002C6DFC"/>
    <w:rsid w:val="002C7D6C"/>
    <w:rsid w:val="002E0A6E"/>
    <w:rsid w:val="002E1C05"/>
    <w:rsid w:val="002E54F4"/>
    <w:rsid w:val="002F3F53"/>
    <w:rsid w:val="00302911"/>
    <w:rsid w:val="003033D2"/>
    <w:rsid w:val="003535EB"/>
    <w:rsid w:val="0035732B"/>
    <w:rsid w:val="003608CE"/>
    <w:rsid w:val="00361AC8"/>
    <w:rsid w:val="003655C0"/>
    <w:rsid w:val="00373B21"/>
    <w:rsid w:val="00375347"/>
    <w:rsid w:val="003831F2"/>
    <w:rsid w:val="00385C67"/>
    <w:rsid w:val="003A473A"/>
    <w:rsid w:val="003C1C00"/>
    <w:rsid w:val="003C4AF5"/>
    <w:rsid w:val="003C4F31"/>
    <w:rsid w:val="003C634D"/>
    <w:rsid w:val="003C7C58"/>
    <w:rsid w:val="003D06A0"/>
    <w:rsid w:val="003E5296"/>
    <w:rsid w:val="003E7728"/>
    <w:rsid w:val="003E7B5E"/>
    <w:rsid w:val="00410D28"/>
    <w:rsid w:val="00422A93"/>
    <w:rsid w:val="0042669F"/>
    <w:rsid w:val="00435CB2"/>
    <w:rsid w:val="00446A9C"/>
    <w:rsid w:val="004507FD"/>
    <w:rsid w:val="00462149"/>
    <w:rsid w:val="00465B29"/>
    <w:rsid w:val="00472913"/>
    <w:rsid w:val="00473BD8"/>
    <w:rsid w:val="0047524E"/>
    <w:rsid w:val="004779EA"/>
    <w:rsid w:val="004A2679"/>
    <w:rsid w:val="004D19AA"/>
    <w:rsid w:val="004D298F"/>
    <w:rsid w:val="004D52A6"/>
    <w:rsid w:val="004D7F00"/>
    <w:rsid w:val="004F7CF0"/>
    <w:rsid w:val="00505202"/>
    <w:rsid w:val="00517C9C"/>
    <w:rsid w:val="005204EC"/>
    <w:rsid w:val="00522D29"/>
    <w:rsid w:val="00523271"/>
    <w:rsid w:val="005403DF"/>
    <w:rsid w:val="005532C1"/>
    <w:rsid w:val="00574D4D"/>
    <w:rsid w:val="0058488C"/>
    <w:rsid w:val="0059217C"/>
    <w:rsid w:val="0059241E"/>
    <w:rsid w:val="00597039"/>
    <w:rsid w:val="005C371B"/>
    <w:rsid w:val="005C5E14"/>
    <w:rsid w:val="005D2EEA"/>
    <w:rsid w:val="005E13B6"/>
    <w:rsid w:val="005E148F"/>
    <w:rsid w:val="005F0FF0"/>
    <w:rsid w:val="005F5703"/>
    <w:rsid w:val="006074E3"/>
    <w:rsid w:val="00611C63"/>
    <w:rsid w:val="00612C2B"/>
    <w:rsid w:val="006177FC"/>
    <w:rsid w:val="00632C6C"/>
    <w:rsid w:val="00656A83"/>
    <w:rsid w:val="00661E7F"/>
    <w:rsid w:val="006813F3"/>
    <w:rsid w:val="006920FB"/>
    <w:rsid w:val="00692991"/>
    <w:rsid w:val="00692AF9"/>
    <w:rsid w:val="00697C2C"/>
    <w:rsid w:val="006B42D1"/>
    <w:rsid w:val="006B4AE5"/>
    <w:rsid w:val="006C2714"/>
    <w:rsid w:val="006C3CE2"/>
    <w:rsid w:val="006D7D0F"/>
    <w:rsid w:val="006E2114"/>
    <w:rsid w:val="006E2BBA"/>
    <w:rsid w:val="006E5E6C"/>
    <w:rsid w:val="006F4225"/>
    <w:rsid w:val="0071020D"/>
    <w:rsid w:val="00712DEC"/>
    <w:rsid w:val="00725DE4"/>
    <w:rsid w:val="007261CC"/>
    <w:rsid w:val="0074095F"/>
    <w:rsid w:val="0074757B"/>
    <w:rsid w:val="007526F5"/>
    <w:rsid w:val="0075341C"/>
    <w:rsid w:val="007627C2"/>
    <w:rsid w:val="00771D45"/>
    <w:rsid w:val="00782B6C"/>
    <w:rsid w:val="00794F77"/>
    <w:rsid w:val="007A5041"/>
    <w:rsid w:val="007B0178"/>
    <w:rsid w:val="007B13A0"/>
    <w:rsid w:val="007B3B66"/>
    <w:rsid w:val="007C08F6"/>
    <w:rsid w:val="007D0502"/>
    <w:rsid w:val="00804BE3"/>
    <w:rsid w:val="00804EA2"/>
    <w:rsid w:val="008142BF"/>
    <w:rsid w:val="0082049D"/>
    <w:rsid w:val="008250C6"/>
    <w:rsid w:val="0083026A"/>
    <w:rsid w:val="0083260E"/>
    <w:rsid w:val="00837F8B"/>
    <w:rsid w:val="00850BC9"/>
    <w:rsid w:val="00857B3D"/>
    <w:rsid w:val="008616EA"/>
    <w:rsid w:val="00865F22"/>
    <w:rsid w:val="00885075"/>
    <w:rsid w:val="008A2046"/>
    <w:rsid w:val="008A6850"/>
    <w:rsid w:val="008D50ED"/>
    <w:rsid w:val="008E079E"/>
    <w:rsid w:val="008E30DF"/>
    <w:rsid w:val="008E51D4"/>
    <w:rsid w:val="008F7125"/>
    <w:rsid w:val="009045AE"/>
    <w:rsid w:val="00904BCD"/>
    <w:rsid w:val="0091328A"/>
    <w:rsid w:val="00921ACE"/>
    <w:rsid w:val="00927FEB"/>
    <w:rsid w:val="00936595"/>
    <w:rsid w:val="00940FF9"/>
    <w:rsid w:val="00953A8A"/>
    <w:rsid w:val="00962599"/>
    <w:rsid w:val="0097572D"/>
    <w:rsid w:val="0098116C"/>
    <w:rsid w:val="009923A8"/>
    <w:rsid w:val="009A4BFB"/>
    <w:rsid w:val="009B3E1A"/>
    <w:rsid w:val="009B5569"/>
    <w:rsid w:val="009B6487"/>
    <w:rsid w:val="009C2151"/>
    <w:rsid w:val="009D0744"/>
    <w:rsid w:val="009F142D"/>
    <w:rsid w:val="00A153B3"/>
    <w:rsid w:val="00A22F5C"/>
    <w:rsid w:val="00A4771D"/>
    <w:rsid w:val="00A54D33"/>
    <w:rsid w:val="00A635E5"/>
    <w:rsid w:val="00A84CB2"/>
    <w:rsid w:val="00A85740"/>
    <w:rsid w:val="00A86661"/>
    <w:rsid w:val="00AA5B2F"/>
    <w:rsid w:val="00AB5228"/>
    <w:rsid w:val="00AC59A3"/>
    <w:rsid w:val="00AC7D3C"/>
    <w:rsid w:val="00AD359F"/>
    <w:rsid w:val="00AD4046"/>
    <w:rsid w:val="00AE0D20"/>
    <w:rsid w:val="00B03779"/>
    <w:rsid w:val="00B0396F"/>
    <w:rsid w:val="00B05781"/>
    <w:rsid w:val="00B204FE"/>
    <w:rsid w:val="00B25E55"/>
    <w:rsid w:val="00B2611D"/>
    <w:rsid w:val="00B274E2"/>
    <w:rsid w:val="00B36406"/>
    <w:rsid w:val="00B4651A"/>
    <w:rsid w:val="00B55710"/>
    <w:rsid w:val="00B66B4B"/>
    <w:rsid w:val="00B72D4C"/>
    <w:rsid w:val="00B82C07"/>
    <w:rsid w:val="00B8358C"/>
    <w:rsid w:val="00B86C00"/>
    <w:rsid w:val="00B87B7C"/>
    <w:rsid w:val="00BA373F"/>
    <w:rsid w:val="00BB0B75"/>
    <w:rsid w:val="00BB7B27"/>
    <w:rsid w:val="00BC4186"/>
    <w:rsid w:val="00BD2469"/>
    <w:rsid w:val="00BD721C"/>
    <w:rsid w:val="00BF5191"/>
    <w:rsid w:val="00BF5306"/>
    <w:rsid w:val="00C00652"/>
    <w:rsid w:val="00C21A44"/>
    <w:rsid w:val="00C3413D"/>
    <w:rsid w:val="00C45D2A"/>
    <w:rsid w:val="00C45EED"/>
    <w:rsid w:val="00C606B2"/>
    <w:rsid w:val="00C951F8"/>
    <w:rsid w:val="00C9673C"/>
    <w:rsid w:val="00C96794"/>
    <w:rsid w:val="00CA7172"/>
    <w:rsid w:val="00CB145E"/>
    <w:rsid w:val="00CC7AA8"/>
    <w:rsid w:val="00CE1B8A"/>
    <w:rsid w:val="00CF12A5"/>
    <w:rsid w:val="00D00533"/>
    <w:rsid w:val="00D016CD"/>
    <w:rsid w:val="00D04D92"/>
    <w:rsid w:val="00D1296B"/>
    <w:rsid w:val="00D21958"/>
    <w:rsid w:val="00D219CF"/>
    <w:rsid w:val="00D23B57"/>
    <w:rsid w:val="00D25D6D"/>
    <w:rsid w:val="00D31375"/>
    <w:rsid w:val="00D67C95"/>
    <w:rsid w:val="00D765FF"/>
    <w:rsid w:val="00D87E2A"/>
    <w:rsid w:val="00D9248E"/>
    <w:rsid w:val="00D94427"/>
    <w:rsid w:val="00DA1862"/>
    <w:rsid w:val="00DD0D36"/>
    <w:rsid w:val="00DD241F"/>
    <w:rsid w:val="00DD3758"/>
    <w:rsid w:val="00E07919"/>
    <w:rsid w:val="00E2662C"/>
    <w:rsid w:val="00E32875"/>
    <w:rsid w:val="00E378BB"/>
    <w:rsid w:val="00E40615"/>
    <w:rsid w:val="00E518E1"/>
    <w:rsid w:val="00E54FAC"/>
    <w:rsid w:val="00E613A3"/>
    <w:rsid w:val="00E6281E"/>
    <w:rsid w:val="00E658CE"/>
    <w:rsid w:val="00E81B31"/>
    <w:rsid w:val="00E82D0F"/>
    <w:rsid w:val="00E90ECD"/>
    <w:rsid w:val="00EA05B0"/>
    <w:rsid w:val="00EB03B2"/>
    <w:rsid w:val="00EB6D89"/>
    <w:rsid w:val="00EC719A"/>
    <w:rsid w:val="00ED2CD5"/>
    <w:rsid w:val="00EE6A41"/>
    <w:rsid w:val="00EF7E1B"/>
    <w:rsid w:val="00F2052B"/>
    <w:rsid w:val="00F2782B"/>
    <w:rsid w:val="00F33FF0"/>
    <w:rsid w:val="00F53F64"/>
    <w:rsid w:val="00F84B7B"/>
    <w:rsid w:val="00FA34D1"/>
    <w:rsid w:val="00FB7DE9"/>
    <w:rsid w:val="00FC0A7C"/>
    <w:rsid w:val="00FC5088"/>
    <w:rsid w:val="00FD2DEC"/>
    <w:rsid w:val="00FE4E62"/>
    <w:rsid w:val="00FE610A"/>
    <w:rsid w:val="00FF04C0"/>
    <w:rsid w:val="00FF4844"/>
    <w:rsid w:val="012D4C0C"/>
    <w:rsid w:val="05766486"/>
    <w:rsid w:val="1BC12BB3"/>
    <w:rsid w:val="1BF965FB"/>
    <w:rsid w:val="2AE06F2E"/>
    <w:rsid w:val="2E9D29C5"/>
    <w:rsid w:val="358D723E"/>
    <w:rsid w:val="36F8714D"/>
    <w:rsid w:val="4997646B"/>
    <w:rsid w:val="4A8351F9"/>
    <w:rsid w:val="5345792B"/>
    <w:rsid w:val="55FFE25B"/>
    <w:rsid w:val="58520141"/>
    <w:rsid w:val="5E242BED"/>
    <w:rsid w:val="62A112D3"/>
    <w:rsid w:val="6F9F036D"/>
    <w:rsid w:val="72BFC05A"/>
    <w:rsid w:val="756DC87D"/>
    <w:rsid w:val="78F463E9"/>
    <w:rsid w:val="7A483C33"/>
    <w:rsid w:val="7DD60C79"/>
    <w:rsid w:val="7FFC0567"/>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7"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alutation" w:semiHidden="0" w:uiPriority="0" w:unhideWhenUsed="0" w:qFormat="1"/>
    <w:lsdException w:name="Date"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1">
    <w:name w:val="heading 1"/>
    <w:basedOn w:val="a"/>
    <w:next w:val="a"/>
    <w:link w:val="1Char"/>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Char1"/>
    <w:qFormat/>
    <w:pPr>
      <w:widowControl/>
    </w:pPr>
    <w:rPr>
      <w:rFonts w:ascii="Calibri" w:hAnsi="Calibri"/>
      <w:szCs w:val="22"/>
    </w:rPr>
  </w:style>
  <w:style w:type="paragraph" w:styleId="a4">
    <w:name w:val="Date"/>
    <w:basedOn w:val="a"/>
    <w:next w:val="a"/>
    <w:link w:val="Char"/>
    <w:uiPriority w:val="99"/>
    <w:unhideWhenUsed/>
    <w:qFormat/>
    <w:pPr>
      <w:ind w:leftChars="2500" w:left="100"/>
    </w:pPr>
  </w:style>
  <w:style w:type="paragraph" w:styleId="a5">
    <w:name w:val="Balloon Text"/>
    <w:basedOn w:val="a"/>
    <w:link w:val="Char0"/>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7">
    <w:name w:val="index 7"/>
    <w:basedOn w:val="a"/>
    <w:next w:val="a"/>
    <w:qFormat/>
    <w:pPr>
      <w:ind w:left="2520"/>
    </w:pPr>
  </w:style>
  <w:style w:type="paragraph" w:styleId="a8">
    <w:name w:val="Normal (Web)"/>
    <w:basedOn w:val="a"/>
    <w:next w:val="a5"/>
    <w:qFormat/>
    <w:pPr>
      <w:widowControl/>
      <w:spacing w:before="100" w:beforeAutospacing="1" w:after="100" w:afterAutospacing="1"/>
      <w:jc w:val="left"/>
    </w:pPr>
    <w:rPr>
      <w:rFonts w:ascii="宋体" w:hAnsi="宋体" w:cs="宋体"/>
      <w:kern w:val="0"/>
      <w:sz w:val="24"/>
    </w:rPr>
  </w:style>
  <w:style w:type="character" w:customStyle="1" w:styleId="Char0">
    <w:name w:val="批注框文本 Char"/>
    <w:basedOn w:val="a0"/>
    <w:link w:val="a5"/>
    <w:uiPriority w:val="99"/>
    <w:semiHidden/>
    <w:qFormat/>
    <w:rPr>
      <w:rFonts w:ascii="Times New Roman" w:eastAsia="宋体" w:hAnsi="Times New Roman" w:cs="Times New Roman"/>
      <w:sz w:val="18"/>
      <w:szCs w:val="18"/>
    </w:rPr>
  </w:style>
  <w:style w:type="character" w:customStyle="1" w:styleId="Char3">
    <w:name w:val="页眉 Char"/>
    <w:basedOn w:val="a0"/>
    <w:link w:val="a7"/>
    <w:uiPriority w:val="99"/>
    <w:qFormat/>
    <w:rPr>
      <w:rFonts w:ascii="Times New Roman" w:eastAsia="宋体" w:hAnsi="Times New Roman" w:cs="Times New Roman"/>
      <w:sz w:val="18"/>
      <w:szCs w:val="18"/>
    </w:rPr>
  </w:style>
  <w:style w:type="character" w:customStyle="1" w:styleId="Char2">
    <w:name w:val="页脚 Char"/>
    <w:basedOn w:val="a0"/>
    <w:link w:val="a6"/>
    <w:uiPriority w:val="99"/>
    <w:qFormat/>
    <w:rPr>
      <w:rFonts w:ascii="Times New Roman" w:eastAsia="宋体" w:hAnsi="Times New Roman" w:cs="Times New Roman"/>
      <w:sz w:val="18"/>
      <w:szCs w:val="18"/>
    </w:rPr>
  </w:style>
  <w:style w:type="paragraph" w:customStyle="1" w:styleId="ListParagraph1">
    <w:name w:val="List Paragraph1"/>
    <w:basedOn w:val="a"/>
    <w:next w:val="a5"/>
    <w:qFormat/>
    <w:pPr>
      <w:ind w:firstLineChars="200" w:firstLine="200"/>
    </w:pPr>
    <w:rPr>
      <w:rFonts w:ascii="Calibri" w:hAnsi="Calibri" w:cs="宋体"/>
      <w:szCs w:val="22"/>
    </w:rPr>
  </w:style>
  <w:style w:type="character" w:customStyle="1" w:styleId="1Char">
    <w:name w:val="标题 1 Char"/>
    <w:basedOn w:val="a0"/>
    <w:link w:val="1"/>
    <w:qFormat/>
    <w:rPr>
      <w:rFonts w:ascii="宋体" w:eastAsia="宋体" w:hAnsi="宋体" w:cs="宋体"/>
      <w:b/>
      <w:bCs/>
      <w:kern w:val="36"/>
      <w:sz w:val="48"/>
      <w:szCs w:val="48"/>
    </w:rPr>
  </w:style>
  <w:style w:type="paragraph" w:customStyle="1" w:styleId="Char4">
    <w:name w:val="Char"/>
    <w:basedOn w:val="a"/>
    <w:next w:val="a"/>
    <w:qFormat/>
    <w:pPr>
      <w:spacing w:line="360" w:lineRule="auto"/>
      <w:ind w:firstLineChars="200" w:firstLine="200"/>
    </w:pPr>
    <w:rPr>
      <w:rFonts w:ascii="宋体" w:eastAsia="仿宋_GB2312" w:hAnsi="宋体" w:cs="宋体"/>
      <w:sz w:val="24"/>
      <w:szCs w:val="28"/>
    </w:rPr>
  </w:style>
  <w:style w:type="character" w:customStyle="1" w:styleId="Char">
    <w:name w:val="日期 Char"/>
    <w:basedOn w:val="a0"/>
    <w:link w:val="a4"/>
    <w:uiPriority w:val="99"/>
    <w:semiHidden/>
    <w:qFormat/>
    <w:rPr>
      <w:rFonts w:ascii="Times New Roman" w:eastAsia="宋体" w:hAnsi="Times New Roman" w:cs="Times New Roman"/>
      <w:szCs w:val="24"/>
    </w:rPr>
  </w:style>
  <w:style w:type="paragraph" w:customStyle="1" w:styleId="10">
    <w:name w:val="列出段落1"/>
    <w:basedOn w:val="a"/>
    <w:uiPriority w:val="34"/>
    <w:qFormat/>
    <w:pPr>
      <w:ind w:firstLineChars="200" w:firstLine="420"/>
    </w:pPr>
  </w:style>
  <w:style w:type="paragraph" w:customStyle="1" w:styleId="p0">
    <w:name w:val="p0"/>
    <w:basedOn w:val="a"/>
    <w:qFormat/>
    <w:pPr>
      <w:widowControl/>
      <w:spacing w:before="100" w:beforeAutospacing="1" w:after="100" w:afterAutospacing="1"/>
      <w:jc w:val="left"/>
    </w:pPr>
    <w:rPr>
      <w:rFonts w:ascii="宋体" w:hAnsi="宋体" w:cs="宋体"/>
      <w:kern w:val="0"/>
      <w:sz w:val="24"/>
    </w:rPr>
  </w:style>
  <w:style w:type="character" w:customStyle="1" w:styleId="NormalCharacter">
    <w:name w:val="NormalCharacter"/>
    <w:semiHidden/>
    <w:qFormat/>
  </w:style>
  <w:style w:type="character" w:customStyle="1" w:styleId="Char5">
    <w:name w:val="称呼 Char"/>
    <w:basedOn w:val="a0"/>
    <w:uiPriority w:val="99"/>
    <w:semiHidden/>
    <w:qFormat/>
    <w:rPr>
      <w:rFonts w:ascii="Times New Roman" w:eastAsia="宋体" w:hAnsi="Times New Roman" w:cs="Times New Roman"/>
      <w:kern w:val="2"/>
      <w:sz w:val="21"/>
      <w:szCs w:val="24"/>
    </w:rPr>
  </w:style>
  <w:style w:type="character" w:customStyle="1" w:styleId="Char1">
    <w:name w:val="称呼 Char1"/>
    <w:basedOn w:val="a0"/>
    <w:link w:val="a3"/>
    <w:qFormat/>
    <w:rPr>
      <w:rFonts w:ascii="Calibri" w:eastAsia="宋体" w:hAnsi="Calibri" w:cs="Times New Roman"/>
      <w:kern w:val="2"/>
      <w:sz w:val="21"/>
      <w:szCs w:val="22"/>
    </w:rPr>
  </w:style>
  <w:style w:type="paragraph" w:customStyle="1" w:styleId="HtmlNormal">
    <w:name w:val="HtmlNormal"/>
    <w:basedOn w:val="a"/>
    <w:qFormat/>
    <w:pPr>
      <w:widowControl/>
      <w:spacing w:before="100" w:beforeAutospacing="1" w:after="100" w:afterAutospacing="1"/>
      <w:jc w:val="left"/>
    </w:pPr>
    <w:rPr>
      <w:rFonts w:ascii="宋体" w:eastAsia="方正仿宋简体" w:hAnsi="宋体"/>
      <w:kern w:val="0"/>
      <w:sz w:val="24"/>
    </w:rPr>
  </w:style>
  <w:style w:type="character" w:customStyle="1" w:styleId="PageNumber">
    <w:name w:val="PageNumber"/>
    <w:basedOn w:val="NormalCharacter"/>
    <w:qFormat/>
  </w:style>
  <w:style w:type="paragraph" w:customStyle="1" w:styleId="UserStyle4">
    <w:name w:val="UserStyle_4"/>
    <w:basedOn w:val="a"/>
    <w:next w:val="a"/>
    <w:qFormat/>
    <w:pPr>
      <w:widowControl/>
    </w:pPr>
    <w:rPr>
      <w:rFonts w:eastAsia="方正仿宋简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7125965">
      <w:bodyDiv w:val="1"/>
      <w:marLeft w:val="0"/>
      <w:marRight w:val="0"/>
      <w:marTop w:val="0"/>
      <w:marBottom w:val="0"/>
      <w:divBdr>
        <w:top w:val="none" w:sz="0" w:space="0" w:color="auto"/>
        <w:left w:val="none" w:sz="0" w:space="0" w:color="auto"/>
        <w:bottom w:val="none" w:sz="0" w:space="0" w:color="auto"/>
        <w:right w:val="none" w:sz="0" w:space="0" w:color="auto"/>
      </w:divBdr>
    </w:div>
    <w:div w:id="1461535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64FE72-248C-49F0-81B6-82ADBE529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14</Pages>
  <Words>5787</Words>
  <Characters>251</Characters>
  <Application>Microsoft Office Word</Application>
  <DocSecurity>0</DocSecurity>
  <Lines>2</Lines>
  <Paragraphs>12</Paragraphs>
  <ScaleCrop>false</ScaleCrop>
  <Company>Lenovo</Company>
  <LinksUpToDate>false</LinksUpToDate>
  <CharactersWithSpaces>6026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48</cp:revision>
  <cp:lastPrinted>2021-11-29T07:40:00Z</cp:lastPrinted>
  <dcterms:created xsi:type="dcterms:W3CDTF">2021-05-12T07:42:00Z</dcterms:created>
  <dcterms:modified xsi:type="dcterms:W3CDTF">2022-10-27T07:48:00Z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