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4A" w:rsidRDefault="00EC2F4A">
      <w:pPr>
        <w:adjustRightInd w:val="0"/>
        <w:snapToGrid w:val="0"/>
        <w:spacing w:line="580" w:lineRule="exact"/>
        <w:rPr>
          <w:rFonts w:ascii="宋体" w:cs="宋体"/>
          <w:sz w:val="32"/>
          <w:szCs w:val="32"/>
        </w:rPr>
      </w:pPr>
    </w:p>
    <w:p w:rsidR="00EC2F4A" w:rsidRDefault="00EC2F4A">
      <w:pPr>
        <w:adjustRightInd w:val="0"/>
        <w:snapToGrid w:val="0"/>
        <w:spacing w:line="580" w:lineRule="exact"/>
        <w:rPr>
          <w:rFonts w:ascii="宋体" w:cs="宋体"/>
          <w:sz w:val="32"/>
          <w:szCs w:val="32"/>
        </w:rPr>
      </w:pPr>
    </w:p>
    <w:p w:rsidR="00EC2F4A" w:rsidRDefault="00B315F9">
      <w:pPr>
        <w:pStyle w:val="a5"/>
        <w:spacing w:before="0" w:beforeAutospacing="0" w:after="0" w:afterAutospacing="0" w:line="390" w:lineRule="atLeast"/>
        <w:ind w:firstLine="360"/>
        <w:jc w:val="center"/>
        <w:rPr>
          <w:color w:val="333333"/>
          <w:sz w:val="44"/>
          <w:szCs w:val="44"/>
        </w:rPr>
      </w:pPr>
      <w:r>
        <w:rPr>
          <w:rFonts w:hint="eastAsia"/>
          <w:color w:val="333333"/>
          <w:sz w:val="44"/>
          <w:szCs w:val="44"/>
        </w:rPr>
        <w:t>成都市环境噪声</w:t>
      </w:r>
      <w:r w:rsidR="00A53EF9">
        <w:rPr>
          <w:rFonts w:hint="eastAsia"/>
          <w:color w:val="333333"/>
          <w:sz w:val="44"/>
          <w:szCs w:val="44"/>
        </w:rPr>
        <w:t>(</w:t>
      </w:r>
      <w:r>
        <w:rPr>
          <w:rFonts w:hint="eastAsia"/>
          <w:color w:val="333333"/>
          <w:sz w:val="44"/>
          <w:szCs w:val="44"/>
        </w:rPr>
        <w:t>震动</w:t>
      </w:r>
      <w:r w:rsidR="00A53EF9">
        <w:rPr>
          <w:rFonts w:hint="eastAsia"/>
          <w:color w:val="333333"/>
          <w:sz w:val="44"/>
          <w:szCs w:val="44"/>
        </w:rPr>
        <w:t>)</w:t>
      </w:r>
      <w:r>
        <w:rPr>
          <w:rFonts w:hint="eastAsia"/>
          <w:color w:val="333333"/>
          <w:sz w:val="44"/>
          <w:szCs w:val="44"/>
        </w:rPr>
        <w:t>管理条例</w:t>
      </w:r>
    </w:p>
    <w:p w:rsidR="00EC2F4A" w:rsidRDefault="00EC2F4A">
      <w:pPr>
        <w:pStyle w:val="a5"/>
        <w:spacing w:before="0" w:beforeAutospacing="0" w:after="0" w:afterAutospacing="0" w:line="390" w:lineRule="atLeast"/>
        <w:ind w:firstLine="360"/>
        <w:jc w:val="center"/>
        <w:rPr>
          <w:color w:val="333333"/>
          <w:sz w:val="32"/>
          <w:szCs w:val="32"/>
        </w:rPr>
      </w:pPr>
    </w:p>
    <w:p w:rsidR="00EC2F4A" w:rsidRDefault="00A53EF9" w:rsidP="00A53EF9">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B315F9">
        <w:rPr>
          <w:rFonts w:ascii="楷体_GB2312" w:eastAsia="楷体_GB2312" w:hAnsi="楷体_GB2312" w:cs="楷体_GB2312" w:hint="eastAsia"/>
          <w:sz w:val="32"/>
          <w:szCs w:val="32"/>
        </w:rPr>
        <w:t>1989</w:t>
      </w:r>
      <w:r w:rsidR="00B315F9">
        <w:rPr>
          <w:rFonts w:ascii="楷体_GB2312" w:eastAsia="楷体_GB2312" w:hAnsi="楷体_GB2312" w:cs="楷体_GB2312" w:hint="eastAsia"/>
          <w:sz w:val="32"/>
          <w:szCs w:val="32"/>
        </w:rPr>
        <w:t>年</w:t>
      </w:r>
      <w:r w:rsidR="00B315F9">
        <w:rPr>
          <w:rFonts w:ascii="楷体_GB2312" w:eastAsia="楷体_GB2312" w:hAnsi="楷体_GB2312" w:cs="楷体_GB2312" w:hint="eastAsia"/>
          <w:sz w:val="32"/>
          <w:szCs w:val="32"/>
        </w:rPr>
        <w:t>8</w:t>
      </w:r>
      <w:r w:rsidR="00B315F9">
        <w:rPr>
          <w:rFonts w:ascii="楷体_GB2312" w:eastAsia="楷体_GB2312" w:hAnsi="楷体_GB2312" w:cs="楷体_GB2312" w:hint="eastAsia"/>
          <w:sz w:val="32"/>
          <w:szCs w:val="32"/>
        </w:rPr>
        <w:t>月</w:t>
      </w:r>
      <w:r w:rsidR="00B315F9">
        <w:rPr>
          <w:rFonts w:ascii="楷体_GB2312" w:eastAsia="楷体_GB2312" w:hAnsi="楷体_GB2312" w:cs="楷体_GB2312" w:hint="eastAsia"/>
          <w:sz w:val="32"/>
          <w:szCs w:val="32"/>
        </w:rPr>
        <w:t>18</w:t>
      </w:r>
      <w:r w:rsidR="00B315F9">
        <w:rPr>
          <w:rFonts w:ascii="楷体_GB2312" w:eastAsia="楷体_GB2312" w:hAnsi="楷体_GB2312" w:cs="楷体_GB2312" w:hint="eastAsia"/>
          <w:sz w:val="32"/>
          <w:szCs w:val="32"/>
        </w:rPr>
        <w:t>日成都市第十一届人民代表大会常务委员会第六次会议通过</w:t>
      </w:r>
      <w:r w:rsidR="00B315F9">
        <w:rPr>
          <w:rFonts w:ascii="楷体_GB2312" w:eastAsia="楷体_GB2312" w:hAnsi="楷体_GB2312" w:cs="楷体_GB2312" w:hint="eastAsia"/>
          <w:sz w:val="32"/>
          <w:szCs w:val="32"/>
        </w:rPr>
        <w:t xml:space="preserve">  </w:t>
      </w:r>
      <w:r w:rsidR="00B315F9">
        <w:rPr>
          <w:rFonts w:ascii="楷体_GB2312" w:eastAsia="楷体_GB2312" w:hAnsi="楷体_GB2312" w:cs="楷体_GB2312" w:hint="eastAsia"/>
          <w:sz w:val="32"/>
          <w:szCs w:val="32"/>
        </w:rPr>
        <w:t>1989</w:t>
      </w:r>
      <w:r w:rsidR="00B315F9">
        <w:rPr>
          <w:rFonts w:ascii="楷体_GB2312" w:eastAsia="楷体_GB2312" w:hAnsi="楷体_GB2312" w:cs="楷体_GB2312" w:hint="eastAsia"/>
          <w:sz w:val="32"/>
          <w:szCs w:val="32"/>
        </w:rPr>
        <w:t>年</w:t>
      </w:r>
      <w:r w:rsidR="00B315F9">
        <w:rPr>
          <w:rFonts w:ascii="楷体_GB2312" w:eastAsia="楷体_GB2312" w:hAnsi="楷体_GB2312" w:cs="楷体_GB2312" w:hint="eastAsia"/>
          <w:sz w:val="32"/>
          <w:szCs w:val="32"/>
        </w:rPr>
        <w:t>9</w:t>
      </w:r>
      <w:r w:rsidR="00B315F9">
        <w:rPr>
          <w:rFonts w:ascii="楷体_GB2312" w:eastAsia="楷体_GB2312" w:hAnsi="楷体_GB2312" w:cs="楷体_GB2312" w:hint="eastAsia"/>
          <w:sz w:val="32"/>
          <w:szCs w:val="32"/>
        </w:rPr>
        <w:t>月</w:t>
      </w:r>
      <w:r w:rsidR="00B315F9">
        <w:rPr>
          <w:rFonts w:ascii="楷体_GB2312" w:eastAsia="楷体_GB2312" w:hAnsi="楷体_GB2312" w:cs="楷体_GB2312" w:hint="eastAsia"/>
          <w:sz w:val="32"/>
          <w:szCs w:val="32"/>
        </w:rPr>
        <w:t>20</w:t>
      </w:r>
      <w:r w:rsidR="00B315F9">
        <w:rPr>
          <w:rFonts w:ascii="楷体_GB2312" w:eastAsia="楷体_GB2312" w:hAnsi="楷体_GB2312" w:cs="楷体_GB2312" w:hint="eastAsia"/>
          <w:sz w:val="32"/>
          <w:szCs w:val="32"/>
        </w:rPr>
        <w:t>日四川省第七届人民代表大会常务委员会第十一次会议批准</w:t>
      </w:r>
      <w:r w:rsidR="00B315F9">
        <w:rPr>
          <w:rFonts w:ascii="楷体_GB2312" w:eastAsia="楷体_GB2312" w:hAnsi="楷体_GB2312" w:cs="楷体_GB2312" w:hint="eastAsia"/>
          <w:sz w:val="32"/>
          <w:szCs w:val="32"/>
        </w:rPr>
        <w:t xml:space="preserve">  </w:t>
      </w:r>
      <w:r w:rsidR="00B315F9">
        <w:rPr>
          <w:rFonts w:ascii="楷体_GB2312" w:eastAsia="楷体_GB2312" w:hAnsi="楷体_GB2312" w:cs="楷体_GB2312" w:hint="eastAsia"/>
          <w:sz w:val="32"/>
          <w:szCs w:val="32"/>
        </w:rPr>
        <w:t>根据</w:t>
      </w:r>
      <w:r w:rsidR="00B315F9">
        <w:rPr>
          <w:rFonts w:ascii="楷体_GB2312" w:eastAsia="楷体_GB2312" w:hAnsi="楷体_GB2312" w:cs="楷体_GB2312" w:hint="eastAsia"/>
          <w:sz w:val="32"/>
          <w:szCs w:val="32"/>
        </w:rPr>
        <w:t>1990</w:t>
      </w:r>
      <w:r w:rsidR="00B315F9">
        <w:rPr>
          <w:rFonts w:ascii="楷体_GB2312" w:eastAsia="楷体_GB2312" w:hAnsi="楷体_GB2312" w:cs="楷体_GB2312" w:hint="eastAsia"/>
          <w:sz w:val="32"/>
          <w:szCs w:val="32"/>
        </w:rPr>
        <w:t>年</w:t>
      </w:r>
      <w:r w:rsidR="00B315F9">
        <w:rPr>
          <w:rFonts w:ascii="楷体_GB2312" w:eastAsia="楷体_GB2312" w:hAnsi="楷体_GB2312" w:cs="楷体_GB2312" w:hint="eastAsia"/>
          <w:sz w:val="32"/>
          <w:szCs w:val="32"/>
        </w:rPr>
        <w:t>8</w:t>
      </w:r>
      <w:r w:rsidR="00B315F9">
        <w:rPr>
          <w:rFonts w:ascii="楷体_GB2312" w:eastAsia="楷体_GB2312" w:hAnsi="楷体_GB2312" w:cs="楷体_GB2312" w:hint="eastAsia"/>
          <w:sz w:val="32"/>
          <w:szCs w:val="32"/>
        </w:rPr>
        <w:t>月</w:t>
      </w:r>
      <w:r w:rsidR="00B315F9">
        <w:rPr>
          <w:rFonts w:ascii="楷体_GB2312" w:eastAsia="楷体_GB2312" w:hAnsi="楷体_GB2312" w:cs="楷体_GB2312" w:hint="eastAsia"/>
          <w:sz w:val="32"/>
          <w:szCs w:val="32"/>
        </w:rPr>
        <w:t>24</w:t>
      </w:r>
      <w:r w:rsidR="00B315F9">
        <w:rPr>
          <w:rFonts w:ascii="楷体_GB2312" w:eastAsia="楷体_GB2312" w:hAnsi="楷体_GB2312" w:cs="楷体_GB2312" w:hint="eastAsia"/>
          <w:sz w:val="32"/>
          <w:szCs w:val="32"/>
        </w:rPr>
        <w:t>日成都市第十一届人民代表大会常务委员会第十三次会议通过</w:t>
      </w:r>
      <w:r w:rsidR="00B315F9">
        <w:rPr>
          <w:rFonts w:ascii="楷体_GB2312" w:eastAsia="楷体_GB2312" w:hAnsi="楷体_GB2312" w:cs="楷体_GB2312" w:hint="eastAsia"/>
          <w:sz w:val="32"/>
          <w:szCs w:val="32"/>
        </w:rPr>
        <w:t xml:space="preserve">  </w:t>
      </w:r>
      <w:r w:rsidR="00B315F9">
        <w:rPr>
          <w:rFonts w:ascii="楷体_GB2312" w:eastAsia="楷体_GB2312" w:hAnsi="楷体_GB2312" w:cs="楷体_GB2312" w:hint="eastAsia"/>
          <w:sz w:val="32"/>
          <w:szCs w:val="32"/>
        </w:rPr>
        <w:t>1990</w:t>
      </w:r>
      <w:r w:rsidR="00B315F9">
        <w:rPr>
          <w:rFonts w:ascii="楷体_GB2312" w:eastAsia="楷体_GB2312" w:hAnsi="楷体_GB2312" w:cs="楷体_GB2312" w:hint="eastAsia"/>
          <w:sz w:val="32"/>
          <w:szCs w:val="32"/>
        </w:rPr>
        <w:t>年</w:t>
      </w:r>
      <w:r w:rsidR="00B315F9">
        <w:rPr>
          <w:rFonts w:ascii="楷体_GB2312" w:eastAsia="楷体_GB2312" w:hAnsi="楷体_GB2312" w:cs="楷体_GB2312" w:hint="eastAsia"/>
          <w:sz w:val="32"/>
          <w:szCs w:val="32"/>
        </w:rPr>
        <w:t>11</w:t>
      </w:r>
      <w:r w:rsidR="00B315F9">
        <w:rPr>
          <w:rFonts w:ascii="楷体_GB2312" w:eastAsia="楷体_GB2312" w:hAnsi="楷体_GB2312" w:cs="楷体_GB2312" w:hint="eastAsia"/>
          <w:sz w:val="32"/>
          <w:szCs w:val="32"/>
        </w:rPr>
        <w:t>月</w:t>
      </w:r>
      <w:r w:rsidR="00B315F9">
        <w:rPr>
          <w:rFonts w:ascii="楷体_GB2312" w:eastAsia="楷体_GB2312" w:hAnsi="楷体_GB2312" w:cs="楷体_GB2312" w:hint="eastAsia"/>
          <w:sz w:val="32"/>
          <w:szCs w:val="32"/>
        </w:rPr>
        <w:t>7</w:t>
      </w:r>
      <w:r w:rsidR="00B315F9">
        <w:rPr>
          <w:rFonts w:ascii="楷体_GB2312" w:eastAsia="楷体_GB2312" w:hAnsi="楷体_GB2312" w:cs="楷体_GB2312" w:hint="eastAsia"/>
          <w:sz w:val="32"/>
          <w:szCs w:val="32"/>
        </w:rPr>
        <w:t>日四川省第七届人民代表大会常务委员会第十九次会议批准的《成都市人民代表大会常务委员会关于修改</w:t>
      </w:r>
      <w:r w:rsidR="00B315F9">
        <w:rPr>
          <w:rFonts w:ascii="楷体_GB2312" w:eastAsia="楷体_GB2312" w:hAnsi="楷体_GB2312" w:cs="楷体_GB2312" w:hint="eastAsia"/>
          <w:sz w:val="32"/>
          <w:szCs w:val="32"/>
        </w:rPr>
        <w:t>&lt;</w:t>
      </w:r>
      <w:r w:rsidR="00B315F9">
        <w:rPr>
          <w:rFonts w:ascii="楷体_GB2312" w:eastAsia="楷体_GB2312" w:hAnsi="楷体_GB2312" w:cs="楷体_GB2312" w:hint="eastAsia"/>
          <w:sz w:val="32"/>
          <w:szCs w:val="32"/>
        </w:rPr>
        <w:t>成都市环境噪声</w:t>
      </w:r>
      <w:r>
        <w:rPr>
          <w:rFonts w:ascii="楷体_GB2312" w:eastAsia="楷体_GB2312" w:hAnsi="楷体_GB2312" w:cs="楷体_GB2312" w:hint="eastAsia"/>
          <w:sz w:val="32"/>
          <w:szCs w:val="32"/>
        </w:rPr>
        <w:t>(</w:t>
      </w:r>
      <w:r w:rsidR="00B315F9">
        <w:rPr>
          <w:rFonts w:ascii="楷体_GB2312" w:eastAsia="楷体_GB2312" w:hAnsi="楷体_GB2312" w:cs="楷体_GB2312" w:hint="eastAsia"/>
          <w:sz w:val="32"/>
          <w:szCs w:val="32"/>
        </w:rPr>
        <w:t>震动</w:t>
      </w:r>
      <w:r>
        <w:rPr>
          <w:rFonts w:ascii="楷体_GB2312" w:eastAsia="楷体_GB2312" w:hAnsi="楷体_GB2312" w:cs="楷体_GB2312" w:hint="eastAsia"/>
          <w:sz w:val="32"/>
          <w:szCs w:val="32"/>
        </w:rPr>
        <w:t>)</w:t>
      </w:r>
      <w:bookmarkStart w:id="0" w:name="_GoBack"/>
      <w:bookmarkEnd w:id="0"/>
      <w:r w:rsidR="00B315F9">
        <w:rPr>
          <w:rFonts w:ascii="楷体_GB2312" w:eastAsia="楷体_GB2312" w:hAnsi="楷体_GB2312" w:cs="楷体_GB2312" w:hint="eastAsia"/>
          <w:sz w:val="32"/>
          <w:szCs w:val="32"/>
        </w:rPr>
        <w:t>管理条例</w:t>
      </w:r>
      <w:r w:rsidR="00B315F9">
        <w:rPr>
          <w:rFonts w:ascii="楷体_GB2312" w:eastAsia="楷体_GB2312" w:hAnsi="楷体_GB2312" w:cs="楷体_GB2312" w:hint="eastAsia"/>
          <w:sz w:val="32"/>
          <w:szCs w:val="32"/>
        </w:rPr>
        <w:t>&gt;</w:t>
      </w:r>
      <w:r w:rsidR="00B315F9">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EC2F4A" w:rsidRDefault="00EC2F4A" w:rsidP="00A53EF9">
      <w:pPr>
        <w:spacing w:line="580" w:lineRule="exact"/>
        <w:ind w:leftChars="300" w:left="609" w:rightChars="300" w:right="609"/>
        <w:rPr>
          <w:rFonts w:ascii="宋体" w:hAnsi="宋体" w:cs="宋体"/>
          <w:sz w:val="32"/>
          <w:szCs w:val="32"/>
        </w:rPr>
      </w:pPr>
    </w:p>
    <w:p w:rsidR="00EC2F4A" w:rsidRDefault="00B315F9">
      <w:pPr>
        <w:pStyle w:val="a5"/>
        <w:numPr>
          <w:ilvl w:val="0"/>
          <w:numId w:val="1"/>
        </w:numPr>
        <w:spacing w:before="0" w:beforeAutospacing="0" w:after="0" w:afterAutospacing="0" w:line="580" w:lineRule="exact"/>
        <w:ind w:firstLine="360"/>
        <w:jc w:val="center"/>
        <w:rPr>
          <w:rFonts w:ascii="黑体" w:eastAsia="黑体" w:hAnsi="黑体" w:cs="黑体"/>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总</w:t>
      </w: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则</w:t>
      </w:r>
    </w:p>
    <w:p w:rsidR="00EC2F4A" w:rsidRDefault="00EC2F4A">
      <w:pPr>
        <w:pStyle w:val="a5"/>
        <w:spacing w:before="0" w:beforeAutospacing="0" w:after="0" w:afterAutospacing="0" w:line="580" w:lineRule="exact"/>
        <w:jc w:val="both"/>
        <w:rPr>
          <w:rFonts w:ascii="黑体" w:eastAsia="黑体" w:hAnsi="黑体" w:cs="黑体"/>
          <w:color w:val="333333"/>
          <w:sz w:val="32"/>
          <w:szCs w:val="32"/>
        </w:rPr>
      </w:pPr>
    </w:p>
    <w:p w:rsidR="00EC2F4A" w:rsidRPr="00A53EF9" w:rsidRDefault="00B315F9" w:rsidP="00A53EF9">
      <w:pPr>
        <w:pStyle w:val="a5"/>
        <w:spacing w:before="0" w:beforeAutospacing="0" w:after="0" w:afterAutospacing="0" w:line="580" w:lineRule="exact"/>
        <w:ind w:leftChars="200" w:left="406"/>
        <w:rPr>
          <w:rFonts w:ascii="仿宋_GB2312" w:eastAsia="仿宋_GB2312" w:hAnsi="仿宋" w:cs="仿宋"/>
          <w:color w:val="333333"/>
          <w:sz w:val="32"/>
          <w:szCs w:val="32"/>
        </w:rPr>
      </w:pP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第一条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为了加强城市环境噪声管理，防止噪声污染，保护和改善生产、生活环境，保障人民身体健康，根据《中华人民共和国环境保护法》和国家有关法律、法规，结合成都市情况，制定本条例。</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本条例所称环境噪声（震动）是指工业生产、建筑施工、交通运输、商业经营、社会生活活动等所产生的影响周围环境的声响和震动。</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lastRenderedPageBreak/>
        <w:t xml:space="preserve">    </w:t>
      </w:r>
      <w:r w:rsidRPr="00A53EF9">
        <w:rPr>
          <w:rFonts w:ascii="黑体" w:eastAsia="黑体" w:hAnsi="黑体" w:cs="仿宋" w:hint="eastAsia"/>
          <w:color w:val="333333"/>
          <w:sz w:val="32"/>
          <w:szCs w:val="32"/>
        </w:rPr>
        <w:t>第三条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凡在我市城区和区（市）县人民政府所在城镇及其所规定区域的一切单位和个人，以及驶入上述区域内的机动车辆、火车和航空器，都必须遵守本条例。</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第四条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环境噪声管理工作，实行市、区（市）</w:t>
      </w:r>
      <w:r w:rsidRPr="00A53EF9">
        <w:rPr>
          <w:rFonts w:ascii="仿宋_GB2312" w:eastAsia="仿宋_GB2312" w:hAnsi="仿宋" w:cs="仿宋" w:hint="eastAsia"/>
          <w:color w:val="333333"/>
          <w:sz w:val="32"/>
          <w:szCs w:val="32"/>
        </w:rPr>
        <w:t>县街道分级管理与各级主管部门管理相结合的原则。</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各级人民政府的环境保护部门是同级人民政府环境噪声管理的主管机关，并负责本条例的组织实施。</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公安、城市管理、城市建设交通、铁路、民航管理部门和街道办事处、乡（镇）人民政府，按照各自的职责对社会生活、建筑施工、机动车辆、船舶、火车、航空器等产生的环境噪声污染实施监督管理。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第五条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单位和个人有权对造成环境噪声（震动）污染者进行监督。受环境噪声（震动）污染的单位和个人有权要求污染者消除污染危害；造成环境噪声（震动）污染者必须积极采取治理措施</w:t>
      </w:r>
      <w:r w:rsidRPr="00A53EF9">
        <w:rPr>
          <w:rFonts w:ascii="仿宋_GB2312" w:eastAsia="仿宋_GB2312" w:hAnsi="仿宋" w:cs="仿宋" w:hint="eastAsia"/>
          <w:color w:val="333333"/>
          <w:sz w:val="32"/>
          <w:szCs w:val="32"/>
        </w:rPr>
        <w:t>，消除污染危害，并按有关规定承担责任。</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对违反本条例规定的单位和个人，公民有权检举和控告。被检举和控告者，不得打击报复。违者，依法处理。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第六条</w:t>
      </w:r>
      <w:r>
        <w:rPr>
          <w:rFonts w:ascii="仿宋" w:eastAsia="仿宋" w:hAnsi="仿宋" w:cs="仿宋" w:hint="eastAsia"/>
          <w:color w:val="333333"/>
          <w:sz w:val="32"/>
          <w:szCs w:val="32"/>
        </w:rPr>
        <w:t xml:space="preserve">  </w:t>
      </w:r>
      <w:r>
        <w:rPr>
          <w:rFonts w:ascii="仿宋" w:eastAsia="仿宋" w:hAnsi="仿宋" w:cs="仿宋" w:hint="eastAsia"/>
          <w:color w:val="333333"/>
          <w:sz w:val="32"/>
          <w:szCs w:val="32"/>
        </w:rPr>
        <w:t>各</w:t>
      </w:r>
      <w:r w:rsidRPr="00A53EF9">
        <w:rPr>
          <w:rFonts w:ascii="仿宋_GB2312" w:eastAsia="仿宋_GB2312" w:hAnsi="仿宋" w:cs="仿宋" w:hint="eastAsia"/>
          <w:color w:val="333333"/>
          <w:sz w:val="32"/>
          <w:szCs w:val="32"/>
        </w:rPr>
        <w:t>级环境噪声管理机关的工作人员，持市人民政府制发的《环境监察证》，依法进入产生噪声（震动）污染的现场检查。被检查的单位和个人必须接受检查，并如实反映情况和提供有关资料，不得拒绝或妨碍检查人员执行公务。</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第七条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市和区（市）县应按照城镇建设规划布局，合理</w:t>
      </w:r>
      <w:r w:rsidRPr="00A53EF9">
        <w:rPr>
          <w:rFonts w:ascii="仿宋_GB2312" w:eastAsia="仿宋_GB2312" w:hAnsi="仿宋" w:cs="仿宋" w:hint="eastAsia"/>
          <w:color w:val="333333"/>
          <w:sz w:val="32"/>
          <w:szCs w:val="32"/>
        </w:rPr>
        <w:lastRenderedPageBreak/>
        <w:t>划分功能区域并有防治环境噪声的要求。</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第八条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排放环境噪声污染的单位和个体经</w:t>
      </w:r>
      <w:r w:rsidRPr="00A53EF9">
        <w:rPr>
          <w:rFonts w:ascii="仿宋_GB2312" w:eastAsia="仿宋_GB2312" w:hAnsi="仿宋" w:cs="仿宋" w:hint="eastAsia"/>
          <w:color w:val="333333"/>
          <w:sz w:val="32"/>
          <w:szCs w:val="32"/>
        </w:rPr>
        <w:t>营者，必须申报、登记，并领取《排放污染许可证》。在生产、经营活动中，其声级超过国家标准时，由市、区（市）县人民政府实行限期治理，并按国家规定缴纳超标排污费，直至达到标准。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第九条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本条例所称国家环境噪声（震动）标准，系指中华人民共和国《城市区域环境噪声标准》和《城市区域环境震动标准》。</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成都市行政区环境噪声（震动）标准适用地带，由成都市人民政府确定。</w:t>
      </w:r>
    </w:p>
    <w:p w:rsidR="00EC2F4A" w:rsidRDefault="00EC2F4A">
      <w:pPr>
        <w:pStyle w:val="a5"/>
        <w:spacing w:before="0" w:beforeAutospacing="0" w:after="0" w:afterAutospacing="0" w:line="580" w:lineRule="exact"/>
        <w:rPr>
          <w:rFonts w:ascii="仿宋" w:eastAsia="仿宋" w:hAnsi="仿宋" w:cs="仿宋"/>
          <w:color w:val="333333"/>
          <w:sz w:val="32"/>
          <w:szCs w:val="32"/>
        </w:rPr>
      </w:pPr>
    </w:p>
    <w:p w:rsidR="00EC2F4A" w:rsidRDefault="00B315F9">
      <w:pPr>
        <w:pStyle w:val="a5"/>
        <w:numPr>
          <w:ilvl w:val="0"/>
          <w:numId w:val="2"/>
        </w:numPr>
        <w:spacing w:before="0" w:beforeAutospacing="0" w:after="0" w:afterAutospacing="0" w:line="580" w:lineRule="exact"/>
        <w:ind w:firstLine="360"/>
        <w:jc w:val="center"/>
        <w:rPr>
          <w:rFonts w:ascii="黑体" w:eastAsia="黑体" w:hAnsi="黑体" w:cs="黑体"/>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工业噪声和建筑施工噪声的管理</w:t>
      </w:r>
    </w:p>
    <w:p w:rsidR="00EC2F4A" w:rsidRDefault="00EC2F4A">
      <w:pPr>
        <w:pStyle w:val="a5"/>
        <w:spacing w:before="0" w:beforeAutospacing="0" w:after="0" w:afterAutospacing="0" w:line="580" w:lineRule="exact"/>
        <w:jc w:val="both"/>
        <w:rPr>
          <w:color w:val="333333"/>
          <w:sz w:val="32"/>
          <w:szCs w:val="32"/>
        </w:rPr>
      </w:pPr>
    </w:p>
    <w:p w:rsidR="00EC2F4A" w:rsidRPr="00A53EF9" w:rsidRDefault="00B315F9">
      <w:pPr>
        <w:pStyle w:val="a5"/>
        <w:spacing w:before="0" w:beforeAutospacing="0" w:after="0" w:afterAutospacing="0" w:line="580" w:lineRule="exact"/>
        <w:ind w:firstLine="360"/>
        <w:rPr>
          <w:rFonts w:ascii="仿宋_GB2312" w:eastAsia="仿宋_GB2312" w:hAnsi="仿宋" w:cs="仿宋"/>
          <w:color w:val="333333"/>
          <w:sz w:val="32"/>
          <w:szCs w:val="32"/>
        </w:rPr>
      </w:pP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城区和区（市）县人民政府所在城镇及其所规定的区域，不得建设有噪声（震动）污染危害的工程项目和设施。</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改建、扩建（含更新技术改造）有噪声（震动）污染危害的工程项目，其防治噪声（震动）污染的设施必须与主体工程“同时设计、同时施工、同时投产”，对原有的噪声（震动）污染源，必须一并治理。违者，环境保护和其他有关部门不予验收，不批准投产。</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第十一条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凡有噪声（震动）污染源的单位和个人，应采取消声、减震等防治措施，达到国家规定的噪声标准。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lastRenderedPageBreak/>
        <w:t xml:space="preserve"> </w:t>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对严重扰民的环境噪声（震动）污染源，按国家有关法规，由县以上人</w:t>
      </w:r>
      <w:r w:rsidRPr="00A53EF9">
        <w:rPr>
          <w:rFonts w:ascii="仿宋_GB2312" w:eastAsia="仿宋_GB2312" w:hAnsi="仿宋" w:cs="仿宋" w:hint="eastAsia"/>
          <w:color w:val="333333"/>
          <w:sz w:val="32"/>
          <w:szCs w:val="32"/>
        </w:rPr>
        <w:t>民政府的环境保护部门提出限期治理意见，报同级人民政府决定。</w:t>
      </w:r>
      <w:r>
        <w:rPr>
          <w:rFonts w:ascii="仿宋" w:eastAsia="仿宋"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第十二条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限期治理的污染源，逾期未完成治理任务的，改建、扩建的工程项目违反与主体工程同时设计、同时施工、同时投产规定和擅自拆除或闲置不用噪声（震动）污染防治设施的，加倍征收超标排污费，直至达到标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第十三条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市、区（市）县环境保护部门可会同同级计划、经济、技术监督等部门，对本地区生产、销售、引进和使用的高噪声机电设备和产品采取限制性措施。</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第十四条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建筑施工作业单位，应采用噪声低、振动小的设备。对造成噪声（震动）污染</w:t>
      </w:r>
      <w:r w:rsidRPr="00A53EF9">
        <w:rPr>
          <w:rFonts w:ascii="仿宋_GB2312" w:eastAsia="仿宋_GB2312" w:hAnsi="仿宋" w:cs="仿宋" w:hint="eastAsia"/>
          <w:color w:val="333333"/>
          <w:sz w:val="32"/>
          <w:szCs w:val="32"/>
        </w:rPr>
        <w:t>的施工机械必须采取噪声（震动）污染防治措施。</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除紧急抢险、抢修外，任何单位和个人不得在午间（</w:t>
      </w:r>
      <w:r w:rsidRPr="00A53EF9">
        <w:rPr>
          <w:rFonts w:ascii="仿宋_GB2312" w:eastAsia="仿宋_GB2312" w:hAnsi="仿宋" w:cs="仿宋" w:hint="eastAsia"/>
          <w:color w:val="333333"/>
          <w:sz w:val="32"/>
          <w:szCs w:val="32"/>
        </w:rPr>
        <w:t>12</w:t>
      </w:r>
      <w:r w:rsidRPr="00A53EF9">
        <w:rPr>
          <w:rFonts w:ascii="仿宋_GB2312" w:eastAsia="仿宋_GB2312" w:hAnsi="仿宋" w:cs="仿宋" w:hint="eastAsia"/>
          <w:color w:val="333333"/>
          <w:sz w:val="32"/>
          <w:szCs w:val="32"/>
        </w:rPr>
        <w:t>时至</w:t>
      </w:r>
      <w:r w:rsidRPr="00A53EF9">
        <w:rPr>
          <w:rFonts w:ascii="仿宋_GB2312" w:eastAsia="仿宋_GB2312" w:hAnsi="仿宋" w:cs="仿宋" w:hint="eastAsia"/>
          <w:color w:val="333333"/>
          <w:sz w:val="32"/>
          <w:szCs w:val="32"/>
        </w:rPr>
        <w:t>14</w:t>
      </w:r>
      <w:r w:rsidRPr="00A53EF9">
        <w:rPr>
          <w:rFonts w:ascii="仿宋_GB2312" w:eastAsia="仿宋_GB2312" w:hAnsi="仿宋" w:cs="仿宋" w:hint="eastAsia"/>
          <w:color w:val="333333"/>
          <w:sz w:val="32"/>
          <w:szCs w:val="32"/>
        </w:rPr>
        <w:t>时）和夜间（</w:t>
      </w:r>
      <w:r w:rsidRPr="00A53EF9">
        <w:rPr>
          <w:rFonts w:ascii="仿宋_GB2312" w:eastAsia="仿宋_GB2312" w:hAnsi="仿宋" w:cs="仿宋" w:hint="eastAsia"/>
          <w:color w:val="333333"/>
          <w:sz w:val="32"/>
          <w:szCs w:val="32"/>
        </w:rPr>
        <w:t>22</w:t>
      </w:r>
      <w:r w:rsidRPr="00A53EF9">
        <w:rPr>
          <w:rFonts w:ascii="仿宋_GB2312" w:eastAsia="仿宋_GB2312" w:hAnsi="仿宋" w:cs="仿宋" w:hint="eastAsia"/>
          <w:color w:val="333333"/>
          <w:sz w:val="32"/>
          <w:szCs w:val="32"/>
        </w:rPr>
        <w:t>时至翌时</w:t>
      </w:r>
      <w:r w:rsidRPr="00A53EF9">
        <w:rPr>
          <w:rFonts w:ascii="仿宋_GB2312" w:eastAsia="仿宋_GB2312" w:hAnsi="仿宋" w:cs="仿宋" w:hint="eastAsia"/>
          <w:color w:val="333333"/>
          <w:sz w:val="32"/>
          <w:szCs w:val="32"/>
        </w:rPr>
        <w:t>7</w:t>
      </w:r>
      <w:r w:rsidRPr="00A53EF9">
        <w:rPr>
          <w:rFonts w:ascii="仿宋_GB2312" w:eastAsia="仿宋_GB2312" w:hAnsi="仿宋" w:cs="仿宋" w:hint="eastAsia"/>
          <w:color w:val="333333"/>
          <w:sz w:val="32"/>
          <w:szCs w:val="32"/>
        </w:rPr>
        <w:t>时）从事打桩、搅拌等危害居民健康的强噪声施工作业。因特殊情况，确需在上述规定时间内施工的，必须向市、区（市）县的建设主管部门申报、登记，经批准发给《准许证》，方能施工作业。</w:t>
      </w:r>
    </w:p>
    <w:p w:rsidR="00EC2F4A" w:rsidRDefault="00EC2F4A">
      <w:pPr>
        <w:pStyle w:val="a5"/>
        <w:spacing w:before="0" w:beforeAutospacing="0" w:after="0" w:afterAutospacing="0" w:line="580" w:lineRule="exact"/>
        <w:ind w:firstLine="360"/>
        <w:rPr>
          <w:rFonts w:ascii="仿宋" w:eastAsia="仿宋" w:hAnsi="仿宋" w:cs="仿宋"/>
          <w:color w:val="333333"/>
          <w:sz w:val="32"/>
          <w:szCs w:val="32"/>
        </w:rPr>
      </w:pPr>
    </w:p>
    <w:p w:rsidR="00EC2F4A" w:rsidRDefault="00B315F9">
      <w:pPr>
        <w:pStyle w:val="a5"/>
        <w:numPr>
          <w:ilvl w:val="0"/>
          <w:numId w:val="2"/>
        </w:numPr>
        <w:spacing w:before="0" w:beforeAutospacing="0" w:after="0" w:afterAutospacing="0" w:line="580" w:lineRule="exact"/>
        <w:ind w:firstLine="360"/>
        <w:jc w:val="center"/>
        <w:rPr>
          <w:rFonts w:ascii="黑体" w:eastAsia="黑体" w:hAnsi="黑体" w:cs="黑体"/>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交通运输噪声管理</w:t>
      </w:r>
    </w:p>
    <w:p w:rsidR="00EC2F4A" w:rsidRDefault="00EC2F4A">
      <w:pPr>
        <w:pStyle w:val="a5"/>
        <w:spacing w:before="0" w:beforeAutospacing="0" w:after="0" w:afterAutospacing="0" w:line="580" w:lineRule="exact"/>
        <w:jc w:val="both"/>
        <w:rPr>
          <w:color w:val="333333"/>
          <w:sz w:val="32"/>
          <w:szCs w:val="32"/>
        </w:rPr>
      </w:pPr>
    </w:p>
    <w:p w:rsidR="00EC2F4A" w:rsidRPr="00A53EF9" w:rsidRDefault="00B315F9">
      <w:pPr>
        <w:pStyle w:val="a5"/>
        <w:spacing w:before="0" w:beforeAutospacing="0" w:after="0" w:afterAutospacing="0" w:line="580" w:lineRule="exact"/>
        <w:rPr>
          <w:rFonts w:ascii="仿宋_GB2312" w:eastAsia="仿宋_GB2312" w:hAnsi="仿宋" w:cs="仿宋"/>
          <w:color w:val="333333"/>
          <w:sz w:val="32"/>
          <w:szCs w:val="32"/>
        </w:rPr>
      </w:pPr>
      <w:r>
        <w:rPr>
          <w:rFonts w:ascii="黑体" w:eastAsia="黑体" w:hAnsi="黑体" w:cs="黑体" w:hint="eastAsia"/>
          <w:color w:val="333333"/>
          <w:sz w:val="32"/>
          <w:szCs w:val="32"/>
        </w:rPr>
        <w:lastRenderedPageBreak/>
        <w:t xml:space="preserve">    </w:t>
      </w:r>
      <w:r>
        <w:rPr>
          <w:rFonts w:ascii="黑体" w:eastAsia="黑体" w:hAnsi="黑体" w:cs="黑体" w:hint="eastAsia"/>
          <w:color w:val="333333"/>
          <w:sz w:val="32"/>
          <w:szCs w:val="32"/>
        </w:rPr>
        <w:t>第十五条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各类机动车辆的整车辐射最大噪声声级，必须符合国家《机动车辆允许噪声标准》。超过国家允许标准者，新车不得出厂，已出厂的新车和在用车，由市、区（市）县公安和环境保护部门，令其限期治理，达到允许标准，限期治理仍未达到允许标准者，不得入户、不予年审或转籍。</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第十六条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凡在我市城区和区（市）县人民政府所在城镇行驶的车辆，不准使用高音喇叭和长时间鸣放低音喇叭，不准在街道上试验喇叭，不准使用喇叭叫门唤人，在有禁止鸣号标志的区域，不准鸣放喇叭。</w:t>
      </w:r>
      <w:r w:rsidRPr="00A53EF9">
        <w:rPr>
          <w:rFonts w:ascii="仿宋_GB2312" w:eastAsia="仿宋_GB2312" w:hint="eastAsia"/>
        </w:rPr>
        <w:t> </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第十七条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警备车、消防车、工程抢救险车、防洪抢险车和救护</w:t>
      </w:r>
      <w:r w:rsidRPr="00A53EF9">
        <w:rPr>
          <w:rFonts w:ascii="仿宋_GB2312" w:eastAsia="仿宋_GB2312" w:hAnsi="仿宋" w:cs="仿宋" w:hint="eastAsia"/>
          <w:color w:val="333333"/>
          <w:sz w:val="32"/>
          <w:szCs w:val="32"/>
        </w:rPr>
        <w:t>车等特殊车辆安装和使用警报器，必须符合公安机关规定。上述车辆在执行非紧急任务时，禁止使用警报器。</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第十八条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火车（含厂矿企业、部队专用机车）进入城市（镇）界时，除紧急情况外，只准使用风笛，不准使用汽笛。</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第十九条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各类航空器不得在市区</w:t>
      </w:r>
      <w:proofErr w:type="gramStart"/>
      <w:r w:rsidRPr="00A53EF9">
        <w:rPr>
          <w:rFonts w:ascii="仿宋_GB2312" w:eastAsia="仿宋_GB2312" w:hAnsi="仿宋" w:cs="仿宋" w:hint="eastAsia"/>
          <w:color w:val="333333"/>
          <w:sz w:val="32"/>
          <w:szCs w:val="32"/>
        </w:rPr>
        <w:t>一</w:t>
      </w:r>
      <w:proofErr w:type="gramEnd"/>
      <w:r w:rsidRPr="00A53EF9">
        <w:rPr>
          <w:rFonts w:ascii="仿宋_GB2312" w:eastAsia="仿宋_GB2312" w:hAnsi="仿宋" w:cs="仿宋" w:hint="eastAsia"/>
          <w:color w:val="333333"/>
          <w:sz w:val="32"/>
          <w:szCs w:val="32"/>
        </w:rPr>
        <w:t>环路范围内上空作训练飞行。如因特殊情况需作短时间训练飞行时，必须事先征得部队主管部门的同意，方可飞行。</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在我市城区和区（市）县人民政府所在城镇范围内，所有火车站，大中型汽车、电车枢纽站，应严格控制噪声，其声级必须符合规定的允许标准。</w:t>
      </w:r>
    </w:p>
    <w:p w:rsidR="00EC2F4A" w:rsidRDefault="00EC2F4A">
      <w:pPr>
        <w:pStyle w:val="a5"/>
        <w:spacing w:before="0" w:beforeAutospacing="0" w:after="0" w:afterAutospacing="0" w:line="580" w:lineRule="exact"/>
        <w:ind w:firstLine="360"/>
        <w:rPr>
          <w:rFonts w:ascii="仿宋" w:eastAsia="仿宋" w:hAnsi="仿宋" w:cs="仿宋"/>
          <w:color w:val="333333"/>
          <w:sz w:val="32"/>
          <w:szCs w:val="32"/>
        </w:rPr>
      </w:pPr>
    </w:p>
    <w:p w:rsidR="00EC2F4A" w:rsidRDefault="00B315F9">
      <w:pPr>
        <w:pStyle w:val="a5"/>
        <w:numPr>
          <w:ilvl w:val="0"/>
          <w:numId w:val="2"/>
        </w:numPr>
        <w:spacing w:before="0" w:beforeAutospacing="0" w:after="0" w:afterAutospacing="0" w:line="580" w:lineRule="exact"/>
        <w:ind w:firstLine="360"/>
        <w:jc w:val="center"/>
        <w:rPr>
          <w:rFonts w:ascii="黑体" w:eastAsia="黑体" w:hAnsi="黑体" w:cs="黑体"/>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商业经营、社会生活和其他噪声管理</w:t>
      </w:r>
    </w:p>
    <w:p w:rsidR="00EC2F4A" w:rsidRDefault="00EC2F4A">
      <w:pPr>
        <w:pStyle w:val="a5"/>
        <w:spacing w:before="0" w:beforeAutospacing="0" w:after="0" w:afterAutospacing="0" w:line="580" w:lineRule="exact"/>
        <w:jc w:val="both"/>
        <w:rPr>
          <w:color w:val="333333"/>
          <w:sz w:val="32"/>
          <w:szCs w:val="32"/>
        </w:rPr>
      </w:pPr>
    </w:p>
    <w:p w:rsidR="00EC2F4A" w:rsidRPr="00A53EF9" w:rsidRDefault="00B315F9">
      <w:pPr>
        <w:pStyle w:val="a5"/>
        <w:spacing w:before="0" w:beforeAutospacing="0" w:after="0" w:afterAutospacing="0" w:line="580" w:lineRule="exact"/>
        <w:rPr>
          <w:rFonts w:ascii="仿宋_GB2312" w:eastAsia="仿宋_GB2312" w:hAnsi="仿宋" w:cs="仿宋"/>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第二十一条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在我市城区和区（市）县人民政府所在城镇，任何单位和个人不得在室外安装、使用高音广播喇叭；</w:t>
      </w:r>
      <w:proofErr w:type="gramStart"/>
      <w:r w:rsidRPr="00A53EF9">
        <w:rPr>
          <w:rFonts w:ascii="仿宋_GB2312" w:eastAsia="仿宋_GB2312" w:hAnsi="仿宋" w:cs="仿宋" w:hint="eastAsia"/>
          <w:color w:val="333333"/>
          <w:sz w:val="32"/>
          <w:szCs w:val="32"/>
        </w:rPr>
        <w:t>不</w:t>
      </w:r>
      <w:proofErr w:type="gramEnd"/>
      <w:r w:rsidRPr="00A53EF9">
        <w:rPr>
          <w:rFonts w:ascii="仿宋_GB2312" w:eastAsia="仿宋_GB2312" w:hAnsi="仿宋" w:cs="仿宋" w:hint="eastAsia"/>
          <w:color w:val="333333"/>
          <w:sz w:val="32"/>
          <w:szCs w:val="32"/>
        </w:rPr>
        <w:t>得用广播宣传车或沿街使用音响设备进行宣传活动。有下列情况的除外：</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（一）经市、区（市）县人民政府主管机关批准的集会、游行等活动；</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（二）抢险救灾等紧急情况；</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（三）经市、区（市）县人民政府批准的其他需要。</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第二十二条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任何商业、服务单位和个人不准在室外和临街店门使用音响设备招徕顾客。</w:t>
      </w:r>
      <w:r w:rsidRPr="00A53EF9">
        <w:rPr>
          <w:rFonts w:ascii="仿宋_GB2312" w:eastAsia="仿宋_GB2312" w:hint="eastAsia"/>
        </w:rPr>
        <w:t> </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销售音像设备试音，必须严格控制音量和试音时间，其声级必须符合所在区域环境噪声允许标准。</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舞厅、音乐茶座、影剧院、录像放映场、游戏机室等文化娱乐场（点），不得在室外使用音响设备；在室内使用音响设备时，其声级必须符合所在区域环境噪声允许标准。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第二十三条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单位和个人使用电视机、收录机等音响设备，其声级必须符合所在区域环境噪声允许标准。不得影响他人休息、工作和学习。</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第二十四条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我市城区和区（市）县人民政府所在城镇，除春节、</w:t>
      </w:r>
      <w:proofErr w:type="gramStart"/>
      <w:r w:rsidRPr="00A53EF9">
        <w:rPr>
          <w:rFonts w:ascii="仿宋_GB2312" w:eastAsia="仿宋_GB2312" w:hAnsi="仿宋" w:cs="仿宋" w:hint="eastAsia"/>
          <w:color w:val="333333"/>
          <w:sz w:val="32"/>
          <w:szCs w:val="32"/>
        </w:rPr>
        <w:t>国庆可</w:t>
      </w:r>
      <w:proofErr w:type="gramEnd"/>
      <w:r w:rsidRPr="00A53EF9">
        <w:rPr>
          <w:rFonts w:ascii="仿宋_GB2312" w:eastAsia="仿宋_GB2312" w:hAnsi="仿宋" w:cs="仿宋" w:hint="eastAsia"/>
          <w:color w:val="333333"/>
          <w:sz w:val="32"/>
          <w:szCs w:val="32"/>
        </w:rPr>
        <w:t>在规定时间燃放爆竹外，其他时间，任何单位和个人不得燃放爆</w:t>
      </w:r>
      <w:r w:rsidRPr="00A53EF9">
        <w:rPr>
          <w:rFonts w:ascii="仿宋_GB2312" w:eastAsia="仿宋_GB2312" w:hAnsi="仿宋" w:cs="仿宋" w:hint="eastAsia"/>
          <w:color w:val="333333"/>
          <w:sz w:val="32"/>
          <w:szCs w:val="32"/>
        </w:rPr>
        <w:t>竹。</w:t>
      </w:r>
    </w:p>
    <w:p w:rsidR="00EC2F4A" w:rsidRPr="00A53EF9" w:rsidRDefault="00EC2F4A" w:rsidP="00A53EF9">
      <w:pPr>
        <w:pStyle w:val="a5"/>
        <w:spacing w:before="0" w:beforeAutospacing="0" w:after="0" w:afterAutospacing="0" w:line="580" w:lineRule="exact"/>
        <w:ind w:firstLineChars="200" w:firstLine="626"/>
        <w:rPr>
          <w:rFonts w:ascii="仿宋_GB2312" w:eastAsia="仿宋_GB2312" w:hAnsi="仿宋" w:cs="仿宋"/>
          <w:color w:val="333333"/>
          <w:sz w:val="32"/>
          <w:szCs w:val="32"/>
        </w:rPr>
      </w:pPr>
    </w:p>
    <w:p w:rsidR="00EC2F4A" w:rsidRDefault="00B315F9">
      <w:pPr>
        <w:pStyle w:val="a5"/>
        <w:spacing w:before="0" w:beforeAutospacing="0" w:after="0" w:afterAutospacing="0" w:line="580" w:lineRule="exact"/>
        <w:ind w:left="360"/>
        <w:jc w:val="center"/>
        <w:rPr>
          <w:rFonts w:ascii="黑体" w:eastAsia="黑体" w:hAnsi="黑体" w:cs="黑体"/>
          <w:color w:val="333333"/>
          <w:sz w:val="32"/>
          <w:szCs w:val="32"/>
        </w:rPr>
      </w:pPr>
      <w:r>
        <w:rPr>
          <w:rFonts w:ascii="黑体" w:eastAsia="黑体" w:hAnsi="黑体" w:cs="黑体" w:hint="eastAsia"/>
          <w:color w:val="333333"/>
          <w:sz w:val="32"/>
          <w:szCs w:val="32"/>
        </w:rPr>
        <w:lastRenderedPageBreak/>
        <w:t>第五章</w:t>
      </w: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奖励与处罚</w:t>
      </w:r>
    </w:p>
    <w:p w:rsidR="00EC2F4A" w:rsidRDefault="00EC2F4A">
      <w:pPr>
        <w:pStyle w:val="a5"/>
        <w:spacing w:before="0" w:beforeAutospacing="0" w:after="0" w:afterAutospacing="0" w:line="580" w:lineRule="exact"/>
        <w:jc w:val="both"/>
        <w:rPr>
          <w:color w:val="333333"/>
          <w:sz w:val="32"/>
          <w:szCs w:val="32"/>
        </w:rPr>
      </w:pPr>
    </w:p>
    <w:p w:rsidR="00EC2F4A" w:rsidRPr="00A53EF9" w:rsidRDefault="00B315F9">
      <w:pPr>
        <w:pStyle w:val="a5"/>
        <w:spacing w:before="0" w:beforeAutospacing="0" w:after="0" w:afterAutospacing="0" w:line="580" w:lineRule="exact"/>
        <w:rPr>
          <w:rFonts w:ascii="仿宋_GB2312" w:eastAsia="仿宋_GB2312" w:hAnsi="仿宋" w:cs="仿宋"/>
          <w:color w:val="333333"/>
          <w:sz w:val="32"/>
          <w:szCs w:val="32"/>
        </w:rPr>
      </w:pP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第二十五条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对防治环境噪声（震动）污染有显著成绩和贡献的单位、个人，由市、区（市）县人民政府予以表彰和奖励。</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第二十六条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违反本条例规定，有下列行为之一者，由市、区（市）县环境保护部门或者其他监督管理部门责令其纠正，并依据处罚权限，分别情况，予以批评、警告、罚款、赔偿损失；需</w:t>
      </w:r>
      <w:proofErr w:type="gramStart"/>
      <w:r w:rsidRPr="00A53EF9">
        <w:rPr>
          <w:rFonts w:ascii="仿宋_GB2312" w:eastAsia="仿宋_GB2312" w:hAnsi="仿宋" w:cs="仿宋" w:hint="eastAsia"/>
          <w:color w:val="333333"/>
          <w:sz w:val="32"/>
          <w:szCs w:val="32"/>
        </w:rPr>
        <w:t>作出</w:t>
      </w:r>
      <w:proofErr w:type="gramEnd"/>
      <w:r w:rsidRPr="00A53EF9">
        <w:rPr>
          <w:rFonts w:ascii="仿宋_GB2312" w:eastAsia="仿宋_GB2312" w:hAnsi="仿宋" w:cs="仿宋" w:hint="eastAsia"/>
          <w:color w:val="333333"/>
          <w:sz w:val="32"/>
          <w:szCs w:val="32"/>
        </w:rPr>
        <w:t>责令停产（停业）治理或转产、关闭等处罚决定的，由县以上人民政府依照国家有关法律、法规规定办理：</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（一）拒报、谎报噪声（震动）污染事项者；</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（二）未经同级人民政府环境保护部门批准，擅自拆除或闲置不用噪声（震动）污染防治设施者；</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（三）拒绝、阻挠环境保护部门现场检查或弄虚作假者；</w:t>
      </w:r>
      <w:r w:rsidRPr="00A53EF9">
        <w:rPr>
          <w:rFonts w:ascii="仿宋_GB2312" w:eastAsia="仿宋_GB2312" w:hint="eastAsia"/>
        </w:rPr>
        <w:t> </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（四）未执行与主体工程同时设计、同时施工、同时投产规定或强行投产者；</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（五）拒不完成或未完成限期治理任务者；</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（六）拒不缴纳噪声（震动）超标排污费者；</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（七）违反本条例规定的其他行为。</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第二十七条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对违反本条例规定，严重污染和破坏环境，引起重大损失，造成严重后果的单位和领导人员、责任人员，要追究行政责任、经济责任，直至</w:t>
      </w:r>
      <w:r w:rsidRPr="00A53EF9">
        <w:rPr>
          <w:rFonts w:ascii="仿宋_GB2312" w:eastAsia="仿宋_GB2312" w:hAnsi="仿宋" w:cs="仿宋" w:hint="eastAsia"/>
          <w:color w:val="333333"/>
          <w:sz w:val="32"/>
          <w:szCs w:val="32"/>
        </w:rPr>
        <w:t>依法追究刑事责任。</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第二十八条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环境噪声污染罚款是环境补偿性罚款，依照本</w:t>
      </w:r>
      <w:r w:rsidRPr="00A53EF9">
        <w:rPr>
          <w:rFonts w:ascii="仿宋_GB2312" w:eastAsia="仿宋_GB2312" w:hAnsi="仿宋" w:cs="仿宋" w:hint="eastAsia"/>
          <w:color w:val="333333"/>
          <w:sz w:val="32"/>
          <w:szCs w:val="32"/>
        </w:rPr>
        <w:lastRenderedPageBreak/>
        <w:t>条例所罚款项的管理和使用，按国家规定执行。</w:t>
      </w:r>
      <w:r w:rsidRPr="00A53EF9">
        <w:rPr>
          <w:rFonts w:ascii="仿宋_GB2312" w:eastAsia="仿宋_GB2312" w:hint="eastAsia"/>
        </w:rPr>
        <w:t> </w:t>
      </w:r>
      <w:r>
        <w:rPr>
          <w:rFonts w:ascii="仿宋" w:eastAsia="仿宋"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第二十九条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当事人对行政处罚决定不服的，可以在接到处罚通知之日起</w:t>
      </w:r>
      <w:r w:rsidRPr="00A53EF9">
        <w:rPr>
          <w:rFonts w:ascii="仿宋_GB2312" w:eastAsia="仿宋_GB2312" w:hAnsi="仿宋" w:cs="仿宋" w:hint="eastAsia"/>
          <w:color w:val="333333"/>
          <w:sz w:val="32"/>
          <w:szCs w:val="32"/>
        </w:rPr>
        <w:t>15</w:t>
      </w:r>
      <w:r w:rsidRPr="00A53EF9">
        <w:rPr>
          <w:rFonts w:ascii="仿宋_GB2312" w:eastAsia="仿宋_GB2312" w:hAnsi="仿宋" w:cs="仿宋" w:hint="eastAsia"/>
          <w:color w:val="333333"/>
          <w:sz w:val="32"/>
          <w:szCs w:val="32"/>
        </w:rPr>
        <w:t>日内，向</w:t>
      </w:r>
      <w:proofErr w:type="gramStart"/>
      <w:r w:rsidRPr="00A53EF9">
        <w:rPr>
          <w:rFonts w:ascii="仿宋_GB2312" w:eastAsia="仿宋_GB2312" w:hAnsi="仿宋" w:cs="仿宋" w:hint="eastAsia"/>
          <w:color w:val="333333"/>
          <w:sz w:val="32"/>
          <w:szCs w:val="32"/>
        </w:rPr>
        <w:t>作出</w:t>
      </w:r>
      <w:proofErr w:type="gramEnd"/>
      <w:r w:rsidRPr="00A53EF9">
        <w:rPr>
          <w:rFonts w:ascii="仿宋_GB2312" w:eastAsia="仿宋_GB2312" w:hAnsi="仿宋" w:cs="仿宋" w:hint="eastAsia"/>
          <w:color w:val="333333"/>
          <w:sz w:val="32"/>
          <w:szCs w:val="32"/>
        </w:rPr>
        <w:t>处罚决定的机关的上一级机关申请复议。复议机关应当在收到复议申请书之日起</w:t>
      </w:r>
      <w:r w:rsidRPr="00A53EF9">
        <w:rPr>
          <w:rFonts w:ascii="仿宋_GB2312" w:eastAsia="仿宋_GB2312" w:hAnsi="仿宋" w:cs="仿宋" w:hint="eastAsia"/>
          <w:color w:val="333333"/>
          <w:sz w:val="32"/>
          <w:szCs w:val="32"/>
        </w:rPr>
        <w:t>30</w:t>
      </w:r>
      <w:r w:rsidRPr="00A53EF9">
        <w:rPr>
          <w:rFonts w:ascii="仿宋_GB2312" w:eastAsia="仿宋_GB2312" w:hAnsi="仿宋" w:cs="仿宋" w:hint="eastAsia"/>
          <w:color w:val="333333"/>
          <w:sz w:val="32"/>
          <w:szCs w:val="32"/>
        </w:rPr>
        <w:t>日内</w:t>
      </w:r>
      <w:proofErr w:type="gramStart"/>
      <w:r w:rsidRPr="00A53EF9">
        <w:rPr>
          <w:rFonts w:ascii="仿宋_GB2312" w:eastAsia="仿宋_GB2312" w:hAnsi="仿宋" w:cs="仿宋" w:hint="eastAsia"/>
          <w:color w:val="333333"/>
          <w:sz w:val="32"/>
          <w:szCs w:val="32"/>
        </w:rPr>
        <w:t>作出</w:t>
      </w:r>
      <w:proofErr w:type="gramEnd"/>
      <w:r w:rsidRPr="00A53EF9">
        <w:rPr>
          <w:rFonts w:ascii="仿宋_GB2312" w:eastAsia="仿宋_GB2312" w:hAnsi="仿宋" w:cs="仿宋" w:hint="eastAsia"/>
          <w:color w:val="333333"/>
          <w:sz w:val="32"/>
          <w:szCs w:val="32"/>
        </w:rPr>
        <w:t>复议决定。当事人对复议决定不服的，可以在接到复议决定书之日起</w:t>
      </w:r>
      <w:r w:rsidRPr="00A53EF9">
        <w:rPr>
          <w:rFonts w:ascii="仿宋_GB2312" w:eastAsia="仿宋_GB2312" w:hAnsi="仿宋" w:cs="仿宋" w:hint="eastAsia"/>
          <w:color w:val="333333"/>
          <w:sz w:val="32"/>
          <w:szCs w:val="32"/>
        </w:rPr>
        <w:t>15</w:t>
      </w:r>
      <w:r w:rsidRPr="00A53EF9">
        <w:rPr>
          <w:rFonts w:ascii="仿宋_GB2312" w:eastAsia="仿宋_GB2312" w:hAnsi="仿宋" w:cs="仿宋" w:hint="eastAsia"/>
          <w:color w:val="333333"/>
          <w:sz w:val="32"/>
          <w:szCs w:val="32"/>
        </w:rPr>
        <w:t>日内，向人民法院起诉。当事人也可以在接到处罚通知之日起</w:t>
      </w:r>
      <w:r w:rsidRPr="00A53EF9">
        <w:rPr>
          <w:rFonts w:ascii="仿宋_GB2312" w:eastAsia="仿宋_GB2312" w:hAnsi="仿宋" w:cs="仿宋" w:hint="eastAsia"/>
          <w:color w:val="333333"/>
          <w:sz w:val="32"/>
          <w:szCs w:val="32"/>
        </w:rPr>
        <w:t>15</w:t>
      </w:r>
      <w:r w:rsidRPr="00A53EF9">
        <w:rPr>
          <w:rFonts w:ascii="仿宋_GB2312" w:eastAsia="仿宋_GB2312" w:hAnsi="仿宋" w:cs="仿宋" w:hint="eastAsia"/>
          <w:color w:val="333333"/>
          <w:sz w:val="32"/>
          <w:szCs w:val="32"/>
        </w:rPr>
        <w:t>日内，直接向人民法院起诉。当事人逾期不申请复议或者不向人民法院起诉又不履行处罚决定的，由</w:t>
      </w:r>
      <w:proofErr w:type="gramStart"/>
      <w:r w:rsidRPr="00A53EF9">
        <w:rPr>
          <w:rFonts w:ascii="仿宋_GB2312" w:eastAsia="仿宋_GB2312" w:hAnsi="仿宋" w:cs="仿宋" w:hint="eastAsia"/>
          <w:color w:val="333333"/>
          <w:sz w:val="32"/>
          <w:szCs w:val="32"/>
        </w:rPr>
        <w:t>作</w:t>
      </w:r>
      <w:r w:rsidRPr="00A53EF9">
        <w:rPr>
          <w:rFonts w:ascii="仿宋_GB2312" w:eastAsia="仿宋_GB2312" w:hAnsi="仿宋" w:cs="仿宋" w:hint="eastAsia"/>
          <w:color w:val="333333"/>
          <w:sz w:val="32"/>
          <w:szCs w:val="32"/>
        </w:rPr>
        <w:t>出</w:t>
      </w:r>
      <w:proofErr w:type="gramEnd"/>
      <w:r w:rsidRPr="00A53EF9">
        <w:rPr>
          <w:rFonts w:ascii="仿宋_GB2312" w:eastAsia="仿宋_GB2312" w:hAnsi="仿宋" w:cs="仿宋" w:hint="eastAsia"/>
          <w:color w:val="333333"/>
          <w:sz w:val="32"/>
          <w:szCs w:val="32"/>
        </w:rPr>
        <w:t>处罚决定的机关申请人民法院强制执行。</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对治安管理处罚不服的，依照治安管理处罚条例的规定办理。</w:t>
      </w:r>
      <w:r w:rsidRPr="00A53EF9">
        <w:rPr>
          <w:rFonts w:ascii="仿宋_GB2312" w:eastAsia="仿宋_GB2312" w:hint="eastAsia"/>
        </w:rPr>
        <w:t> </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第三十条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环境噪声管理人员滥用职权、徇私舞弊、玩忽职守者，视情节给予批评教育、警告或其他行政处分。触犯刑律者，由司法机关依法追究刑事责任。</w:t>
      </w:r>
    </w:p>
    <w:p w:rsidR="00EC2F4A" w:rsidRDefault="00EC2F4A">
      <w:pPr>
        <w:pStyle w:val="a5"/>
        <w:spacing w:before="0" w:beforeAutospacing="0" w:after="0" w:afterAutospacing="0" w:line="580" w:lineRule="exact"/>
        <w:ind w:firstLine="360"/>
        <w:rPr>
          <w:rFonts w:ascii="仿宋" w:eastAsia="仿宋" w:hAnsi="仿宋" w:cs="仿宋"/>
          <w:color w:val="333333"/>
          <w:sz w:val="32"/>
          <w:szCs w:val="32"/>
        </w:rPr>
      </w:pPr>
    </w:p>
    <w:p w:rsidR="00EC2F4A" w:rsidRDefault="00B315F9">
      <w:pPr>
        <w:pStyle w:val="a5"/>
        <w:spacing w:before="0" w:beforeAutospacing="0" w:after="0" w:afterAutospacing="0" w:line="580" w:lineRule="exact"/>
        <w:jc w:val="center"/>
        <w:rPr>
          <w:rFonts w:ascii="黑体" w:eastAsia="黑体" w:hAnsi="黑体" w:cs="黑体"/>
          <w:color w:val="333333"/>
          <w:sz w:val="32"/>
          <w:szCs w:val="32"/>
        </w:rPr>
      </w:pPr>
      <w:r>
        <w:rPr>
          <w:rFonts w:ascii="黑体" w:eastAsia="黑体" w:hAnsi="黑体" w:cs="黑体" w:hint="eastAsia"/>
          <w:color w:val="333333"/>
          <w:sz w:val="32"/>
          <w:szCs w:val="32"/>
        </w:rPr>
        <w:t>第六章</w:t>
      </w: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附</w:t>
      </w:r>
      <w:r>
        <w:rPr>
          <w:rFonts w:ascii="黑体" w:eastAsia="黑体" w:hAnsi="黑体" w:cs="黑体" w:hint="eastAsia"/>
          <w:color w:val="333333"/>
          <w:sz w:val="32"/>
          <w:szCs w:val="32"/>
        </w:rPr>
        <w:t xml:space="preserve">  </w:t>
      </w:r>
      <w:r>
        <w:rPr>
          <w:rFonts w:ascii="黑体" w:eastAsia="黑体" w:hAnsi="黑体" w:cs="黑体" w:hint="eastAsia"/>
          <w:color w:val="333333"/>
          <w:sz w:val="32"/>
          <w:szCs w:val="32"/>
        </w:rPr>
        <w:t>则</w:t>
      </w:r>
    </w:p>
    <w:p w:rsidR="00EC2F4A" w:rsidRDefault="00EC2F4A">
      <w:pPr>
        <w:pStyle w:val="a5"/>
        <w:spacing w:before="0" w:beforeAutospacing="0" w:after="0" w:afterAutospacing="0" w:line="580" w:lineRule="exact"/>
        <w:jc w:val="both"/>
        <w:rPr>
          <w:color w:val="333333"/>
          <w:sz w:val="32"/>
          <w:szCs w:val="32"/>
        </w:rPr>
      </w:pPr>
    </w:p>
    <w:p w:rsidR="00EC2F4A" w:rsidRPr="00A53EF9" w:rsidRDefault="00B315F9">
      <w:pPr>
        <w:pStyle w:val="a5"/>
        <w:spacing w:before="0" w:beforeAutospacing="0" w:after="0" w:afterAutospacing="0" w:line="580" w:lineRule="exact"/>
        <w:ind w:firstLine="360"/>
        <w:rPr>
          <w:rFonts w:ascii="仿宋_GB2312" w:eastAsia="仿宋_GB2312" w:hAnsi="仿宋" w:cs="仿宋"/>
          <w:color w:val="333333"/>
          <w:sz w:val="32"/>
          <w:szCs w:val="32"/>
        </w:rPr>
      </w:pP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第三十一条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本条例的具体应用问题由成都市环境保护局负责解释，并依据本条例制定实施细则，报成都市人民政府批准后实施。</w:t>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br/>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成都市过去有关噪声管理规定凡与本条例抵触的，以本条例为准。</w:t>
      </w:r>
      <w:r w:rsidRPr="00A53EF9">
        <w:rPr>
          <w:rFonts w:ascii="仿宋_GB2312" w:eastAsia="仿宋_GB2312" w:hAnsi="仿宋" w:cs="仿宋" w:hint="eastAsia"/>
          <w:color w:val="333333"/>
          <w:sz w:val="32"/>
          <w:szCs w:val="32"/>
        </w:rPr>
        <w:br/>
      </w:r>
      <w:r>
        <w:rPr>
          <w:rFonts w:ascii="仿宋" w:eastAsia="仿宋" w:hAnsi="仿宋" w:cs="仿宋" w:hint="eastAsia"/>
          <w:color w:val="333333"/>
          <w:sz w:val="32"/>
          <w:szCs w:val="32"/>
        </w:rPr>
        <w:lastRenderedPageBreak/>
        <w:t xml:space="preserve">   </w:t>
      </w:r>
      <w:r w:rsidRPr="00A53EF9">
        <w:rPr>
          <w:rFonts w:ascii="仿宋_GB2312" w:eastAsia="仿宋_GB2312" w:hAnsi="仿宋" w:cs="仿宋" w:hint="eastAsia"/>
          <w:color w:val="333333"/>
          <w:sz w:val="32"/>
          <w:szCs w:val="32"/>
        </w:rPr>
        <w:t xml:space="preserve"> </w:t>
      </w:r>
      <w:r w:rsidRPr="00A53EF9">
        <w:rPr>
          <w:rFonts w:ascii="仿宋_GB2312" w:eastAsia="仿宋_GB2312" w:hAnsi="仿宋" w:cs="仿宋" w:hint="eastAsia"/>
          <w:color w:val="333333"/>
          <w:sz w:val="32"/>
          <w:szCs w:val="32"/>
        </w:rPr>
        <w:t>军事活动噪声污染</w:t>
      </w:r>
      <w:proofErr w:type="gramStart"/>
      <w:r w:rsidRPr="00A53EF9">
        <w:rPr>
          <w:rFonts w:ascii="仿宋_GB2312" w:eastAsia="仿宋_GB2312" w:hAnsi="仿宋" w:cs="仿宋" w:hint="eastAsia"/>
          <w:color w:val="333333"/>
          <w:sz w:val="32"/>
          <w:szCs w:val="32"/>
        </w:rPr>
        <w:t>防治按</w:t>
      </w:r>
      <w:proofErr w:type="gramEnd"/>
      <w:r w:rsidRPr="00A53EF9">
        <w:rPr>
          <w:rFonts w:ascii="仿宋_GB2312" w:eastAsia="仿宋_GB2312" w:hAnsi="仿宋" w:cs="仿宋" w:hint="eastAsia"/>
          <w:color w:val="333333"/>
          <w:sz w:val="32"/>
          <w:szCs w:val="32"/>
        </w:rPr>
        <w:t>军队规定办理。</w:t>
      </w:r>
      <w:r>
        <w:rPr>
          <w:rFonts w:ascii="仿宋" w:eastAsia="仿宋" w:hAnsi="仿宋" w:cs="仿宋" w:hint="eastAsia"/>
          <w:color w:val="333333"/>
          <w:sz w:val="32"/>
          <w:szCs w:val="32"/>
        </w:rPr>
        <w:br/>
      </w:r>
      <w:r>
        <w:rPr>
          <w:rFonts w:ascii="仿宋" w:eastAsia="仿宋" w:hAnsi="仿宋" w:cs="仿宋" w:hint="eastAsia"/>
          <w:color w:val="333333"/>
          <w:sz w:val="32"/>
          <w:szCs w:val="32"/>
        </w:rPr>
        <w:t xml:space="preserve">    </w:t>
      </w:r>
      <w:r>
        <w:rPr>
          <w:rFonts w:ascii="黑体" w:eastAsia="黑体" w:hAnsi="黑体" w:cs="黑体" w:hint="eastAsia"/>
          <w:color w:val="333333"/>
          <w:sz w:val="32"/>
          <w:szCs w:val="32"/>
        </w:rPr>
        <w:t>第三十二条</w:t>
      </w:r>
      <w:r>
        <w:rPr>
          <w:rFonts w:ascii="仿宋" w:eastAsia="仿宋" w:hAnsi="仿宋" w:cs="仿宋" w:hint="eastAsia"/>
          <w:color w:val="333333"/>
          <w:sz w:val="32"/>
          <w:szCs w:val="32"/>
        </w:rPr>
        <w:t xml:space="preserve">  </w:t>
      </w:r>
      <w:r w:rsidRPr="00A53EF9">
        <w:rPr>
          <w:rFonts w:ascii="仿宋_GB2312" w:eastAsia="仿宋_GB2312" w:hAnsi="仿宋" w:cs="仿宋" w:hint="eastAsia"/>
          <w:color w:val="333333"/>
          <w:sz w:val="32"/>
          <w:szCs w:val="32"/>
        </w:rPr>
        <w:t>本条例报经四川省人民代表大会常务委员会批准后，由成都市人民代表大会常务委员会公布，自</w:t>
      </w:r>
      <w:r w:rsidRPr="00A53EF9">
        <w:rPr>
          <w:rFonts w:ascii="仿宋_GB2312" w:eastAsia="仿宋_GB2312" w:hAnsi="仿宋" w:cs="仿宋" w:hint="eastAsia"/>
          <w:color w:val="333333"/>
          <w:sz w:val="32"/>
          <w:szCs w:val="32"/>
        </w:rPr>
        <w:t>1990</w:t>
      </w:r>
      <w:r w:rsidRPr="00A53EF9">
        <w:rPr>
          <w:rFonts w:ascii="仿宋_GB2312" w:eastAsia="仿宋_GB2312" w:hAnsi="仿宋" w:cs="仿宋" w:hint="eastAsia"/>
          <w:color w:val="333333"/>
          <w:sz w:val="32"/>
          <w:szCs w:val="32"/>
        </w:rPr>
        <w:t>年</w:t>
      </w:r>
      <w:r w:rsidRPr="00A53EF9">
        <w:rPr>
          <w:rFonts w:ascii="仿宋_GB2312" w:eastAsia="仿宋_GB2312" w:hAnsi="仿宋" w:cs="仿宋" w:hint="eastAsia"/>
          <w:color w:val="333333"/>
          <w:sz w:val="32"/>
          <w:szCs w:val="32"/>
        </w:rPr>
        <w:t>1</w:t>
      </w:r>
      <w:r w:rsidRPr="00A53EF9">
        <w:rPr>
          <w:rFonts w:ascii="仿宋_GB2312" w:eastAsia="仿宋_GB2312" w:hAnsi="仿宋" w:cs="仿宋" w:hint="eastAsia"/>
          <w:color w:val="333333"/>
          <w:sz w:val="32"/>
          <w:szCs w:val="32"/>
        </w:rPr>
        <w:t>月</w:t>
      </w:r>
      <w:r w:rsidRPr="00A53EF9">
        <w:rPr>
          <w:rFonts w:ascii="仿宋_GB2312" w:eastAsia="仿宋_GB2312" w:hAnsi="仿宋" w:cs="仿宋" w:hint="eastAsia"/>
          <w:color w:val="333333"/>
          <w:sz w:val="32"/>
          <w:szCs w:val="32"/>
        </w:rPr>
        <w:t>1</w:t>
      </w:r>
      <w:r w:rsidRPr="00A53EF9">
        <w:rPr>
          <w:rFonts w:ascii="仿宋_GB2312" w:eastAsia="仿宋_GB2312" w:hAnsi="仿宋" w:cs="仿宋" w:hint="eastAsia"/>
          <w:color w:val="333333"/>
          <w:sz w:val="32"/>
          <w:szCs w:val="32"/>
        </w:rPr>
        <w:t>日起施行。</w:t>
      </w:r>
    </w:p>
    <w:p w:rsidR="00EC2F4A" w:rsidRPr="00A53EF9" w:rsidRDefault="00EC2F4A">
      <w:pPr>
        <w:spacing w:line="580" w:lineRule="exact"/>
        <w:rPr>
          <w:rFonts w:ascii="仿宋_GB2312" w:eastAsia="仿宋_GB2312" w:hAnsi="仿宋" w:cs="仿宋"/>
          <w:color w:val="333333"/>
          <w:kern w:val="0"/>
          <w:sz w:val="32"/>
          <w:szCs w:val="32"/>
        </w:rPr>
      </w:pPr>
    </w:p>
    <w:p w:rsidR="00EC2F4A" w:rsidRDefault="00EC2F4A">
      <w:pPr>
        <w:adjustRightInd w:val="0"/>
        <w:snapToGrid w:val="0"/>
        <w:spacing w:line="580" w:lineRule="exact"/>
        <w:rPr>
          <w:rFonts w:ascii="仿宋" w:eastAsia="仿宋" w:hAnsi="仿宋" w:cs="仿宋"/>
          <w:sz w:val="32"/>
          <w:szCs w:val="32"/>
        </w:rPr>
      </w:pPr>
    </w:p>
    <w:sectPr w:rsidR="00EC2F4A">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315F9">
      <w:r>
        <w:separator/>
      </w:r>
    </w:p>
  </w:endnote>
  <w:endnote w:type="continuationSeparator" w:id="0">
    <w:p w:rsidR="00000000" w:rsidRDefault="00B3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F4A" w:rsidRDefault="00B315F9" w:rsidP="00A53EF9">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A53EF9" w:rsidRPr="00A53EF9">
      <w:rPr>
        <w:rFonts w:ascii="宋体" w:hAnsi="宋体"/>
        <w:noProof/>
        <w:sz w:val="28"/>
        <w:szCs w:val="28"/>
        <w:lang w:val="zh-CN"/>
      </w:rPr>
      <w:t>2</w:t>
    </w:r>
    <w:r>
      <w:rPr>
        <w:rFonts w:ascii="宋体" w:hAnsi="宋体"/>
        <w:sz w:val="28"/>
        <w:szCs w:val="28"/>
      </w:rPr>
      <w:fldChar w:fldCharType="end"/>
    </w:r>
    <w:r>
      <w:rPr>
        <w:rFonts w:ascii="宋体" w:hAnsi="宋体"/>
        <w:sz w:val="28"/>
        <w:szCs w:val="28"/>
      </w:rPr>
      <w:t xml:space="preserve"> —</w:t>
    </w:r>
  </w:p>
  <w:p w:rsidR="00EC2F4A" w:rsidRDefault="00EC2F4A">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F4A" w:rsidRDefault="00B315F9">
    <w:pPr>
      <w:pStyle w:val="a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A53EF9" w:rsidRPr="00A53EF9">
      <w:rPr>
        <w:rFonts w:ascii="宋体" w:hAnsi="宋体"/>
        <w:noProof/>
        <w:sz w:val="28"/>
        <w:szCs w:val="28"/>
        <w:lang w:val="zh-CN"/>
      </w:rPr>
      <w:t>1</w:t>
    </w:r>
    <w:r>
      <w:rPr>
        <w:rFonts w:ascii="宋体" w:hAnsi="宋体"/>
        <w:sz w:val="28"/>
        <w:szCs w:val="28"/>
      </w:rPr>
      <w:fldChar w:fldCharType="end"/>
    </w:r>
    <w:r>
      <w:rPr>
        <w:rFonts w:ascii="宋体" w:hAnsi="宋体"/>
        <w:sz w:val="28"/>
        <w:szCs w:val="28"/>
      </w:rPr>
      <w:t xml:space="preserve"> —</w:t>
    </w:r>
  </w:p>
  <w:p w:rsidR="00EC2F4A" w:rsidRDefault="00EC2F4A">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315F9">
      <w:r>
        <w:separator/>
      </w:r>
    </w:p>
  </w:footnote>
  <w:footnote w:type="continuationSeparator" w:id="0">
    <w:p w:rsidR="00000000" w:rsidRDefault="00B315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7324"/>
    <w:multiLevelType w:val="singleLevel"/>
    <w:tmpl w:val="58BE7324"/>
    <w:lvl w:ilvl="0">
      <w:start w:val="1"/>
      <w:numFmt w:val="chineseCounting"/>
      <w:suff w:val="nothing"/>
      <w:lvlText w:val="第%1章"/>
      <w:lvlJc w:val="left"/>
    </w:lvl>
  </w:abstractNum>
  <w:abstractNum w:abstractNumId="1">
    <w:nsid w:val="58BE73CD"/>
    <w:multiLevelType w:val="singleLevel"/>
    <w:tmpl w:val="58BE73CD"/>
    <w:lvl w:ilvl="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74F99"/>
    <w:rsid w:val="00230F40"/>
    <w:rsid w:val="00300A38"/>
    <w:rsid w:val="00303C75"/>
    <w:rsid w:val="003332CB"/>
    <w:rsid w:val="0036387B"/>
    <w:rsid w:val="003A2665"/>
    <w:rsid w:val="003C05DF"/>
    <w:rsid w:val="003D3B7E"/>
    <w:rsid w:val="003E5A54"/>
    <w:rsid w:val="003F5503"/>
    <w:rsid w:val="00466A3B"/>
    <w:rsid w:val="004A3D93"/>
    <w:rsid w:val="00523414"/>
    <w:rsid w:val="005C03EC"/>
    <w:rsid w:val="00695D6A"/>
    <w:rsid w:val="006C6C1C"/>
    <w:rsid w:val="00874324"/>
    <w:rsid w:val="0087551E"/>
    <w:rsid w:val="009024EA"/>
    <w:rsid w:val="00A53EF9"/>
    <w:rsid w:val="00A8110B"/>
    <w:rsid w:val="00A9771A"/>
    <w:rsid w:val="00AD6214"/>
    <w:rsid w:val="00B315F9"/>
    <w:rsid w:val="00B35C95"/>
    <w:rsid w:val="00B83149"/>
    <w:rsid w:val="00BC1052"/>
    <w:rsid w:val="00C14712"/>
    <w:rsid w:val="00C52844"/>
    <w:rsid w:val="00D4182B"/>
    <w:rsid w:val="00E636CB"/>
    <w:rsid w:val="00EC2F4A"/>
    <w:rsid w:val="0570424D"/>
    <w:rsid w:val="058567CA"/>
    <w:rsid w:val="058D5A77"/>
    <w:rsid w:val="08567A6E"/>
    <w:rsid w:val="0AC93F59"/>
    <w:rsid w:val="10647D96"/>
    <w:rsid w:val="15D22AA3"/>
    <w:rsid w:val="195630ED"/>
    <w:rsid w:val="1B8403FB"/>
    <w:rsid w:val="1BF7528A"/>
    <w:rsid w:val="21FE58F8"/>
    <w:rsid w:val="23920131"/>
    <w:rsid w:val="24D42A16"/>
    <w:rsid w:val="26B44A78"/>
    <w:rsid w:val="27D3639E"/>
    <w:rsid w:val="2BB1050C"/>
    <w:rsid w:val="2CB401E3"/>
    <w:rsid w:val="2D42375B"/>
    <w:rsid w:val="2F6C3C0D"/>
    <w:rsid w:val="2F9357CD"/>
    <w:rsid w:val="2FF70AF9"/>
    <w:rsid w:val="30123A2C"/>
    <w:rsid w:val="369F799A"/>
    <w:rsid w:val="37254120"/>
    <w:rsid w:val="38FC3431"/>
    <w:rsid w:val="3D060249"/>
    <w:rsid w:val="3D3A381D"/>
    <w:rsid w:val="3E6D3C25"/>
    <w:rsid w:val="43462DE7"/>
    <w:rsid w:val="475F2A4A"/>
    <w:rsid w:val="4CE26855"/>
    <w:rsid w:val="4D537F39"/>
    <w:rsid w:val="4DEA368F"/>
    <w:rsid w:val="5422390A"/>
    <w:rsid w:val="560725FB"/>
    <w:rsid w:val="57C34C0A"/>
    <w:rsid w:val="57D113F4"/>
    <w:rsid w:val="5B001D95"/>
    <w:rsid w:val="5B365574"/>
    <w:rsid w:val="5CD0662D"/>
    <w:rsid w:val="65285000"/>
    <w:rsid w:val="6D896C52"/>
    <w:rsid w:val="6F665F28"/>
    <w:rsid w:val="70CF279F"/>
    <w:rsid w:val="716130DC"/>
    <w:rsid w:val="719B783A"/>
    <w:rsid w:val="73177C40"/>
    <w:rsid w:val="7CE400C2"/>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customStyle="1" w:styleId="ListParagraph1">
    <w:name w:val="List Paragraph1"/>
    <w:basedOn w:val="a"/>
    <w:uiPriority w:val="99"/>
    <w:qFormat/>
    <w:pPr>
      <w:ind w:firstLineChars="200" w:firstLine="420"/>
    </w:pPr>
  </w:style>
  <w:style w:type="character" w:customStyle="1" w:styleId="apple-converted-space">
    <w:name w:val="apple-converted-space"/>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customStyle="1" w:styleId="ListParagraph1">
    <w:name w:val="List Paragraph1"/>
    <w:basedOn w:val="a"/>
    <w:uiPriority w:val="99"/>
    <w:qFormat/>
    <w:pPr>
      <w:ind w:firstLineChars="200" w:firstLine="420"/>
    </w:p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3602</Words>
  <Characters>391</Characters>
  <Application>Microsoft Office Word</Application>
  <DocSecurity>0</DocSecurity>
  <Lines>3</Lines>
  <Paragraphs>7</Paragraphs>
  <ScaleCrop>false</ScaleCrop>
  <Company>Microsoft</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2017-03-10T07:59:00Z</dcterms:created>
  <dcterms:modified xsi:type="dcterms:W3CDTF">2017-03-10T07:59:00Z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