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D32" w:rsidRPr="00E55D32" w:rsidRDefault="00E55D32" w:rsidP="00E55D32">
      <w:pPr>
        <w:snapToGrid w:val="0"/>
        <w:spacing w:line="580" w:lineRule="exact"/>
        <w:jc w:val="center"/>
        <w:rPr>
          <w:rFonts w:asciiTheme="majorEastAsia" w:eastAsiaTheme="majorEastAsia" w:hAnsiTheme="majorEastAsia"/>
          <w:sz w:val="32"/>
          <w:szCs w:val="32"/>
        </w:rPr>
      </w:pPr>
    </w:p>
    <w:p w:rsidR="00E55D32" w:rsidRPr="00E55D32" w:rsidRDefault="00E55D32" w:rsidP="00E55D32">
      <w:pPr>
        <w:snapToGrid w:val="0"/>
        <w:spacing w:line="580" w:lineRule="exact"/>
        <w:jc w:val="center"/>
        <w:rPr>
          <w:rFonts w:asciiTheme="majorEastAsia" w:eastAsiaTheme="majorEastAsia" w:hAnsiTheme="majorEastAsia"/>
          <w:sz w:val="32"/>
          <w:szCs w:val="32"/>
        </w:rPr>
      </w:pPr>
    </w:p>
    <w:p w:rsidR="006943B2" w:rsidRPr="00E55D32" w:rsidRDefault="002D169F" w:rsidP="00E55D32">
      <w:pPr>
        <w:snapToGrid w:val="0"/>
        <w:spacing w:line="580" w:lineRule="exact"/>
        <w:jc w:val="center"/>
        <w:rPr>
          <w:rFonts w:asciiTheme="majorEastAsia" w:eastAsiaTheme="majorEastAsia" w:hAnsiTheme="majorEastAsia"/>
          <w:sz w:val="44"/>
          <w:szCs w:val="44"/>
        </w:rPr>
      </w:pPr>
      <w:r w:rsidRPr="00E55D32">
        <w:rPr>
          <w:rFonts w:asciiTheme="majorEastAsia" w:eastAsiaTheme="majorEastAsia" w:hAnsiTheme="majorEastAsia" w:hint="eastAsia"/>
          <w:sz w:val="44"/>
          <w:szCs w:val="44"/>
        </w:rPr>
        <w:t>攀枝花市城市绿化条例</w:t>
      </w:r>
    </w:p>
    <w:p w:rsidR="00E55D32" w:rsidRPr="00E55D32" w:rsidRDefault="00E55D32" w:rsidP="00E55D32">
      <w:pPr>
        <w:snapToGrid w:val="0"/>
        <w:spacing w:line="580" w:lineRule="exact"/>
        <w:jc w:val="center"/>
        <w:rPr>
          <w:rFonts w:asciiTheme="majorEastAsia" w:eastAsiaTheme="majorEastAsia" w:hAnsiTheme="majorEastAsia"/>
          <w:sz w:val="44"/>
          <w:szCs w:val="44"/>
        </w:rPr>
      </w:pPr>
    </w:p>
    <w:p w:rsidR="002D169F" w:rsidRPr="00E55D32" w:rsidRDefault="00E55D32" w:rsidP="00E55D32">
      <w:pPr>
        <w:snapToGrid w:val="0"/>
        <w:spacing w:line="580" w:lineRule="exact"/>
        <w:ind w:leftChars="300" w:left="630" w:rightChars="300" w:right="630"/>
        <w:jc w:val="left"/>
        <w:rPr>
          <w:rFonts w:ascii="楷体_GB2312" w:eastAsia="楷体_GB2312" w:hAnsi="楷体"/>
          <w:sz w:val="32"/>
          <w:szCs w:val="32"/>
        </w:rPr>
      </w:pPr>
      <w:r>
        <w:rPr>
          <w:rFonts w:ascii="楷体_GB2312" w:eastAsia="楷体_GB2312" w:hAnsi="楷体" w:hint="eastAsia"/>
          <w:sz w:val="32"/>
          <w:szCs w:val="32"/>
        </w:rPr>
        <w:t>（</w:t>
      </w:r>
      <w:r w:rsidR="002D169F" w:rsidRPr="00E55D32">
        <w:rPr>
          <w:rFonts w:ascii="楷体_GB2312" w:eastAsia="楷体_GB2312" w:hAnsi="楷体" w:hint="eastAsia"/>
          <w:sz w:val="32"/>
          <w:szCs w:val="32"/>
        </w:rPr>
        <w:t>2017年10月9日攀枝花市第十届人民代表大会常务委员会第五次会议通过</w:t>
      </w:r>
      <w:r>
        <w:rPr>
          <w:rFonts w:ascii="楷体_GB2312" w:eastAsia="楷体_GB2312" w:hAnsi="楷体" w:hint="eastAsia"/>
          <w:sz w:val="32"/>
          <w:szCs w:val="32"/>
        </w:rPr>
        <w:t xml:space="preserve">  </w:t>
      </w:r>
      <w:r w:rsidR="002D169F" w:rsidRPr="00E55D32">
        <w:rPr>
          <w:rFonts w:ascii="楷体_GB2312" w:eastAsia="楷体_GB2312" w:hAnsi="楷体" w:hint="eastAsia"/>
          <w:sz w:val="32"/>
          <w:szCs w:val="32"/>
        </w:rPr>
        <w:t>2017年 12月1日四川省第十二届人民代表大会常务委员会第三十七次会议批准</w:t>
      </w:r>
      <w:r>
        <w:rPr>
          <w:rFonts w:ascii="楷体_GB2312" w:eastAsia="楷体_GB2312" w:hAnsi="楷体" w:hint="eastAsia"/>
          <w:sz w:val="32"/>
          <w:szCs w:val="32"/>
        </w:rPr>
        <w:t>）</w:t>
      </w:r>
    </w:p>
    <w:p w:rsidR="002D169F" w:rsidRPr="00E55D32" w:rsidRDefault="002D169F" w:rsidP="00E55D32">
      <w:pPr>
        <w:snapToGrid w:val="0"/>
        <w:spacing w:line="580" w:lineRule="exact"/>
        <w:jc w:val="center"/>
        <w:rPr>
          <w:rFonts w:ascii="仿宋_GB2312" w:eastAsia="仿宋_GB2312" w:hAnsi="楷体"/>
          <w:sz w:val="28"/>
          <w:szCs w:val="28"/>
        </w:rPr>
      </w:pPr>
    </w:p>
    <w:p w:rsidR="002D169F" w:rsidRPr="00E55D32" w:rsidRDefault="002D169F" w:rsidP="00E55D32">
      <w:pPr>
        <w:pStyle w:val="a3"/>
        <w:numPr>
          <w:ilvl w:val="0"/>
          <w:numId w:val="1"/>
        </w:numPr>
        <w:spacing w:line="580" w:lineRule="exact"/>
        <w:ind w:firstLineChars="0"/>
        <w:jc w:val="center"/>
        <w:rPr>
          <w:rFonts w:ascii="黑体" w:eastAsia="黑体" w:hAnsi="黑体"/>
          <w:sz w:val="32"/>
          <w:szCs w:val="32"/>
        </w:rPr>
      </w:pPr>
      <w:r w:rsidRPr="00E55D32">
        <w:rPr>
          <w:rFonts w:ascii="黑体" w:eastAsia="黑体" w:hAnsi="黑体" w:hint="eastAsia"/>
          <w:sz w:val="32"/>
          <w:szCs w:val="32"/>
        </w:rPr>
        <w:t>总  则</w:t>
      </w:r>
    </w:p>
    <w:p w:rsidR="002D169F" w:rsidRPr="00E55D32" w:rsidRDefault="002D169F" w:rsidP="00E55D32">
      <w:pPr>
        <w:pStyle w:val="a3"/>
        <w:spacing w:line="580" w:lineRule="exact"/>
        <w:ind w:left="1365" w:firstLineChars="0" w:firstLine="0"/>
        <w:rPr>
          <w:rFonts w:ascii="仿宋_GB2312" w:eastAsia="仿宋_GB2312" w:hAnsi="仿宋"/>
          <w:sz w:val="32"/>
          <w:szCs w:val="32"/>
        </w:rPr>
      </w:pP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黑体" w:hAnsi="仿宋" w:hint="eastAsia"/>
          <w:sz w:val="32"/>
          <w:szCs w:val="32"/>
        </w:rPr>
        <w:t>第一</w:t>
      </w:r>
      <w:r w:rsidR="00E55D32" w:rsidRPr="00E55D32">
        <w:rPr>
          <w:rFonts w:ascii="仿宋_GB2312" w:eastAsia="黑体" w:hAnsi="仿宋" w:hint="eastAsia"/>
          <w:sz w:val="32"/>
          <w:szCs w:val="32"/>
        </w:rPr>
        <w:t>条</w:t>
      </w:r>
      <w:r w:rsidR="00E55D32" w:rsidRPr="00E55D32">
        <w:rPr>
          <w:rFonts w:ascii="仿宋_GB2312" w:eastAsia="黑体" w:hAnsi="仿宋" w:hint="eastAsia"/>
          <w:sz w:val="32"/>
          <w:szCs w:val="32"/>
        </w:rPr>
        <w:t xml:space="preserve">  </w:t>
      </w:r>
      <w:r w:rsidRPr="00E55D32">
        <w:rPr>
          <w:rFonts w:ascii="仿宋_GB2312" w:eastAsia="仿宋_GB2312" w:hAnsi="仿宋" w:hint="eastAsia"/>
          <w:sz w:val="32"/>
          <w:szCs w:val="32"/>
        </w:rPr>
        <w:t>为了促进城市绿化事业的发展，推进阳光花城建设，改善生态环境，美化生活环境，根据《中华人民共和国城乡规划法》、国务院《城市绿化条例》和《四川省城市园林绿化条例》等法律、法规，结合攀枝花市实际，制定本条例。</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黑体" w:hAnsi="仿宋" w:hint="eastAsia"/>
          <w:sz w:val="32"/>
          <w:szCs w:val="32"/>
        </w:rPr>
        <w:t>第二</w:t>
      </w:r>
      <w:r w:rsidR="00E55D32" w:rsidRPr="00E55D32">
        <w:rPr>
          <w:rFonts w:ascii="仿宋_GB2312" w:eastAsia="黑体" w:hAnsi="仿宋" w:hint="eastAsia"/>
          <w:sz w:val="32"/>
          <w:szCs w:val="32"/>
        </w:rPr>
        <w:t>条</w:t>
      </w:r>
      <w:r w:rsidR="00E55D32" w:rsidRPr="00E55D32">
        <w:rPr>
          <w:rFonts w:ascii="仿宋_GB2312" w:eastAsia="黑体" w:hAnsi="仿宋" w:hint="eastAsia"/>
          <w:sz w:val="32"/>
          <w:szCs w:val="32"/>
        </w:rPr>
        <w:t xml:space="preserve">  </w:t>
      </w:r>
      <w:r w:rsidRPr="00E55D32">
        <w:rPr>
          <w:rFonts w:ascii="仿宋_GB2312" w:eastAsia="仿宋_GB2312" w:hAnsi="仿宋" w:hint="eastAsia"/>
          <w:sz w:val="32"/>
          <w:szCs w:val="32"/>
        </w:rPr>
        <w:t>本条例适用于攀枝花市</w:t>
      </w:r>
      <w:proofErr w:type="gramStart"/>
      <w:r w:rsidRPr="00E55D32">
        <w:rPr>
          <w:rFonts w:ascii="仿宋_GB2312" w:eastAsia="仿宋_GB2312" w:hAnsi="仿宋" w:hint="eastAsia"/>
          <w:sz w:val="32"/>
          <w:szCs w:val="32"/>
        </w:rPr>
        <w:t>市</w:t>
      </w:r>
      <w:proofErr w:type="gramEnd"/>
      <w:r w:rsidRPr="00E55D32">
        <w:rPr>
          <w:rFonts w:ascii="仿宋_GB2312" w:eastAsia="仿宋_GB2312" w:hAnsi="仿宋" w:hint="eastAsia"/>
          <w:sz w:val="32"/>
          <w:szCs w:val="32"/>
        </w:rPr>
        <w:t>和县城市规划区内城市绿化的规划、建设、管理和保护。</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古树名木的保护和管理依照有关法律、法规执行。</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黑体" w:hAnsi="仿宋" w:hint="eastAsia"/>
          <w:sz w:val="32"/>
          <w:szCs w:val="32"/>
        </w:rPr>
        <w:t>第三</w:t>
      </w:r>
      <w:r w:rsidR="00E55D32" w:rsidRPr="00E55D32">
        <w:rPr>
          <w:rFonts w:ascii="仿宋_GB2312" w:eastAsia="黑体" w:hAnsi="仿宋" w:hint="eastAsia"/>
          <w:sz w:val="32"/>
          <w:szCs w:val="32"/>
        </w:rPr>
        <w:t>条</w:t>
      </w:r>
      <w:r w:rsidR="00E55D32" w:rsidRPr="00E55D32">
        <w:rPr>
          <w:rFonts w:ascii="仿宋_GB2312" w:eastAsia="黑体" w:hAnsi="仿宋" w:hint="eastAsia"/>
          <w:sz w:val="32"/>
          <w:szCs w:val="32"/>
        </w:rPr>
        <w:t xml:space="preserve">  </w:t>
      </w:r>
      <w:r w:rsidRPr="00E55D32">
        <w:rPr>
          <w:rFonts w:ascii="仿宋_GB2312" w:eastAsia="仿宋_GB2312" w:hAnsi="仿宋" w:hint="eastAsia"/>
          <w:sz w:val="32"/>
          <w:szCs w:val="32"/>
        </w:rPr>
        <w:t>城市绿化应当坚持政府主导、社会参与、因地制宜、统筹规划、建管并重、科学高效的原则。</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黑体" w:hAnsi="仿宋" w:hint="eastAsia"/>
          <w:sz w:val="32"/>
          <w:szCs w:val="32"/>
        </w:rPr>
        <w:t>第四</w:t>
      </w:r>
      <w:r w:rsidR="00E55D32" w:rsidRPr="00E55D32">
        <w:rPr>
          <w:rFonts w:ascii="仿宋_GB2312" w:eastAsia="黑体" w:hAnsi="仿宋" w:hint="eastAsia"/>
          <w:sz w:val="32"/>
          <w:szCs w:val="32"/>
        </w:rPr>
        <w:t>条</w:t>
      </w:r>
      <w:r w:rsidR="00E55D32" w:rsidRPr="00E55D32">
        <w:rPr>
          <w:rFonts w:ascii="仿宋_GB2312" w:eastAsia="黑体" w:hAnsi="仿宋" w:hint="eastAsia"/>
          <w:sz w:val="32"/>
          <w:szCs w:val="32"/>
        </w:rPr>
        <w:t xml:space="preserve">  </w:t>
      </w:r>
      <w:r w:rsidRPr="00E55D32">
        <w:rPr>
          <w:rFonts w:ascii="仿宋_GB2312" w:eastAsia="仿宋_GB2312" w:hAnsi="仿宋" w:hint="eastAsia"/>
          <w:sz w:val="32"/>
          <w:szCs w:val="32"/>
        </w:rPr>
        <w:t>市和县（区）人民政府应当把城市绿化建设纳入国民经济和社会发展规划，将公共绿地的规划、建设和管护经费列入本级财政预算。</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黑体" w:hAnsi="仿宋" w:hint="eastAsia"/>
          <w:sz w:val="32"/>
          <w:szCs w:val="32"/>
        </w:rPr>
        <w:lastRenderedPageBreak/>
        <w:t>第五</w:t>
      </w:r>
      <w:r w:rsidR="00E55D32" w:rsidRPr="00E55D32">
        <w:rPr>
          <w:rFonts w:ascii="仿宋_GB2312" w:eastAsia="黑体" w:hAnsi="仿宋" w:hint="eastAsia"/>
          <w:sz w:val="32"/>
          <w:szCs w:val="32"/>
        </w:rPr>
        <w:t>条</w:t>
      </w:r>
      <w:r w:rsidR="00E55D32" w:rsidRPr="00E55D32">
        <w:rPr>
          <w:rFonts w:ascii="仿宋_GB2312" w:eastAsia="黑体" w:hAnsi="仿宋" w:hint="eastAsia"/>
          <w:sz w:val="32"/>
          <w:szCs w:val="32"/>
        </w:rPr>
        <w:t xml:space="preserve">  </w:t>
      </w:r>
      <w:r w:rsidRPr="00E55D32">
        <w:rPr>
          <w:rFonts w:ascii="仿宋_GB2312" w:eastAsia="仿宋_GB2312" w:hAnsi="仿宋" w:hint="eastAsia"/>
          <w:sz w:val="32"/>
          <w:szCs w:val="32"/>
        </w:rPr>
        <w:t>市人民政府城市管理部门是本市城市绿化主管部门，负责全市城市绿化的监督管理工作。</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县（区）人民政府确定的城市绿化主管部门负责本级城市规划区内城市绿化的监督管理工作。</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发展改革、国土资源、环境保护、住房城乡建设、交通运输、水务、林业等部门应当按照各自职责，协同做好城市绿化的监督管理工作。</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黑体" w:hAnsi="仿宋" w:hint="eastAsia"/>
          <w:sz w:val="32"/>
          <w:szCs w:val="32"/>
        </w:rPr>
        <w:t>第六</w:t>
      </w:r>
      <w:r w:rsidR="00E55D32" w:rsidRPr="00E55D32">
        <w:rPr>
          <w:rFonts w:ascii="仿宋_GB2312" w:eastAsia="黑体" w:hAnsi="仿宋" w:hint="eastAsia"/>
          <w:sz w:val="32"/>
          <w:szCs w:val="32"/>
        </w:rPr>
        <w:t>条</w:t>
      </w:r>
      <w:r w:rsidR="00E55D32" w:rsidRPr="00E55D32">
        <w:rPr>
          <w:rFonts w:ascii="仿宋_GB2312" w:eastAsia="黑体" w:hAnsi="仿宋" w:hint="eastAsia"/>
          <w:sz w:val="32"/>
          <w:szCs w:val="32"/>
        </w:rPr>
        <w:t xml:space="preserve">  </w:t>
      </w:r>
      <w:r w:rsidRPr="00E55D32">
        <w:rPr>
          <w:rFonts w:ascii="仿宋_GB2312" w:eastAsia="仿宋_GB2312" w:hAnsi="仿宋" w:hint="eastAsia"/>
          <w:sz w:val="32"/>
          <w:szCs w:val="32"/>
        </w:rPr>
        <w:t>鼓励单位和个人以投资、捐资、认养等形式，参与城市绿化建设和管护。投资、捐资、认养的单位或者个人可以依法享有一定期限的绿地冠名权。捐资、认养的树木，可以设置标志牌。</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任何单位和个人都有享受良好绿化环境的权利，有爱护绿地和绿化设施的义务。对破坏绿地和绿化设施的行为，有权劝阻、投诉和举报。</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黑体" w:hAnsi="仿宋" w:hint="eastAsia"/>
          <w:sz w:val="32"/>
          <w:szCs w:val="32"/>
        </w:rPr>
        <w:t>第七</w:t>
      </w:r>
      <w:r w:rsidR="00E55D32" w:rsidRPr="00E55D32">
        <w:rPr>
          <w:rFonts w:ascii="仿宋_GB2312" w:eastAsia="黑体" w:hAnsi="仿宋" w:hint="eastAsia"/>
          <w:sz w:val="32"/>
          <w:szCs w:val="32"/>
        </w:rPr>
        <w:t>条</w:t>
      </w:r>
      <w:r w:rsidR="00E55D32" w:rsidRPr="00E55D32">
        <w:rPr>
          <w:rFonts w:ascii="仿宋_GB2312" w:eastAsia="黑体" w:hAnsi="仿宋" w:hint="eastAsia"/>
          <w:sz w:val="32"/>
          <w:szCs w:val="32"/>
        </w:rPr>
        <w:t xml:space="preserve">  </w:t>
      </w:r>
      <w:r w:rsidRPr="00E55D32">
        <w:rPr>
          <w:rFonts w:ascii="仿宋_GB2312" w:eastAsia="仿宋_GB2312" w:hAnsi="仿宋" w:hint="eastAsia"/>
          <w:sz w:val="32"/>
          <w:szCs w:val="32"/>
        </w:rPr>
        <w:t>对城市绿化工作做出显著成绩的单位和个人，由人民政府给予表彰和奖励。</w:t>
      </w:r>
    </w:p>
    <w:p w:rsidR="002D169F" w:rsidRPr="00E55D32" w:rsidRDefault="002D169F" w:rsidP="00E55D32">
      <w:pPr>
        <w:spacing w:line="580" w:lineRule="exact"/>
        <w:ind w:firstLineChars="200" w:firstLine="640"/>
        <w:jc w:val="left"/>
        <w:rPr>
          <w:rFonts w:ascii="仿宋_GB2312" w:eastAsia="仿宋_GB2312" w:hAnsi="仿宋"/>
          <w:sz w:val="32"/>
          <w:szCs w:val="32"/>
        </w:rPr>
      </w:pPr>
    </w:p>
    <w:p w:rsidR="002D169F" w:rsidRDefault="002D169F" w:rsidP="00E55D32">
      <w:pPr>
        <w:spacing w:line="580" w:lineRule="exact"/>
        <w:ind w:firstLineChars="200" w:firstLine="640"/>
        <w:jc w:val="center"/>
        <w:rPr>
          <w:rFonts w:ascii="仿宋_GB2312" w:eastAsia="黑体" w:hAnsi="仿宋"/>
          <w:sz w:val="32"/>
          <w:szCs w:val="32"/>
        </w:rPr>
      </w:pPr>
      <w:r w:rsidRPr="00E55D32">
        <w:rPr>
          <w:rFonts w:ascii="仿宋_GB2312" w:eastAsia="黑体" w:hAnsi="仿宋" w:hint="eastAsia"/>
          <w:sz w:val="32"/>
          <w:szCs w:val="32"/>
        </w:rPr>
        <w:t>第二章</w:t>
      </w:r>
      <w:r w:rsidRPr="00E55D32">
        <w:rPr>
          <w:rFonts w:ascii="仿宋_GB2312" w:eastAsia="黑体" w:hAnsi="仿宋" w:hint="eastAsia"/>
          <w:sz w:val="32"/>
          <w:szCs w:val="32"/>
        </w:rPr>
        <w:t xml:space="preserve">  </w:t>
      </w:r>
      <w:r w:rsidRPr="00E55D32">
        <w:rPr>
          <w:rFonts w:ascii="仿宋_GB2312" w:eastAsia="黑体" w:hAnsi="仿宋" w:hint="eastAsia"/>
          <w:sz w:val="32"/>
          <w:szCs w:val="32"/>
        </w:rPr>
        <w:t>规划和建设</w:t>
      </w:r>
    </w:p>
    <w:p w:rsidR="00E55D32" w:rsidRPr="00E55D32" w:rsidRDefault="00E55D32" w:rsidP="00E55D32">
      <w:pPr>
        <w:spacing w:line="580" w:lineRule="exact"/>
        <w:ind w:firstLineChars="200" w:firstLine="640"/>
        <w:jc w:val="center"/>
        <w:rPr>
          <w:rFonts w:ascii="仿宋_GB2312" w:eastAsia="黑体" w:hAnsi="仿宋"/>
          <w:sz w:val="32"/>
          <w:szCs w:val="32"/>
        </w:rPr>
      </w:pP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黑体" w:hAnsi="仿宋" w:hint="eastAsia"/>
          <w:sz w:val="32"/>
          <w:szCs w:val="32"/>
        </w:rPr>
        <w:t>第八</w:t>
      </w:r>
      <w:r w:rsidR="00E55D32" w:rsidRPr="00E55D32">
        <w:rPr>
          <w:rFonts w:ascii="仿宋_GB2312" w:eastAsia="黑体" w:hAnsi="仿宋" w:hint="eastAsia"/>
          <w:sz w:val="32"/>
          <w:szCs w:val="32"/>
        </w:rPr>
        <w:t>条</w:t>
      </w:r>
      <w:r w:rsidR="00E55D32" w:rsidRPr="00E55D32">
        <w:rPr>
          <w:rFonts w:ascii="仿宋_GB2312" w:eastAsia="黑体" w:hAnsi="仿宋" w:hint="eastAsia"/>
          <w:sz w:val="32"/>
          <w:szCs w:val="32"/>
        </w:rPr>
        <w:t xml:space="preserve">  </w:t>
      </w:r>
      <w:r w:rsidRPr="00E55D32">
        <w:rPr>
          <w:rFonts w:ascii="仿宋_GB2312" w:eastAsia="仿宋_GB2312" w:hAnsi="仿宋" w:hint="eastAsia"/>
          <w:sz w:val="32"/>
          <w:szCs w:val="32"/>
        </w:rPr>
        <w:t>市和县城市绿化主管部门应当会同同级城乡规划主管部门依据城市总体规划，编制城市绿化专项规划，报本级人民政府批准后向社会公布、实施。</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lastRenderedPageBreak/>
        <w:t>城市绿化专项规划不得任意调整。因城市建设确需调整的，应当按照原批准程序办理，调整后的城市绿地总量不得减少。</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黑体" w:hAnsi="仿宋" w:hint="eastAsia"/>
          <w:sz w:val="32"/>
          <w:szCs w:val="32"/>
        </w:rPr>
        <w:t>第九</w:t>
      </w:r>
      <w:r w:rsidR="00E55D32" w:rsidRPr="00E55D32">
        <w:rPr>
          <w:rFonts w:ascii="仿宋_GB2312" w:eastAsia="黑体" w:hAnsi="仿宋" w:hint="eastAsia"/>
          <w:sz w:val="32"/>
          <w:szCs w:val="32"/>
        </w:rPr>
        <w:t>条</w:t>
      </w:r>
      <w:r w:rsidR="00E55D32" w:rsidRPr="00E55D32">
        <w:rPr>
          <w:rFonts w:ascii="仿宋_GB2312" w:eastAsia="黑体" w:hAnsi="仿宋" w:hint="eastAsia"/>
          <w:sz w:val="32"/>
          <w:szCs w:val="32"/>
        </w:rPr>
        <w:t xml:space="preserve">  </w:t>
      </w:r>
      <w:r w:rsidRPr="00E55D32">
        <w:rPr>
          <w:rFonts w:ascii="仿宋_GB2312" w:eastAsia="仿宋_GB2312" w:hAnsi="仿宋" w:hint="eastAsia"/>
          <w:sz w:val="32"/>
          <w:szCs w:val="32"/>
        </w:rPr>
        <w:t>城市总体规划、城市绿化专项规划、城市详细规划应当依法确定各类绿地控制线，并向社会公布，接受社会监督。</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绿地控制</w:t>
      </w:r>
      <w:proofErr w:type="gramStart"/>
      <w:r w:rsidRPr="00E55D32">
        <w:rPr>
          <w:rFonts w:ascii="仿宋_GB2312" w:eastAsia="仿宋_GB2312" w:hAnsi="仿宋" w:hint="eastAsia"/>
          <w:sz w:val="32"/>
          <w:szCs w:val="32"/>
        </w:rPr>
        <w:t>线不得</w:t>
      </w:r>
      <w:proofErr w:type="gramEnd"/>
      <w:r w:rsidRPr="00E55D32">
        <w:rPr>
          <w:rFonts w:ascii="仿宋_GB2312" w:eastAsia="仿宋_GB2312" w:hAnsi="仿宋" w:hint="eastAsia"/>
          <w:sz w:val="32"/>
          <w:szCs w:val="32"/>
        </w:rPr>
        <w:t>任意调整。因城市建设确需调整的，应当按照原批准程序办理。</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黑体" w:hAnsi="仿宋" w:hint="eastAsia"/>
          <w:sz w:val="32"/>
          <w:szCs w:val="32"/>
        </w:rPr>
        <w:t>第十</w:t>
      </w:r>
      <w:r w:rsidR="00E55D32" w:rsidRPr="00E55D32">
        <w:rPr>
          <w:rFonts w:ascii="仿宋_GB2312" w:eastAsia="黑体" w:hAnsi="仿宋" w:hint="eastAsia"/>
          <w:sz w:val="32"/>
          <w:szCs w:val="32"/>
        </w:rPr>
        <w:t>条</w:t>
      </w:r>
      <w:r w:rsidR="00E55D32" w:rsidRPr="00E55D32">
        <w:rPr>
          <w:rFonts w:ascii="仿宋_GB2312" w:eastAsia="黑体" w:hAnsi="仿宋" w:hint="eastAsia"/>
          <w:sz w:val="32"/>
          <w:szCs w:val="32"/>
        </w:rPr>
        <w:t xml:space="preserve">  </w:t>
      </w:r>
      <w:r w:rsidRPr="00E55D32">
        <w:rPr>
          <w:rFonts w:ascii="仿宋_GB2312" w:eastAsia="仿宋_GB2312" w:hAnsi="仿宋" w:hint="eastAsia"/>
          <w:sz w:val="32"/>
          <w:szCs w:val="32"/>
        </w:rPr>
        <w:t>建设项目的附属绿化工程应当与主体工程同步设计、同步施工、同步验收。</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建设项目的附属绿化工程设计方案，按照基本建设程序审批时，应当有城市绿化主管部门参加审查。</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建设单位应当按照批准的设计方案进行施工。设计方案确需改变时，须经原批准机关审批。</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黑体" w:hAnsi="仿宋" w:hint="eastAsia"/>
          <w:sz w:val="32"/>
          <w:szCs w:val="32"/>
        </w:rPr>
        <w:t>第十一</w:t>
      </w:r>
      <w:r w:rsidR="00E55D32" w:rsidRPr="00E55D32">
        <w:rPr>
          <w:rFonts w:ascii="仿宋_GB2312" w:eastAsia="黑体" w:hAnsi="仿宋" w:hint="eastAsia"/>
          <w:sz w:val="32"/>
          <w:szCs w:val="32"/>
        </w:rPr>
        <w:t>条</w:t>
      </w:r>
      <w:r w:rsidR="00E55D32" w:rsidRPr="00E55D32">
        <w:rPr>
          <w:rFonts w:ascii="仿宋_GB2312" w:eastAsia="黑体" w:hAnsi="仿宋" w:hint="eastAsia"/>
          <w:sz w:val="32"/>
          <w:szCs w:val="32"/>
        </w:rPr>
        <w:t xml:space="preserve">  </w:t>
      </w:r>
      <w:r w:rsidRPr="00E55D32">
        <w:rPr>
          <w:rFonts w:ascii="仿宋_GB2312" w:eastAsia="仿宋_GB2312" w:hAnsi="仿宋" w:hint="eastAsia"/>
          <w:sz w:val="32"/>
          <w:szCs w:val="32"/>
        </w:rPr>
        <w:t>城乡规划主管部门应当将绿地率纳入建设项目规划条件。建设项目绿地率应当达到下列标准：</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（一）新建居住区不低于百分之三十，旧城改造居住区不低于百分之二十五；</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（二）行政办公、公共文化设施、教育科研、体育等建设项目不低于百分之三十；</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（三）医院、疗养院不低于百分之三十五；</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（四）有大气、噪声污染的工矿企业，应当按照国家、省规定设立防护林带;</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lastRenderedPageBreak/>
        <w:t>（五）道路、公路、铁路、江河两岸，应当按规划和技术规范进行绿化。</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除前款规定外的其他建设项目的绿地率，国家、省已有规定的，从其规定。</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黑体" w:hAnsi="仿宋" w:hint="eastAsia"/>
          <w:sz w:val="32"/>
          <w:szCs w:val="32"/>
        </w:rPr>
        <w:t>第十二</w:t>
      </w:r>
      <w:r w:rsidR="00E55D32" w:rsidRPr="00E55D32">
        <w:rPr>
          <w:rFonts w:ascii="仿宋_GB2312" w:eastAsia="黑体" w:hAnsi="仿宋" w:hint="eastAsia"/>
          <w:sz w:val="32"/>
          <w:szCs w:val="32"/>
        </w:rPr>
        <w:t>条</w:t>
      </w:r>
      <w:r w:rsidR="00E55D32" w:rsidRPr="00E55D32">
        <w:rPr>
          <w:rFonts w:ascii="仿宋_GB2312" w:eastAsia="黑体" w:hAnsi="仿宋" w:hint="eastAsia"/>
          <w:sz w:val="32"/>
          <w:szCs w:val="32"/>
        </w:rPr>
        <w:t xml:space="preserve">  </w:t>
      </w:r>
      <w:r w:rsidRPr="00E55D32">
        <w:rPr>
          <w:rFonts w:ascii="仿宋_GB2312" w:eastAsia="仿宋_GB2312" w:hAnsi="仿宋" w:hint="eastAsia"/>
          <w:sz w:val="32"/>
          <w:szCs w:val="32"/>
        </w:rPr>
        <w:t>居住小区边界三百米半径内应当规划建设五百平方米以上的公园绿地，居住小区边界五百米半径内应当规划建设两千平方米以上的公园绿地。</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黑体" w:hAnsi="仿宋" w:hint="eastAsia"/>
          <w:sz w:val="32"/>
          <w:szCs w:val="32"/>
        </w:rPr>
        <w:t>第十三</w:t>
      </w:r>
      <w:r w:rsidR="00E55D32" w:rsidRPr="00E55D32">
        <w:rPr>
          <w:rFonts w:ascii="仿宋_GB2312" w:eastAsia="黑体" w:hAnsi="仿宋" w:hint="eastAsia"/>
          <w:sz w:val="32"/>
          <w:szCs w:val="32"/>
        </w:rPr>
        <w:t>条</w:t>
      </w:r>
      <w:r w:rsidR="00E55D32" w:rsidRPr="00E55D32">
        <w:rPr>
          <w:rFonts w:ascii="仿宋_GB2312" w:eastAsia="黑体" w:hAnsi="仿宋" w:hint="eastAsia"/>
          <w:sz w:val="32"/>
          <w:szCs w:val="32"/>
        </w:rPr>
        <w:t xml:space="preserve">  </w:t>
      </w:r>
      <w:r w:rsidRPr="00E55D32">
        <w:rPr>
          <w:rFonts w:ascii="仿宋_GB2312" w:eastAsia="仿宋_GB2312" w:hAnsi="仿宋" w:hint="eastAsia"/>
          <w:sz w:val="32"/>
          <w:szCs w:val="32"/>
        </w:rPr>
        <w:t>城市道路应当按照相关标准和技术规范栽植行道树。城市主干道行道树应当采用胸径不小于十厘米的树木。</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黑体" w:hAnsi="仿宋" w:hint="eastAsia"/>
          <w:sz w:val="32"/>
          <w:szCs w:val="32"/>
        </w:rPr>
        <w:t>第十四</w:t>
      </w:r>
      <w:r w:rsidR="00E55D32" w:rsidRPr="00E55D32">
        <w:rPr>
          <w:rFonts w:ascii="仿宋_GB2312" w:eastAsia="黑体" w:hAnsi="仿宋" w:hint="eastAsia"/>
          <w:sz w:val="32"/>
          <w:szCs w:val="32"/>
        </w:rPr>
        <w:t>条</w:t>
      </w:r>
      <w:r w:rsidR="00E55D32" w:rsidRPr="00E55D32">
        <w:rPr>
          <w:rFonts w:ascii="仿宋_GB2312" w:eastAsia="黑体" w:hAnsi="仿宋" w:hint="eastAsia"/>
          <w:sz w:val="32"/>
          <w:szCs w:val="32"/>
        </w:rPr>
        <w:t xml:space="preserve">  </w:t>
      </w:r>
      <w:r w:rsidRPr="00E55D32">
        <w:rPr>
          <w:rFonts w:ascii="仿宋_GB2312" w:eastAsia="仿宋_GB2312" w:hAnsi="仿宋" w:hint="eastAsia"/>
          <w:sz w:val="32"/>
          <w:szCs w:val="32"/>
        </w:rPr>
        <w:t>鼓励采用体现本市观花、观</w:t>
      </w:r>
      <w:proofErr w:type="gramStart"/>
      <w:r w:rsidRPr="00E55D32">
        <w:rPr>
          <w:rFonts w:ascii="仿宋_GB2312" w:eastAsia="仿宋_GB2312" w:hAnsi="仿宋" w:hint="eastAsia"/>
          <w:sz w:val="32"/>
          <w:szCs w:val="32"/>
        </w:rPr>
        <w:t>果特色</w:t>
      </w:r>
      <w:proofErr w:type="gramEnd"/>
      <w:r w:rsidRPr="00E55D32">
        <w:rPr>
          <w:rFonts w:ascii="仿宋_GB2312" w:eastAsia="仿宋_GB2312" w:hAnsi="仿宋" w:hint="eastAsia"/>
          <w:sz w:val="32"/>
          <w:szCs w:val="32"/>
        </w:rPr>
        <w:t>的乔木、灌木用于绿化项目建设。采用乡土乔木树种的比例应当占建设项目绿地乔木树种总量的百分之六十以上；乔木、灌木覆盖率达百分之六十以上。人行道的乔木覆盖率不得低于百分之七十。</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前款所称乡土乔木、灌木树种的具体名录，由市城市绿化主管部门拟定、公布。</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黑体" w:hAnsi="仿宋" w:hint="eastAsia"/>
          <w:sz w:val="32"/>
          <w:szCs w:val="32"/>
        </w:rPr>
        <w:t>第十五</w:t>
      </w:r>
      <w:r w:rsidR="00E55D32" w:rsidRPr="00E55D32">
        <w:rPr>
          <w:rFonts w:ascii="仿宋_GB2312" w:eastAsia="黑体" w:hAnsi="仿宋" w:hint="eastAsia"/>
          <w:sz w:val="32"/>
          <w:szCs w:val="32"/>
        </w:rPr>
        <w:t>条</w:t>
      </w:r>
      <w:r w:rsidR="00E55D32" w:rsidRPr="00E55D32">
        <w:rPr>
          <w:rFonts w:ascii="仿宋_GB2312" w:eastAsia="黑体" w:hAnsi="仿宋" w:hint="eastAsia"/>
          <w:sz w:val="32"/>
          <w:szCs w:val="32"/>
        </w:rPr>
        <w:t xml:space="preserve">  </w:t>
      </w:r>
      <w:r w:rsidRPr="00E55D32">
        <w:rPr>
          <w:rFonts w:ascii="仿宋_GB2312" w:eastAsia="仿宋_GB2312" w:hAnsi="仿宋" w:hint="eastAsia"/>
          <w:sz w:val="32"/>
          <w:szCs w:val="32"/>
        </w:rPr>
        <w:t>鼓励采用屋顶绿化、挡墙绿化、坡面绿化、护坡绿化、桥梁绿化、墙面绿化等多种形式进行立体绿化建设。立体绿化不得违反相关法律、法规规定，不得侵害他人合法权益或者影响建（构）筑物安全和公共安全。</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新建公共建筑及新建高架桥、人行天桥、大型市政设施和挡墙、棚架、边坡、围栏等具备立体绿化条件的，应当按照相关标准和技术规范实施立体绿化。</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lastRenderedPageBreak/>
        <w:t>新建、改建、扩建项目的绿化用地面积确因条件限制达不到本条例第十一条规定标准的具体处理办法，由市人民政府依照国家和省的有关规定另行制定。</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黑体" w:hAnsi="仿宋" w:hint="eastAsia"/>
          <w:sz w:val="32"/>
          <w:szCs w:val="32"/>
        </w:rPr>
        <w:t>第十六</w:t>
      </w:r>
      <w:r w:rsidR="00E55D32" w:rsidRPr="00E55D32">
        <w:rPr>
          <w:rFonts w:ascii="仿宋_GB2312" w:eastAsia="黑体" w:hAnsi="仿宋" w:hint="eastAsia"/>
          <w:sz w:val="32"/>
          <w:szCs w:val="32"/>
        </w:rPr>
        <w:t>条</w:t>
      </w:r>
      <w:r w:rsidR="00E55D32" w:rsidRPr="00E55D32">
        <w:rPr>
          <w:rFonts w:ascii="仿宋_GB2312" w:eastAsia="黑体" w:hAnsi="仿宋" w:hint="eastAsia"/>
          <w:sz w:val="32"/>
          <w:szCs w:val="32"/>
        </w:rPr>
        <w:t xml:space="preserve">  </w:t>
      </w:r>
      <w:r w:rsidRPr="00E55D32">
        <w:rPr>
          <w:rFonts w:ascii="仿宋_GB2312" w:eastAsia="仿宋_GB2312" w:hAnsi="仿宋" w:hint="eastAsia"/>
          <w:sz w:val="32"/>
          <w:szCs w:val="32"/>
        </w:rPr>
        <w:t>城市绿化工程和建设项目的附属绿化工程竣工后，建设单位应当组织设计、施工、监理等单位和绿化主管部门、有关质量和安全监督机构进行竣工验收。验收合格后方可交付使用。</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政府全部出资或者投资占比百分之三十以上的城市绿化工程和建设项目的附属绿化工程竣工验收合格后十五日内，建设单位应当将竣工验收资料报送城市绿化主管部门。</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公园、居住区绿化工程竣工验收合格后，建设单位应当在建设项目的大门入口处等显著位置公示绿地平面图。</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黑体" w:hAnsi="仿宋" w:hint="eastAsia"/>
          <w:sz w:val="32"/>
          <w:szCs w:val="32"/>
        </w:rPr>
        <w:t>第十七</w:t>
      </w:r>
      <w:r w:rsidR="00E55D32" w:rsidRPr="00E55D32">
        <w:rPr>
          <w:rFonts w:ascii="仿宋_GB2312" w:eastAsia="黑体" w:hAnsi="仿宋" w:hint="eastAsia"/>
          <w:sz w:val="32"/>
          <w:szCs w:val="32"/>
        </w:rPr>
        <w:t>条</w:t>
      </w:r>
      <w:r w:rsidR="00E55D32" w:rsidRPr="00E55D32">
        <w:rPr>
          <w:rFonts w:ascii="仿宋_GB2312" w:eastAsia="黑体" w:hAnsi="仿宋" w:hint="eastAsia"/>
          <w:sz w:val="32"/>
          <w:szCs w:val="32"/>
        </w:rPr>
        <w:t xml:space="preserve">  </w:t>
      </w:r>
      <w:r w:rsidRPr="00E55D32">
        <w:rPr>
          <w:rFonts w:ascii="仿宋_GB2312" w:eastAsia="仿宋_GB2312" w:hAnsi="仿宋" w:hint="eastAsia"/>
          <w:sz w:val="32"/>
          <w:szCs w:val="32"/>
        </w:rPr>
        <w:t>城市绿化工程和建设项目的附属绿化工程竣工验收合格后，建设单位应当按照绿地养护技术规范与施工单位约定不少于一年的施工养护期。施工养护期内的绿化设施、树木花草养护由施工单位负责。</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施工养护期满后，施工单位应当按照合同规定向建设单位移交城市绿化工程和建设项目的附属绿化工程及相关资料。</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城市绿化工程和建设项目的附属绿化工程按照事权划分移交相应绿化管护单位。</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黑体" w:hAnsi="仿宋" w:hint="eastAsia"/>
          <w:sz w:val="32"/>
          <w:szCs w:val="32"/>
        </w:rPr>
        <w:t>第十八</w:t>
      </w:r>
      <w:r w:rsidR="00E55D32" w:rsidRPr="00E55D32">
        <w:rPr>
          <w:rFonts w:ascii="仿宋_GB2312" w:eastAsia="黑体" w:hAnsi="仿宋" w:hint="eastAsia"/>
          <w:sz w:val="32"/>
          <w:szCs w:val="32"/>
        </w:rPr>
        <w:t>条</w:t>
      </w:r>
      <w:r w:rsidR="00E55D32" w:rsidRPr="00E55D32">
        <w:rPr>
          <w:rFonts w:ascii="仿宋_GB2312" w:eastAsia="黑体" w:hAnsi="仿宋" w:hint="eastAsia"/>
          <w:sz w:val="32"/>
          <w:szCs w:val="32"/>
        </w:rPr>
        <w:t xml:space="preserve">  </w:t>
      </w:r>
      <w:r w:rsidRPr="00E55D32">
        <w:rPr>
          <w:rFonts w:ascii="仿宋_GB2312" w:eastAsia="仿宋_GB2312" w:hAnsi="仿宋" w:hint="eastAsia"/>
          <w:sz w:val="32"/>
          <w:szCs w:val="32"/>
        </w:rPr>
        <w:t>城市建成区内，除绿化用地外的其他空置土地，因特殊情况暂不开发使用的，鼓励土地使用权人进行临时绿化。</w:t>
      </w:r>
    </w:p>
    <w:p w:rsidR="002D169F" w:rsidRPr="00E55D32" w:rsidRDefault="002D169F" w:rsidP="00E55D32">
      <w:pPr>
        <w:spacing w:line="580" w:lineRule="exact"/>
        <w:ind w:firstLineChars="200" w:firstLine="640"/>
        <w:jc w:val="left"/>
        <w:rPr>
          <w:rFonts w:ascii="仿宋_GB2312" w:eastAsia="仿宋_GB2312" w:hAnsi="仿宋"/>
          <w:sz w:val="32"/>
          <w:szCs w:val="32"/>
        </w:rPr>
      </w:pPr>
    </w:p>
    <w:p w:rsidR="002D169F" w:rsidRDefault="002D169F" w:rsidP="00E55D32">
      <w:pPr>
        <w:spacing w:line="580" w:lineRule="exact"/>
        <w:ind w:firstLineChars="200" w:firstLine="640"/>
        <w:jc w:val="center"/>
        <w:rPr>
          <w:rFonts w:ascii="仿宋_GB2312" w:eastAsia="黑体" w:hAnsi="仿宋"/>
          <w:sz w:val="32"/>
          <w:szCs w:val="32"/>
        </w:rPr>
      </w:pPr>
      <w:r w:rsidRPr="00E55D32">
        <w:rPr>
          <w:rFonts w:ascii="仿宋_GB2312" w:eastAsia="黑体" w:hAnsi="仿宋" w:hint="eastAsia"/>
          <w:sz w:val="32"/>
          <w:szCs w:val="32"/>
        </w:rPr>
        <w:t>第三章</w:t>
      </w:r>
      <w:r w:rsidRPr="00E55D32">
        <w:rPr>
          <w:rFonts w:ascii="仿宋_GB2312" w:eastAsia="黑体" w:hAnsi="仿宋" w:hint="eastAsia"/>
          <w:sz w:val="32"/>
          <w:szCs w:val="32"/>
        </w:rPr>
        <w:t xml:space="preserve">  </w:t>
      </w:r>
      <w:r w:rsidRPr="00E55D32">
        <w:rPr>
          <w:rFonts w:ascii="仿宋_GB2312" w:eastAsia="黑体" w:hAnsi="仿宋" w:hint="eastAsia"/>
          <w:sz w:val="32"/>
          <w:szCs w:val="32"/>
        </w:rPr>
        <w:t>管理和保护</w:t>
      </w:r>
    </w:p>
    <w:p w:rsidR="00E55D32" w:rsidRPr="00E55D32" w:rsidRDefault="00E55D32" w:rsidP="00E55D32">
      <w:pPr>
        <w:spacing w:line="580" w:lineRule="exact"/>
        <w:ind w:firstLineChars="200" w:firstLine="640"/>
        <w:jc w:val="center"/>
        <w:rPr>
          <w:rFonts w:ascii="仿宋_GB2312" w:eastAsia="黑体" w:hAnsi="仿宋"/>
          <w:sz w:val="32"/>
          <w:szCs w:val="32"/>
        </w:rPr>
      </w:pP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黑体" w:hAnsi="仿宋" w:hint="eastAsia"/>
          <w:sz w:val="32"/>
          <w:szCs w:val="32"/>
        </w:rPr>
        <w:t>第十九</w:t>
      </w:r>
      <w:r w:rsidR="00E55D32" w:rsidRPr="00E55D32">
        <w:rPr>
          <w:rFonts w:ascii="仿宋_GB2312" w:eastAsia="黑体" w:hAnsi="仿宋" w:hint="eastAsia"/>
          <w:sz w:val="32"/>
          <w:szCs w:val="32"/>
        </w:rPr>
        <w:t>条</w:t>
      </w:r>
      <w:r w:rsidR="00E55D32" w:rsidRPr="00E55D32">
        <w:rPr>
          <w:rFonts w:ascii="仿宋_GB2312" w:eastAsia="黑体" w:hAnsi="仿宋" w:hint="eastAsia"/>
          <w:sz w:val="32"/>
          <w:szCs w:val="32"/>
        </w:rPr>
        <w:t xml:space="preserve">  </w:t>
      </w:r>
      <w:r w:rsidRPr="00E55D32">
        <w:rPr>
          <w:rFonts w:ascii="仿宋_GB2312" w:eastAsia="仿宋_GB2312" w:hAnsi="仿宋" w:hint="eastAsia"/>
          <w:sz w:val="32"/>
          <w:szCs w:val="32"/>
        </w:rPr>
        <w:t>市和县（区）城市绿化主管部门应当对绿地种类、分布、权属、养护等情况进行定期普查，建立绿化资源档案并及时更新。</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黑体" w:hAnsi="仿宋" w:hint="eastAsia"/>
          <w:sz w:val="32"/>
          <w:szCs w:val="32"/>
        </w:rPr>
        <w:t>第二十</w:t>
      </w:r>
      <w:r w:rsidR="00E55D32" w:rsidRPr="00E55D32">
        <w:rPr>
          <w:rFonts w:ascii="仿宋_GB2312" w:eastAsia="黑体" w:hAnsi="仿宋" w:hint="eastAsia"/>
          <w:sz w:val="32"/>
          <w:szCs w:val="32"/>
        </w:rPr>
        <w:t>条</w:t>
      </w:r>
      <w:r w:rsidR="00E55D32" w:rsidRPr="00E55D32">
        <w:rPr>
          <w:rFonts w:ascii="仿宋_GB2312" w:eastAsia="黑体" w:hAnsi="仿宋" w:hint="eastAsia"/>
          <w:sz w:val="32"/>
          <w:szCs w:val="32"/>
        </w:rPr>
        <w:t xml:space="preserve">  </w:t>
      </w:r>
      <w:r w:rsidRPr="00E55D32">
        <w:rPr>
          <w:rFonts w:ascii="仿宋_GB2312" w:eastAsia="仿宋_GB2312" w:hAnsi="仿宋" w:hint="eastAsia"/>
          <w:sz w:val="32"/>
          <w:szCs w:val="32"/>
        </w:rPr>
        <w:t>市和县（区）城市绿化主管部门应当加强城市绿化植物病虫害防治工作。市和县（区）林业主管部门应当对城市绿化植物发生的检疫性有害生物及时进行防治技术指导。</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黑体" w:hAnsi="仿宋" w:hint="eastAsia"/>
          <w:sz w:val="32"/>
          <w:szCs w:val="32"/>
        </w:rPr>
        <w:t>第二十一</w:t>
      </w:r>
      <w:r w:rsidR="00E55D32" w:rsidRPr="00E55D32">
        <w:rPr>
          <w:rFonts w:ascii="仿宋_GB2312" w:eastAsia="黑体" w:hAnsi="仿宋" w:hint="eastAsia"/>
          <w:sz w:val="32"/>
          <w:szCs w:val="32"/>
        </w:rPr>
        <w:t>条</w:t>
      </w:r>
      <w:r w:rsidR="00E55D32" w:rsidRPr="00E55D32">
        <w:rPr>
          <w:rFonts w:ascii="仿宋_GB2312" w:eastAsia="黑体" w:hAnsi="仿宋" w:hint="eastAsia"/>
          <w:sz w:val="32"/>
          <w:szCs w:val="32"/>
        </w:rPr>
        <w:t xml:space="preserve">  </w:t>
      </w:r>
      <w:r w:rsidRPr="00E55D32">
        <w:rPr>
          <w:rFonts w:ascii="仿宋_GB2312" w:eastAsia="仿宋_GB2312" w:hAnsi="仿宋" w:hint="eastAsia"/>
          <w:sz w:val="32"/>
          <w:szCs w:val="32"/>
        </w:rPr>
        <w:t>城市绿地管护责任按照下列规定确定：</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（一）政府投资建设的公共绿地，由城市绿化主管部门负责。</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（二）居住小区绿地，实行自主管理的，由业主共同负责；实行委托管理的，由物业服务企业或者其他管理人负责。</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（三）单位附属绿地，由单位负责。</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（四）生产绿地，由生产经营者负责。</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（五）其它类型绿地，由其所有权人负责。</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公路、铁路、湖泊、水库、电站库区、排土场、废渣场、尾矿库等用地范围内的绿地由所有权人、使用人或者管理单位负责。</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城市绿地养护应当按照国家、省和市绿化养护技术规范和标准进行。</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黑体" w:hAnsi="仿宋" w:hint="eastAsia"/>
          <w:sz w:val="32"/>
          <w:szCs w:val="32"/>
        </w:rPr>
        <w:lastRenderedPageBreak/>
        <w:t>第二十二</w:t>
      </w:r>
      <w:r w:rsidR="00E55D32" w:rsidRPr="00E55D32">
        <w:rPr>
          <w:rFonts w:ascii="仿宋_GB2312" w:eastAsia="黑体" w:hAnsi="仿宋" w:hint="eastAsia"/>
          <w:sz w:val="32"/>
          <w:szCs w:val="32"/>
        </w:rPr>
        <w:t>条</w:t>
      </w:r>
      <w:r w:rsidR="00E55D32" w:rsidRPr="00E55D32">
        <w:rPr>
          <w:rFonts w:ascii="仿宋_GB2312" w:eastAsia="黑体" w:hAnsi="仿宋" w:hint="eastAsia"/>
          <w:sz w:val="32"/>
          <w:szCs w:val="32"/>
        </w:rPr>
        <w:t xml:space="preserve">  </w:t>
      </w:r>
      <w:r w:rsidRPr="00E55D32">
        <w:rPr>
          <w:rFonts w:ascii="仿宋_GB2312" w:eastAsia="仿宋_GB2312" w:hAnsi="仿宋" w:hint="eastAsia"/>
          <w:sz w:val="32"/>
          <w:szCs w:val="32"/>
        </w:rPr>
        <w:t>管护主体应当按照树木正常生长的规律，定期对管护的树木组织修剪。有下列情形之一的，管护主体应当及时组织修剪树木，消除影响：</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（一）因树木生长影响管线、交通安全的；</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（二）因树木生长影响居民采光、通风和居住安全的；</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（三）其他需要及时组织修剪的。</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其他任何单位和个人不得擅自修剪城市绿地上的树木。</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黑体" w:hAnsi="仿宋" w:hint="eastAsia"/>
          <w:sz w:val="32"/>
          <w:szCs w:val="32"/>
        </w:rPr>
        <w:t>第二十三</w:t>
      </w:r>
      <w:r w:rsidR="00E55D32" w:rsidRPr="00E55D32">
        <w:rPr>
          <w:rFonts w:ascii="仿宋_GB2312" w:eastAsia="黑体" w:hAnsi="仿宋" w:hint="eastAsia"/>
          <w:sz w:val="32"/>
          <w:szCs w:val="32"/>
        </w:rPr>
        <w:t>条</w:t>
      </w:r>
      <w:r w:rsidR="00E55D32" w:rsidRPr="00E55D32">
        <w:rPr>
          <w:rFonts w:ascii="仿宋_GB2312" w:eastAsia="黑体" w:hAnsi="仿宋" w:hint="eastAsia"/>
          <w:sz w:val="32"/>
          <w:szCs w:val="32"/>
        </w:rPr>
        <w:t xml:space="preserve">  </w:t>
      </w:r>
      <w:r w:rsidRPr="00E55D32">
        <w:rPr>
          <w:rFonts w:ascii="仿宋_GB2312" w:eastAsia="仿宋_GB2312" w:hAnsi="仿宋" w:hint="eastAsia"/>
          <w:sz w:val="32"/>
          <w:szCs w:val="32"/>
        </w:rPr>
        <w:t>任何单位和个人不得擅自移植、砍伐城市绿地上的树木。因建设或者其他特殊情况需要移植、砍伐胸径六厘米以上树木的，应当按照下列规定办理：</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（一）一处移植、砍伐树木二十株以上的，由市城市绿化主管部门审批；</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（二）一处移植、砍伐树木不足二十株的，由所在县（区）城市绿化行政主管理部门审批。</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移植、砍伐前款规定树木的，同一建设项目及其附属工程为一处，应当按照规划确定的范围一次性报批; 必要时应当组织专家进行论证，或者召开听证会听取社会公众意见。</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经批准被移植树木未成活的，管护主体应当补植相应的树木。</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黑体" w:hAnsi="仿宋" w:hint="eastAsia"/>
          <w:sz w:val="32"/>
          <w:szCs w:val="32"/>
        </w:rPr>
        <w:t>第二十四</w:t>
      </w:r>
      <w:r w:rsidR="00E55D32" w:rsidRPr="00E55D32">
        <w:rPr>
          <w:rFonts w:ascii="仿宋_GB2312" w:eastAsia="黑体" w:hAnsi="仿宋" w:hint="eastAsia"/>
          <w:sz w:val="32"/>
          <w:szCs w:val="32"/>
        </w:rPr>
        <w:t>条</w:t>
      </w:r>
      <w:r w:rsidR="00E55D32" w:rsidRPr="00E55D32">
        <w:rPr>
          <w:rFonts w:ascii="仿宋_GB2312" w:eastAsia="黑体" w:hAnsi="仿宋" w:hint="eastAsia"/>
          <w:sz w:val="32"/>
          <w:szCs w:val="32"/>
        </w:rPr>
        <w:t xml:space="preserve">  </w:t>
      </w:r>
      <w:r w:rsidRPr="00E55D32">
        <w:rPr>
          <w:rFonts w:ascii="仿宋_GB2312" w:eastAsia="仿宋_GB2312" w:hAnsi="仿宋" w:hint="eastAsia"/>
          <w:sz w:val="32"/>
          <w:szCs w:val="32"/>
        </w:rPr>
        <w:t>城市绿化专项规划确定的城市绿化规划用地和已建城市绿地，任何单位和个人不得擅自占用。</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因工程建设等特殊原因确需临时占用城市绿地的，应当经</w:t>
      </w:r>
      <w:r w:rsidRPr="00E55D32">
        <w:rPr>
          <w:rFonts w:ascii="仿宋_GB2312" w:eastAsia="仿宋_GB2312" w:hAnsi="仿宋" w:hint="eastAsia"/>
          <w:sz w:val="32"/>
          <w:szCs w:val="32"/>
        </w:rPr>
        <w:lastRenderedPageBreak/>
        <w:t>城市绿化主管部门同意，并按照有关规定办理临时用地手续，限期恢复原状。</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临时占用城市绿地不得超过一年。因特殊需要超过一年的，应当重新办理审批手续。</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临时占用城市绿地期满后，临时占用人应当按照规定的时间恢复城市绿地原状，并移交管护主体。</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黑体" w:hAnsi="仿宋" w:hint="eastAsia"/>
          <w:sz w:val="32"/>
          <w:szCs w:val="32"/>
        </w:rPr>
        <w:t>第二十五</w:t>
      </w:r>
      <w:r w:rsidR="00E55D32" w:rsidRPr="00E55D32">
        <w:rPr>
          <w:rFonts w:ascii="仿宋_GB2312" w:eastAsia="黑体" w:hAnsi="仿宋" w:hint="eastAsia"/>
          <w:sz w:val="32"/>
          <w:szCs w:val="32"/>
        </w:rPr>
        <w:t>条</w:t>
      </w:r>
      <w:r w:rsidR="00E55D32" w:rsidRPr="00E55D32">
        <w:rPr>
          <w:rFonts w:ascii="仿宋_GB2312" w:eastAsia="黑体" w:hAnsi="仿宋" w:hint="eastAsia"/>
          <w:sz w:val="32"/>
          <w:szCs w:val="32"/>
        </w:rPr>
        <w:t xml:space="preserve">  </w:t>
      </w:r>
      <w:r w:rsidRPr="00E55D32">
        <w:rPr>
          <w:rFonts w:ascii="仿宋_GB2312" w:eastAsia="仿宋_GB2312" w:hAnsi="仿宋" w:hint="eastAsia"/>
          <w:sz w:val="32"/>
          <w:szCs w:val="32"/>
        </w:rPr>
        <w:t>有下列情形之一的，有关单位和个人可以采取砍伐、移植树木，或者临时占用城市绿地等措施消除险情，但应当在事后三个工作日内补办相关手续：</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（一）因不可抗力造成树木倾倒并危及管线、交通设施、建（构）筑物安全的；</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（二）因抢险救灾、突发事件处置等紧急情况的；</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（三）法律、法规规定的其他情形。</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黑体" w:hAnsi="仿宋" w:hint="eastAsia"/>
          <w:sz w:val="32"/>
          <w:szCs w:val="32"/>
        </w:rPr>
        <w:t>第二十六</w:t>
      </w:r>
      <w:r w:rsidR="00E55D32" w:rsidRPr="00E55D32">
        <w:rPr>
          <w:rFonts w:ascii="仿宋_GB2312" w:eastAsia="黑体" w:hAnsi="仿宋" w:hint="eastAsia"/>
          <w:sz w:val="32"/>
          <w:szCs w:val="32"/>
        </w:rPr>
        <w:t>条</w:t>
      </w:r>
      <w:r w:rsidR="00E55D32" w:rsidRPr="00E55D32">
        <w:rPr>
          <w:rFonts w:ascii="仿宋_GB2312" w:eastAsia="黑体" w:hAnsi="仿宋" w:hint="eastAsia"/>
          <w:sz w:val="32"/>
          <w:szCs w:val="32"/>
        </w:rPr>
        <w:t xml:space="preserve">  </w:t>
      </w:r>
      <w:r w:rsidRPr="00E55D32">
        <w:rPr>
          <w:rFonts w:ascii="仿宋_GB2312" w:eastAsia="仿宋_GB2312" w:hAnsi="仿宋" w:hint="eastAsia"/>
          <w:sz w:val="32"/>
          <w:szCs w:val="32"/>
        </w:rPr>
        <w:t>禁止下列损坏城市绿地和绿化设施的行为：</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（一）擅自采摘花果枝叶的；</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（二）依树搭建或者在树木及绿化设施上拴挂、钉钉、</w:t>
      </w:r>
      <w:proofErr w:type="gramStart"/>
      <w:r w:rsidRPr="00E55D32">
        <w:rPr>
          <w:rFonts w:ascii="仿宋_GB2312" w:eastAsia="仿宋_GB2312" w:hAnsi="仿宋" w:hint="eastAsia"/>
          <w:sz w:val="32"/>
          <w:szCs w:val="32"/>
        </w:rPr>
        <w:t>刻划</w:t>
      </w:r>
      <w:proofErr w:type="gramEnd"/>
      <w:r w:rsidRPr="00E55D32">
        <w:rPr>
          <w:rFonts w:ascii="仿宋_GB2312" w:eastAsia="仿宋_GB2312" w:hAnsi="仿宋" w:hint="eastAsia"/>
          <w:sz w:val="32"/>
          <w:szCs w:val="32"/>
        </w:rPr>
        <w:t>、晾晒衣物、涂抹、粘贴宣传品的；</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（三）堆放物品、倾倒生活垃圾、祭祀、焚烧物品的；</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（四）掘取树根、剥取树皮，倾倒热水、油污、酸碱性物质等妨害植物正常生长的；</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（五）停放车辆、烧烤、露营，饲养、</w:t>
      </w:r>
      <w:proofErr w:type="gramStart"/>
      <w:r w:rsidRPr="00E55D32">
        <w:rPr>
          <w:rFonts w:ascii="仿宋_GB2312" w:eastAsia="仿宋_GB2312" w:hAnsi="仿宋" w:hint="eastAsia"/>
          <w:sz w:val="32"/>
          <w:szCs w:val="32"/>
        </w:rPr>
        <w:t>敞放家禽</w:t>
      </w:r>
      <w:proofErr w:type="gramEnd"/>
      <w:r w:rsidRPr="00E55D32">
        <w:rPr>
          <w:rFonts w:ascii="仿宋_GB2312" w:eastAsia="仿宋_GB2312" w:hAnsi="仿宋" w:hint="eastAsia"/>
          <w:sz w:val="32"/>
          <w:szCs w:val="32"/>
        </w:rPr>
        <w:t>家畜等毁损绿地的；</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lastRenderedPageBreak/>
        <w:t>（六）擅自种植农作物的；</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（七）偷盗树木花草的；</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（八）擅自设置营业摊点、广告设施的；</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（九）擅自弃土、乱倒乱堆建筑垃圾的；</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（十）未经许可搭建、修建房屋、围墙、围栏等建（构）筑物的；</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（十一）损毁绿化设施的；</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（十二）其他损坏城市绿地和绿化设施的。</w:t>
      </w:r>
    </w:p>
    <w:p w:rsidR="002D169F" w:rsidRPr="00E55D32" w:rsidRDefault="002D169F" w:rsidP="00E55D32">
      <w:pPr>
        <w:spacing w:line="580" w:lineRule="exact"/>
        <w:ind w:firstLineChars="200" w:firstLine="640"/>
        <w:jc w:val="left"/>
        <w:rPr>
          <w:rFonts w:ascii="仿宋_GB2312" w:eastAsia="仿宋_GB2312" w:hAnsi="仿宋"/>
          <w:sz w:val="32"/>
          <w:szCs w:val="32"/>
        </w:rPr>
      </w:pPr>
    </w:p>
    <w:p w:rsidR="002D169F" w:rsidRDefault="002D169F" w:rsidP="00E55D32">
      <w:pPr>
        <w:spacing w:line="580" w:lineRule="exact"/>
        <w:ind w:firstLineChars="200" w:firstLine="640"/>
        <w:jc w:val="center"/>
        <w:rPr>
          <w:rFonts w:ascii="仿宋_GB2312" w:eastAsia="黑体" w:hAnsi="仿宋"/>
          <w:sz w:val="32"/>
          <w:szCs w:val="32"/>
        </w:rPr>
      </w:pPr>
      <w:r w:rsidRPr="00E55D32">
        <w:rPr>
          <w:rFonts w:ascii="仿宋_GB2312" w:eastAsia="黑体" w:hAnsi="仿宋" w:hint="eastAsia"/>
          <w:sz w:val="32"/>
          <w:szCs w:val="32"/>
        </w:rPr>
        <w:t>第四章</w:t>
      </w:r>
      <w:r w:rsidRPr="00E55D32">
        <w:rPr>
          <w:rFonts w:ascii="仿宋_GB2312" w:eastAsia="黑体" w:hAnsi="仿宋" w:hint="eastAsia"/>
          <w:sz w:val="32"/>
          <w:szCs w:val="32"/>
        </w:rPr>
        <w:t xml:space="preserve">  </w:t>
      </w:r>
      <w:r w:rsidRPr="00E55D32">
        <w:rPr>
          <w:rFonts w:ascii="仿宋_GB2312" w:eastAsia="黑体" w:hAnsi="仿宋" w:hint="eastAsia"/>
          <w:sz w:val="32"/>
          <w:szCs w:val="32"/>
        </w:rPr>
        <w:t>法律责任</w:t>
      </w:r>
    </w:p>
    <w:p w:rsidR="00E55D32" w:rsidRPr="00E55D32" w:rsidRDefault="00E55D32" w:rsidP="00E55D32">
      <w:pPr>
        <w:spacing w:line="580" w:lineRule="exact"/>
        <w:ind w:firstLineChars="200" w:firstLine="640"/>
        <w:jc w:val="center"/>
        <w:rPr>
          <w:rFonts w:ascii="仿宋_GB2312" w:eastAsia="黑体" w:hAnsi="仿宋"/>
          <w:sz w:val="32"/>
          <w:szCs w:val="32"/>
        </w:rPr>
      </w:pP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黑体" w:hAnsi="仿宋" w:hint="eastAsia"/>
          <w:sz w:val="32"/>
          <w:szCs w:val="32"/>
        </w:rPr>
        <w:t>第二十七</w:t>
      </w:r>
      <w:r w:rsidR="00E55D32" w:rsidRPr="00E55D32">
        <w:rPr>
          <w:rFonts w:ascii="仿宋_GB2312" w:eastAsia="黑体" w:hAnsi="仿宋" w:hint="eastAsia"/>
          <w:sz w:val="32"/>
          <w:szCs w:val="32"/>
        </w:rPr>
        <w:t>条</w:t>
      </w:r>
      <w:r w:rsidR="00E55D32" w:rsidRPr="00E55D32">
        <w:rPr>
          <w:rFonts w:ascii="仿宋_GB2312" w:eastAsia="黑体" w:hAnsi="仿宋" w:hint="eastAsia"/>
          <w:sz w:val="32"/>
          <w:szCs w:val="32"/>
        </w:rPr>
        <w:t xml:space="preserve">  </w:t>
      </w:r>
      <w:r w:rsidRPr="00E55D32">
        <w:rPr>
          <w:rFonts w:ascii="仿宋_GB2312" w:eastAsia="仿宋_GB2312" w:hAnsi="仿宋" w:hint="eastAsia"/>
          <w:sz w:val="32"/>
          <w:szCs w:val="32"/>
        </w:rPr>
        <w:t>违反本条</w:t>
      </w:r>
      <w:bookmarkStart w:id="0" w:name="_GoBack"/>
      <w:r w:rsidRPr="00E55D32">
        <w:rPr>
          <w:rFonts w:ascii="仿宋_GB2312" w:eastAsia="仿宋_GB2312" w:hAnsi="仿宋" w:hint="eastAsia"/>
          <w:sz w:val="32"/>
          <w:szCs w:val="32"/>
        </w:rPr>
        <w:t>例</w:t>
      </w:r>
      <w:r w:rsidRPr="00122080">
        <w:rPr>
          <w:rFonts w:ascii="仿宋_GB2312" w:eastAsia="仿宋_GB2312" w:hAnsi="仿宋" w:hint="eastAsia"/>
          <w:sz w:val="32"/>
          <w:szCs w:val="32"/>
        </w:rPr>
        <w:t>第十一条</w:t>
      </w:r>
      <w:r w:rsidRPr="00E55D32">
        <w:rPr>
          <w:rFonts w:ascii="仿宋_GB2312" w:eastAsia="仿宋_GB2312" w:hAnsi="仿宋" w:hint="eastAsia"/>
          <w:sz w:val="32"/>
          <w:szCs w:val="32"/>
        </w:rPr>
        <w:t>规</w:t>
      </w:r>
      <w:bookmarkEnd w:id="0"/>
      <w:r w:rsidRPr="00E55D32">
        <w:rPr>
          <w:rFonts w:ascii="仿宋_GB2312" w:eastAsia="仿宋_GB2312" w:hAnsi="仿宋" w:hint="eastAsia"/>
          <w:sz w:val="32"/>
          <w:szCs w:val="32"/>
        </w:rPr>
        <w:t>定，建设项目竣工后未达到相应绿地率标准的，由城市绿化主管部门责令限期改正；逾期不改正的，按照不足绿地面积数处每平方米一万元以上五万元以下罚款。</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黑体" w:hAnsi="仿宋" w:hint="eastAsia"/>
          <w:sz w:val="32"/>
          <w:szCs w:val="32"/>
        </w:rPr>
        <w:t>第二十八</w:t>
      </w:r>
      <w:r w:rsidR="00E55D32" w:rsidRPr="00E55D32">
        <w:rPr>
          <w:rFonts w:ascii="仿宋_GB2312" w:eastAsia="黑体" w:hAnsi="仿宋" w:hint="eastAsia"/>
          <w:sz w:val="32"/>
          <w:szCs w:val="32"/>
        </w:rPr>
        <w:t>条</w:t>
      </w:r>
      <w:r w:rsidR="00E55D32" w:rsidRPr="00E55D32">
        <w:rPr>
          <w:rFonts w:ascii="仿宋_GB2312" w:eastAsia="黑体" w:hAnsi="仿宋" w:hint="eastAsia"/>
          <w:sz w:val="32"/>
          <w:szCs w:val="32"/>
        </w:rPr>
        <w:t xml:space="preserve">  </w:t>
      </w:r>
      <w:r w:rsidRPr="00E55D32">
        <w:rPr>
          <w:rFonts w:ascii="仿宋_GB2312" w:eastAsia="仿宋_GB2312" w:hAnsi="仿宋" w:hint="eastAsia"/>
          <w:sz w:val="32"/>
          <w:szCs w:val="32"/>
        </w:rPr>
        <w:t>违反本条例第十六条第二款、第三款规定，由城市绿化主管部门责令限期补报或者改正；逾期未完成的，按照下列规定处罚：</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（一）建设单位未按规定报送绿化工程竣工验收资料的，处五千元以上二万元以下罚款；</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（二）建设单位未在建设项目的显著位置公示绿地平面图的，处五千元以上二万元以下罚款。</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黑体" w:hAnsi="仿宋" w:hint="eastAsia"/>
          <w:sz w:val="32"/>
          <w:szCs w:val="32"/>
        </w:rPr>
        <w:lastRenderedPageBreak/>
        <w:t>第二十九</w:t>
      </w:r>
      <w:r w:rsidR="00E55D32" w:rsidRPr="00E55D32">
        <w:rPr>
          <w:rFonts w:ascii="仿宋_GB2312" w:eastAsia="黑体" w:hAnsi="仿宋" w:hint="eastAsia"/>
          <w:sz w:val="32"/>
          <w:szCs w:val="32"/>
        </w:rPr>
        <w:t>条</w:t>
      </w:r>
      <w:r w:rsidR="00E55D32" w:rsidRPr="00E55D32">
        <w:rPr>
          <w:rFonts w:ascii="仿宋_GB2312" w:eastAsia="黑体" w:hAnsi="仿宋" w:hint="eastAsia"/>
          <w:sz w:val="32"/>
          <w:szCs w:val="32"/>
        </w:rPr>
        <w:t xml:space="preserve">  </w:t>
      </w:r>
      <w:r w:rsidRPr="00E55D32">
        <w:rPr>
          <w:rFonts w:ascii="仿宋_GB2312" w:eastAsia="仿宋_GB2312" w:hAnsi="仿宋" w:hint="eastAsia"/>
          <w:sz w:val="32"/>
          <w:szCs w:val="32"/>
        </w:rPr>
        <w:t>违反本条例第二十一条规定，不按照国家、省和市养护技术规范和标准养护的，由城市绿化主管部门责令限期改正；逾期不改正的，处一千元以上五千元以下罚款。</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黑体" w:hAnsi="仿宋" w:hint="eastAsia"/>
          <w:sz w:val="32"/>
          <w:szCs w:val="32"/>
        </w:rPr>
        <w:t>第三十</w:t>
      </w:r>
      <w:r w:rsidR="00E55D32" w:rsidRPr="00E55D32">
        <w:rPr>
          <w:rFonts w:ascii="仿宋_GB2312" w:eastAsia="黑体" w:hAnsi="仿宋" w:hint="eastAsia"/>
          <w:sz w:val="32"/>
          <w:szCs w:val="32"/>
        </w:rPr>
        <w:t>条</w:t>
      </w:r>
      <w:r w:rsidR="00E55D32" w:rsidRPr="00E55D32">
        <w:rPr>
          <w:rFonts w:ascii="仿宋_GB2312" w:eastAsia="黑体" w:hAnsi="仿宋" w:hint="eastAsia"/>
          <w:sz w:val="32"/>
          <w:szCs w:val="32"/>
        </w:rPr>
        <w:t xml:space="preserve">  </w:t>
      </w:r>
      <w:r w:rsidRPr="00E55D32">
        <w:rPr>
          <w:rFonts w:ascii="仿宋_GB2312" w:eastAsia="仿宋_GB2312" w:hAnsi="仿宋" w:hint="eastAsia"/>
          <w:sz w:val="32"/>
          <w:szCs w:val="32"/>
        </w:rPr>
        <w:t>违反本条例第二十三条规定，擅自砍伐、移植树木，或者管护主体未补植树木的，由城市绿化主管部门责令停止违法行为，造成损失的，责令赔偿损失，并视其情节轻重给予批评教育或者并</w:t>
      </w:r>
      <w:proofErr w:type="gramStart"/>
      <w:r w:rsidRPr="00E55D32">
        <w:rPr>
          <w:rFonts w:ascii="仿宋_GB2312" w:eastAsia="仿宋_GB2312" w:hAnsi="仿宋" w:hint="eastAsia"/>
          <w:sz w:val="32"/>
          <w:szCs w:val="32"/>
        </w:rPr>
        <w:t>处赔偿</w:t>
      </w:r>
      <w:proofErr w:type="gramEnd"/>
      <w:r w:rsidRPr="00E55D32">
        <w:rPr>
          <w:rFonts w:ascii="仿宋_GB2312" w:eastAsia="仿宋_GB2312" w:hAnsi="仿宋" w:hint="eastAsia"/>
          <w:sz w:val="32"/>
          <w:szCs w:val="32"/>
        </w:rPr>
        <w:t>金额的一倍以上二倍以下罚款。</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黑体" w:hAnsi="仿宋" w:hint="eastAsia"/>
          <w:sz w:val="32"/>
          <w:szCs w:val="32"/>
        </w:rPr>
        <w:t>第三十一</w:t>
      </w:r>
      <w:r w:rsidR="00E55D32" w:rsidRPr="00E55D32">
        <w:rPr>
          <w:rFonts w:ascii="仿宋_GB2312" w:eastAsia="黑体" w:hAnsi="仿宋" w:hint="eastAsia"/>
          <w:sz w:val="32"/>
          <w:szCs w:val="32"/>
        </w:rPr>
        <w:t>条</w:t>
      </w:r>
      <w:r w:rsidR="00E55D32" w:rsidRPr="00E55D32">
        <w:rPr>
          <w:rFonts w:ascii="仿宋_GB2312" w:eastAsia="黑体" w:hAnsi="仿宋" w:hint="eastAsia"/>
          <w:sz w:val="32"/>
          <w:szCs w:val="32"/>
        </w:rPr>
        <w:t xml:space="preserve">  </w:t>
      </w:r>
      <w:r w:rsidRPr="00E55D32">
        <w:rPr>
          <w:rFonts w:ascii="仿宋_GB2312" w:eastAsia="仿宋_GB2312" w:hAnsi="仿宋" w:hint="eastAsia"/>
          <w:sz w:val="32"/>
          <w:szCs w:val="32"/>
        </w:rPr>
        <w:t>违反本条例第二十四条规定，擅自占用或者临时占用城市绿地超过批准期限的，由城市绿化主管部门责令限期归还、恢复原状，并按所占面积处以绿地占用费二倍罚款。</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黑体" w:hAnsi="仿宋" w:hint="eastAsia"/>
          <w:sz w:val="32"/>
          <w:szCs w:val="32"/>
        </w:rPr>
        <w:t>第三十二</w:t>
      </w:r>
      <w:r w:rsidR="00E55D32" w:rsidRPr="00E55D32">
        <w:rPr>
          <w:rFonts w:ascii="仿宋_GB2312" w:eastAsia="黑体" w:hAnsi="仿宋" w:hint="eastAsia"/>
          <w:sz w:val="32"/>
          <w:szCs w:val="32"/>
        </w:rPr>
        <w:t>条</w:t>
      </w:r>
      <w:r w:rsidR="00E55D32" w:rsidRPr="00E55D32">
        <w:rPr>
          <w:rFonts w:ascii="仿宋_GB2312" w:eastAsia="黑体" w:hAnsi="仿宋" w:hint="eastAsia"/>
          <w:sz w:val="32"/>
          <w:szCs w:val="32"/>
        </w:rPr>
        <w:t xml:space="preserve">  </w:t>
      </w:r>
      <w:r w:rsidRPr="00E55D32">
        <w:rPr>
          <w:rFonts w:ascii="仿宋_GB2312" w:eastAsia="仿宋_GB2312" w:hAnsi="仿宋" w:hint="eastAsia"/>
          <w:sz w:val="32"/>
          <w:szCs w:val="32"/>
        </w:rPr>
        <w:t>违反本条例第二十六条规定，损坏城市绿地及绿化设施的，由城市绿化主管部门责令改正，给予警告；造成损失的，责令赔偿损失。拒不改正的，按照下列规定给予处罚：</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（一）违反第一项至三项规定的，处二十元以上五十元以下罚款；</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（二）违反第四项至六项规定的，处五十元以上三百元以下罚款；</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（三）违反第七项、第八项规定的，处三百元以上八百元以下罚款；</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（四）违反第九项至十一项规定的，</w:t>
      </w:r>
      <w:proofErr w:type="gramStart"/>
      <w:r w:rsidRPr="00E55D32">
        <w:rPr>
          <w:rFonts w:ascii="仿宋_GB2312" w:eastAsia="仿宋_GB2312" w:hAnsi="仿宋" w:hint="eastAsia"/>
          <w:sz w:val="32"/>
          <w:szCs w:val="32"/>
        </w:rPr>
        <w:t>处赔偿</w:t>
      </w:r>
      <w:proofErr w:type="gramEnd"/>
      <w:r w:rsidRPr="00E55D32">
        <w:rPr>
          <w:rFonts w:ascii="仿宋_GB2312" w:eastAsia="仿宋_GB2312" w:hAnsi="仿宋" w:hint="eastAsia"/>
          <w:sz w:val="32"/>
          <w:szCs w:val="32"/>
        </w:rPr>
        <w:t>金额的一倍以上二倍以下罚款。</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黑体" w:hAnsi="仿宋" w:hint="eastAsia"/>
          <w:sz w:val="32"/>
          <w:szCs w:val="32"/>
        </w:rPr>
        <w:lastRenderedPageBreak/>
        <w:t>第三十三</w:t>
      </w:r>
      <w:r w:rsidR="00E55D32" w:rsidRPr="00E55D32">
        <w:rPr>
          <w:rFonts w:ascii="仿宋_GB2312" w:eastAsia="黑体" w:hAnsi="仿宋" w:hint="eastAsia"/>
          <w:sz w:val="32"/>
          <w:szCs w:val="32"/>
        </w:rPr>
        <w:t>条</w:t>
      </w:r>
      <w:r w:rsidR="00E55D32" w:rsidRPr="00E55D32">
        <w:rPr>
          <w:rFonts w:ascii="仿宋_GB2312" w:eastAsia="黑体" w:hAnsi="仿宋" w:hint="eastAsia"/>
          <w:sz w:val="32"/>
          <w:szCs w:val="32"/>
        </w:rPr>
        <w:t xml:space="preserve">  </w:t>
      </w:r>
      <w:r w:rsidRPr="00E55D32">
        <w:rPr>
          <w:rFonts w:ascii="仿宋_GB2312" w:eastAsia="仿宋_GB2312" w:hAnsi="仿宋" w:hint="eastAsia"/>
          <w:sz w:val="32"/>
          <w:szCs w:val="32"/>
        </w:rPr>
        <w:t>违反本条例规定，应当给予治安管理处罚的，依照《中华人民共和国治安管理处罚法》的有关规定处罚；构成犯罪的，依法追究刑事责任。</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黑体" w:hAnsi="仿宋" w:hint="eastAsia"/>
          <w:sz w:val="32"/>
          <w:szCs w:val="32"/>
        </w:rPr>
        <w:t>第三十四</w:t>
      </w:r>
      <w:r w:rsidR="00E55D32" w:rsidRPr="00E55D32">
        <w:rPr>
          <w:rFonts w:ascii="仿宋_GB2312" w:eastAsia="黑体" w:hAnsi="仿宋" w:hint="eastAsia"/>
          <w:sz w:val="32"/>
          <w:szCs w:val="32"/>
        </w:rPr>
        <w:t>条</w:t>
      </w:r>
      <w:r w:rsidR="00E55D32" w:rsidRPr="00E55D32">
        <w:rPr>
          <w:rFonts w:ascii="仿宋_GB2312" w:eastAsia="黑体" w:hAnsi="仿宋" w:hint="eastAsia"/>
          <w:sz w:val="32"/>
          <w:szCs w:val="32"/>
        </w:rPr>
        <w:t xml:space="preserve">  </w:t>
      </w:r>
      <w:r w:rsidRPr="00E55D32">
        <w:rPr>
          <w:rFonts w:ascii="仿宋_GB2312" w:eastAsia="仿宋_GB2312" w:hAnsi="仿宋" w:hint="eastAsia"/>
          <w:sz w:val="32"/>
          <w:szCs w:val="32"/>
        </w:rPr>
        <w:t>在城市绿化管理工作中，国家工作人员玩忽职守、滥用职权、徇私舞弊的，依法给予行政处分；构成犯罪的，依法追究刑事责任。</w:t>
      </w:r>
    </w:p>
    <w:p w:rsidR="002D169F" w:rsidRPr="00E55D32" w:rsidRDefault="002D169F" w:rsidP="00E55D32">
      <w:pPr>
        <w:spacing w:line="580" w:lineRule="exact"/>
        <w:ind w:firstLineChars="200" w:firstLine="640"/>
        <w:jc w:val="left"/>
        <w:rPr>
          <w:rFonts w:ascii="仿宋_GB2312" w:eastAsia="仿宋_GB2312" w:hAnsi="仿宋"/>
          <w:sz w:val="32"/>
          <w:szCs w:val="32"/>
        </w:rPr>
      </w:pPr>
    </w:p>
    <w:p w:rsidR="002D169F" w:rsidRDefault="002D169F" w:rsidP="00E55D32">
      <w:pPr>
        <w:spacing w:line="580" w:lineRule="exact"/>
        <w:ind w:firstLineChars="200" w:firstLine="640"/>
        <w:jc w:val="center"/>
        <w:rPr>
          <w:rFonts w:ascii="仿宋_GB2312" w:eastAsia="黑体" w:hAnsi="仿宋"/>
          <w:sz w:val="32"/>
          <w:szCs w:val="32"/>
        </w:rPr>
      </w:pPr>
      <w:r w:rsidRPr="00E55D32">
        <w:rPr>
          <w:rFonts w:ascii="仿宋_GB2312" w:eastAsia="黑体" w:hAnsi="仿宋" w:hint="eastAsia"/>
          <w:sz w:val="32"/>
          <w:szCs w:val="32"/>
        </w:rPr>
        <w:t>第五章</w:t>
      </w:r>
      <w:r w:rsidRPr="00E55D32">
        <w:rPr>
          <w:rFonts w:ascii="仿宋_GB2312" w:eastAsia="黑体" w:hAnsi="仿宋" w:hint="eastAsia"/>
          <w:sz w:val="32"/>
          <w:szCs w:val="32"/>
        </w:rPr>
        <w:t xml:space="preserve">  </w:t>
      </w:r>
      <w:r w:rsidRPr="00E55D32">
        <w:rPr>
          <w:rFonts w:ascii="仿宋_GB2312" w:eastAsia="黑体" w:hAnsi="仿宋" w:hint="eastAsia"/>
          <w:sz w:val="32"/>
          <w:szCs w:val="32"/>
        </w:rPr>
        <w:t>附</w:t>
      </w:r>
      <w:r w:rsidRPr="00E55D32">
        <w:rPr>
          <w:rFonts w:ascii="仿宋_GB2312" w:eastAsia="黑体" w:hAnsi="仿宋" w:hint="eastAsia"/>
          <w:sz w:val="32"/>
          <w:szCs w:val="32"/>
        </w:rPr>
        <w:t xml:space="preserve">  </w:t>
      </w:r>
      <w:r w:rsidRPr="00E55D32">
        <w:rPr>
          <w:rFonts w:ascii="仿宋_GB2312" w:eastAsia="黑体" w:hAnsi="仿宋" w:hint="eastAsia"/>
          <w:sz w:val="32"/>
          <w:szCs w:val="32"/>
        </w:rPr>
        <w:t>则</w:t>
      </w:r>
    </w:p>
    <w:p w:rsidR="00E55D32" w:rsidRPr="00E55D32" w:rsidRDefault="00E55D32" w:rsidP="00E55D32">
      <w:pPr>
        <w:spacing w:line="580" w:lineRule="exact"/>
        <w:ind w:firstLineChars="200" w:firstLine="640"/>
        <w:jc w:val="center"/>
        <w:rPr>
          <w:rFonts w:ascii="仿宋_GB2312" w:eastAsia="黑体" w:hAnsi="仿宋"/>
          <w:sz w:val="32"/>
          <w:szCs w:val="32"/>
        </w:rPr>
      </w:pP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黑体" w:hAnsi="仿宋" w:hint="eastAsia"/>
          <w:sz w:val="32"/>
          <w:szCs w:val="32"/>
        </w:rPr>
        <w:t>第三十五</w:t>
      </w:r>
      <w:r w:rsidR="00E55D32" w:rsidRPr="00E55D32">
        <w:rPr>
          <w:rFonts w:ascii="仿宋_GB2312" w:eastAsia="黑体" w:hAnsi="仿宋" w:hint="eastAsia"/>
          <w:sz w:val="32"/>
          <w:szCs w:val="32"/>
        </w:rPr>
        <w:t>条</w:t>
      </w:r>
      <w:r w:rsidR="00E55D32" w:rsidRPr="00E55D32">
        <w:rPr>
          <w:rFonts w:ascii="仿宋_GB2312" w:eastAsia="黑体" w:hAnsi="仿宋" w:hint="eastAsia"/>
          <w:sz w:val="32"/>
          <w:szCs w:val="32"/>
        </w:rPr>
        <w:t xml:space="preserve">  </w:t>
      </w:r>
      <w:r w:rsidRPr="00E55D32">
        <w:rPr>
          <w:rFonts w:ascii="仿宋_GB2312" w:eastAsia="仿宋_GB2312" w:hAnsi="仿宋" w:hint="eastAsia"/>
          <w:sz w:val="32"/>
          <w:szCs w:val="32"/>
        </w:rPr>
        <w:t>本条例所称城市绿地包括公园绿地、附属绿地、生产绿地、防护绿地和其他绿地。</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（一）公园绿地，是指各类公园的绿地和街旁绿地;</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（二）附属绿地，是指建设用地中除公园绿地之外各类用地中的附属绿化用地，包括居住用地、公共设施用地、工业用地、仓储用地、对外交通用地、道路广场用地、市政设施用地和特殊用地中的绿地;</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（三）生产绿地，是指为城市绿化提供苗木、花草、种子的苗圃、花圃、草圃等;</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（四）防护绿地，是指具有卫生、隔离和安全防护功能的绿地，包括卫生隔离带、城市高压走廊绿带等;</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（五）其他绿地，是指位于城市建设用地外的，对城市生态环境质量、居民休闲生活、城市景观和生物多样性保护有直</w:t>
      </w:r>
      <w:r w:rsidRPr="00E55D32">
        <w:rPr>
          <w:rFonts w:ascii="仿宋_GB2312" w:eastAsia="仿宋_GB2312" w:hAnsi="仿宋" w:hint="eastAsia"/>
          <w:sz w:val="32"/>
          <w:szCs w:val="32"/>
        </w:rPr>
        <w:lastRenderedPageBreak/>
        <w:t>接影响的绿地，包括风景名胜区、水源保护区、自然保护区、风景林地、湿地等。</w:t>
      </w:r>
    </w:p>
    <w:p w:rsidR="002D169F" w:rsidRPr="00E55D32" w:rsidRDefault="002D169F" w:rsidP="00E55D32">
      <w:pPr>
        <w:spacing w:line="580" w:lineRule="exact"/>
        <w:ind w:firstLineChars="200" w:firstLine="640"/>
        <w:jc w:val="left"/>
        <w:rPr>
          <w:rFonts w:ascii="仿宋_GB2312" w:eastAsia="仿宋_GB2312" w:hAnsi="仿宋"/>
          <w:sz w:val="32"/>
          <w:szCs w:val="32"/>
        </w:rPr>
      </w:pPr>
      <w:r w:rsidRPr="00E55D32">
        <w:rPr>
          <w:rFonts w:ascii="仿宋_GB2312" w:eastAsia="仿宋_GB2312" w:hAnsi="仿宋" w:hint="eastAsia"/>
          <w:sz w:val="32"/>
          <w:szCs w:val="32"/>
        </w:rPr>
        <w:t>本条例所称绿地率，是指建设工程的附属绿化工程的绿化用地面积占建设用地总面积的比例。</w:t>
      </w:r>
    </w:p>
    <w:p w:rsidR="00A7355E" w:rsidRPr="00E55D32" w:rsidRDefault="002D169F" w:rsidP="00E55D32">
      <w:pPr>
        <w:spacing w:line="580" w:lineRule="exact"/>
        <w:rPr>
          <w:rFonts w:ascii="仿宋_GB2312" w:eastAsia="仿宋_GB2312"/>
        </w:rPr>
      </w:pPr>
      <w:r w:rsidRPr="00E55D32">
        <w:rPr>
          <w:rFonts w:ascii="仿宋_GB2312" w:eastAsia="黑体" w:hAnsi="仿宋" w:hint="eastAsia"/>
          <w:sz w:val="32"/>
          <w:szCs w:val="32"/>
        </w:rPr>
        <w:t>第三十六</w:t>
      </w:r>
      <w:r w:rsidR="00E55D32" w:rsidRPr="00E55D32">
        <w:rPr>
          <w:rFonts w:ascii="仿宋_GB2312" w:eastAsia="黑体" w:hint="eastAsia"/>
          <w:sz w:val="32"/>
          <w:szCs w:val="32"/>
        </w:rPr>
        <w:t>条</w:t>
      </w:r>
      <w:r w:rsidR="00E55D32" w:rsidRPr="00E55D32">
        <w:rPr>
          <w:rFonts w:ascii="仿宋_GB2312" w:eastAsia="黑体" w:hint="eastAsia"/>
          <w:sz w:val="32"/>
          <w:szCs w:val="32"/>
        </w:rPr>
        <w:t xml:space="preserve">  </w:t>
      </w:r>
      <w:r w:rsidRPr="00E55D32">
        <w:rPr>
          <w:rFonts w:ascii="仿宋_GB2312" w:eastAsia="仿宋_GB2312" w:hint="eastAsia"/>
          <w:sz w:val="32"/>
          <w:szCs w:val="32"/>
        </w:rPr>
        <w:t>本条例自2018年3月1日起施行。</w:t>
      </w:r>
    </w:p>
    <w:sectPr w:rsidR="00A7355E" w:rsidRPr="00E55D32" w:rsidSect="00E55D32">
      <w:footerReference w:type="even" r:id="rId8"/>
      <w:footerReference w:type="default" r:id="rId9"/>
      <w:pgSz w:w="11906" w:h="16838"/>
      <w:pgMar w:top="2098" w:right="1588" w:bottom="1814" w:left="1588"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7ED7" w:rsidRDefault="00837ED7" w:rsidP="006943B2">
      <w:r>
        <w:separator/>
      </w:r>
    </w:p>
  </w:endnote>
  <w:endnote w:type="continuationSeparator" w:id="0">
    <w:p w:rsidR="00837ED7" w:rsidRDefault="00837ED7" w:rsidP="00694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D32" w:rsidRPr="00E55D32" w:rsidRDefault="00E55D32" w:rsidP="00E55D32">
    <w:pPr>
      <w:pStyle w:val="a5"/>
      <w:ind w:firstLineChars="50" w:firstLine="140"/>
      <w:rPr>
        <w:rFonts w:asciiTheme="majorEastAsia" w:eastAsiaTheme="majorEastAsia" w:hAnsiTheme="majorEastAsia"/>
        <w:sz w:val="28"/>
        <w:szCs w:val="28"/>
      </w:rPr>
    </w:pPr>
    <w:r w:rsidRPr="00E55D32">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596914216"/>
        <w:docPartObj>
          <w:docPartGallery w:val="Page Numbers (Bottom of Page)"/>
          <w:docPartUnique/>
        </w:docPartObj>
      </w:sdtPr>
      <w:sdtEndPr/>
      <w:sdtContent>
        <w:r w:rsidRPr="00E55D32">
          <w:rPr>
            <w:rFonts w:asciiTheme="majorEastAsia" w:eastAsiaTheme="majorEastAsia" w:hAnsiTheme="majorEastAsia"/>
            <w:sz w:val="28"/>
            <w:szCs w:val="28"/>
          </w:rPr>
          <w:fldChar w:fldCharType="begin"/>
        </w:r>
        <w:r w:rsidRPr="00E55D32">
          <w:rPr>
            <w:rFonts w:asciiTheme="majorEastAsia" w:eastAsiaTheme="majorEastAsia" w:hAnsiTheme="majorEastAsia"/>
            <w:sz w:val="28"/>
            <w:szCs w:val="28"/>
          </w:rPr>
          <w:instrText>PAGE   \* MERGEFORMAT</w:instrText>
        </w:r>
        <w:r w:rsidRPr="00E55D32">
          <w:rPr>
            <w:rFonts w:asciiTheme="majorEastAsia" w:eastAsiaTheme="majorEastAsia" w:hAnsiTheme="majorEastAsia"/>
            <w:sz w:val="28"/>
            <w:szCs w:val="28"/>
          </w:rPr>
          <w:fldChar w:fldCharType="separate"/>
        </w:r>
        <w:r w:rsidR="00122080" w:rsidRPr="00122080">
          <w:rPr>
            <w:rFonts w:asciiTheme="majorEastAsia" w:eastAsiaTheme="majorEastAsia" w:hAnsiTheme="majorEastAsia"/>
            <w:noProof/>
            <w:sz w:val="28"/>
            <w:szCs w:val="28"/>
            <w:lang w:val="zh-CN"/>
          </w:rPr>
          <w:t>12</w:t>
        </w:r>
        <w:r w:rsidRPr="00E55D32">
          <w:rPr>
            <w:rFonts w:asciiTheme="majorEastAsia" w:eastAsiaTheme="majorEastAsia" w:hAnsiTheme="majorEastAsia"/>
            <w:sz w:val="28"/>
            <w:szCs w:val="28"/>
          </w:rPr>
          <w:fldChar w:fldCharType="end"/>
        </w:r>
        <w:r w:rsidRPr="00E55D32">
          <w:rPr>
            <w:rFonts w:asciiTheme="majorEastAsia" w:eastAsiaTheme="majorEastAsia" w:hAnsiTheme="majorEastAsia" w:hint="eastAsia"/>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D32" w:rsidRPr="00E55D32" w:rsidRDefault="00E55D32" w:rsidP="00E55D32">
    <w:pPr>
      <w:pStyle w:val="a5"/>
      <w:jc w:val="right"/>
      <w:rPr>
        <w:rFonts w:asciiTheme="majorEastAsia" w:eastAsiaTheme="majorEastAsia" w:hAnsiTheme="majorEastAsia"/>
        <w:sz w:val="28"/>
        <w:szCs w:val="28"/>
      </w:rPr>
    </w:pPr>
    <w:r w:rsidRPr="00E55D32">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2131362348"/>
        <w:docPartObj>
          <w:docPartGallery w:val="Page Numbers (Bottom of Page)"/>
          <w:docPartUnique/>
        </w:docPartObj>
      </w:sdtPr>
      <w:sdtEndPr/>
      <w:sdtContent>
        <w:r w:rsidRPr="00E55D32">
          <w:rPr>
            <w:rFonts w:asciiTheme="majorEastAsia" w:eastAsiaTheme="majorEastAsia" w:hAnsiTheme="majorEastAsia"/>
            <w:sz w:val="28"/>
            <w:szCs w:val="28"/>
          </w:rPr>
          <w:fldChar w:fldCharType="begin"/>
        </w:r>
        <w:r w:rsidRPr="00E55D32">
          <w:rPr>
            <w:rFonts w:asciiTheme="majorEastAsia" w:eastAsiaTheme="majorEastAsia" w:hAnsiTheme="majorEastAsia"/>
            <w:sz w:val="28"/>
            <w:szCs w:val="28"/>
          </w:rPr>
          <w:instrText>PAGE   \* MERGEFORMAT</w:instrText>
        </w:r>
        <w:r w:rsidRPr="00E55D32">
          <w:rPr>
            <w:rFonts w:asciiTheme="majorEastAsia" w:eastAsiaTheme="majorEastAsia" w:hAnsiTheme="majorEastAsia"/>
            <w:sz w:val="28"/>
            <w:szCs w:val="28"/>
          </w:rPr>
          <w:fldChar w:fldCharType="separate"/>
        </w:r>
        <w:r w:rsidR="00122080" w:rsidRPr="00122080">
          <w:rPr>
            <w:rFonts w:asciiTheme="majorEastAsia" w:eastAsiaTheme="majorEastAsia" w:hAnsiTheme="majorEastAsia"/>
            <w:noProof/>
            <w:sz w:val="28"/>
            <w:szCs w:val="28"/>
            <w:lang w:val="zh-CN"/>
          </w:rPr>
          <w:t>11</w:t>
        </w:r>
        <w:r w:rsidRPr="00E55D32">
          <w:rPr>
            <w:rFonts w:asciiTheme="majorEastAsia" w:eastAsiaTheme="majorEastAsia" w:hAnsiTheme="majorEastAsia"/>
            <w:sz w:val="28"/>
            <w:szCs w:val="28"/>
          </w:rPr>
          <w:fldChar w:fldCharType="end"/>
        </w:r>
        <w:r w:rsidRPr="00E55D32">
          <w:rPr>
            <w:rFonts w:asciiTheme="majorEastAsia" w:eastAsiaTheme="majorEastAsia" w:hAnsiTheme="majorEastAsia" w:hint="eastAsia"/>
            <w:sz w:val="28"/>
            <w:szCs w:val="28"/>
          </w:rPr>
          <w:t xml:space="preserve"> —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7ED7" w:rsidRDefault="00837ED7" w:rsidP="006943B2">
      <w:r>
        <w:separator/>
      </w:r>
    </w:p>
  </w:footnote>
  <w:footnote w:type="continuationSeparator" w:id="0">
    <w:p w:rsidR="00837ED7" w:rsidRDefault="00837ED7" w:rsidP="006943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D143C2"/>
    <w:multiLevelType w:val="hybridMultilevel"/>
    <w:tmpl w:val="201AEE5C"/>
    <w:lvl w:ilvl="0" w:tplc="8CE26228">
      <w:start w:val="1"/>
      <w:numFmt w:val="japaneseCounting"/>
      <w:lvlText w:val="第%1章"/>
      <w:lvlJc w:val="left"/>
      <w:pPr>
        <w:ind w:left="1365" w:hanging="13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69F"/>
    <w:rsid w:val="00122080"/>
    <w:rsid w:val="002D169F"/>
    <w:rsid w:val="006943B2"/>
    <w:rsid w:val="00837ED7"/>
    <w:rsid w:val="00A7355E"/>
    <w:rsid w:val="00E55D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169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169F"/>
    <w:pPr>
      <w:ind w:firstLineChars="200" w:firstLine="420"/>
    </w:pPr>
  </w:style>
  <w:style w:type="paragraph" w:styleId="a4">
    <w:name w:val="header"/>
    <w:basedOn w:val="a"/>
    <w:link w:val="Char"/>
    <w:uiPriority w:val="99"/>
    <w:unhideWhenUsed/>
    <w:rsid w:val="006943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943B2"/>
    <w:rPr>
      <w:rFonts w:ascii="Times New Roman" w:eastAsia="宋体" w:hAnsi="Times New Roman" w:cs="Times New Roman"/>
      <w:sz w:val="18"/>
      <w:szCs w:val="18"/>
    </w:rPr>
  </w:style>
  <w:style w:type="paragraph" w:styleId="a5">
    <w:name w:val="footer"/>
    <w:basedOn w:val="a"/>
    <w:link w:val="Char0"/>
    <w:uiPriority w:val="99"/>
    <w:unhideWhenUsed/>
    <w:rsid w:val="006943B2"/>
    <w:pPr>
      <w:tabs>
        <w:tab w:val="center" w:pos="4153"/>
        <w:tab w:val="right" w:pos="8306"/>
      </w:tabs>
      <w:snapToGrid w:val="0"/>
      <w:jc w:val="left"/>
    </w:pPr>
    <w:rPr>
      <w:sz w:val="18"/>
      <w:szCs w:val="18"/>
    </w:rPr>
  </w:style>
  <w:style w:type="character" w:customStyle="1" w:styleId="Char0">
    <w:name w:val="页脚 Char"/>
    <w:basedOn w:val="a0"/>
    <w:link w:val="a5"/>
    <w:uiPriority w:val="99"/>
    <w:rsid w:val="006943B2"/>
    <w:rPr>
      <w:rFonts w:ascii="Times New Roman" w:eastAsia="宋体" w:hAnsi="Times New Roman" w:cs="Times New Roman"/>
      <w:sz w:val="18"/>
      <w:szCs w:val="18"/>
    </w:rPr>
  </w:style>
  <w:style w:type="paragraph" w:styleId="a6">
    <w:name w:val="Balloon Text"/>
    <w:basedOn w:val="a"/>
    <w:link w:val="Char1"/>
    <w:uiPriority w:val="99"/>
    <w:semiHidden/>
    <w:unhideWhenUsed/>
    <w:rsid w:val="006943B2"/>
    <w:rPr>
      <w:sz w:val="18"/>
      <w:szCs w:val="18"/>
    </w:rPr>
  </w:style>
  <w:style w:type="character" w:customStyle="1" w:styleId="Char1">
    <w:name w:val="批注框文本 Char"/>
    <w:basedOn w:val="a0"/>
    <w:link w:val="a6"/>
    <w:uiPriority w:val="99"/>
    <w:semiHidden/>
    <w:rsid w:val="006943B2"/>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169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169F"/>
    <w:pPr>
      <w:ind w:firstLineChars="200" w:firstLine="420"/>
    </w:pPr>
  </w:style>
  <w:style w:type="paragraph" w:styleId="a4">
    <w:name w:val="header"/>
    <w:basedOn w:val="a"/>
    <w:link w:val="Char"/>
    <w:uiPriority w:val="99"/>
    <w:unhideWhenUsed/>
    <w:rsid w:val="006943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943B2"/>
    <w:rPr>
      <w:rFonts w:ascii="Times New Roman" w:eastAsia="宋体" w:hAnsi="Times New Roman" w:cs="Times New Roman"/>
      <w:sz w:val="18"/>
      <w:szCs w:val="18"/>
    </w:rPr>
  </w:style>
  <w:style w:type="paragraph" w:styleId="a5">
    <w:name w:val="footer"/>
    <w:basedOn w:val="a"/>
    <w:link w:val="Char0"/>
    <w:uiPriority w:val="99"/>
    <w:unhideWhenUsed/>
    <w:rsid w:val="006943B2"/>
    <w:pPr>
      <w:tabs>
        <w:tab w:val="center" w:pos="4153"/>
        <w:tab w:val="right" w:pos="8306"/>
      </w:tabs>
      <w:snapToGrid w:val="0"/>
      <w:jc w:val="left"/>
    </w:pPr>
    <w:rPr>
      <w:sz w:val="18"/>
      <w:szCs w:val="18"/>
    </w:rPr>
  </w:style>
  <w:style w:type="character" w:customStyle="1" w:styleId="Char0">
    <w:name w:val="页脚 Char"/>
    <w:basedOn w:val="a0"/>
    <w:link w:val="a5"/>
    <w:uiPriority w:val="99"/>
    <w:rsid w:val="006943B2"/>
    <w:rPr>
      <w:rFonts w:ascii="Times New Roman" w:eastAsia="宋体" w:hAnsi="Times New Roman" w:cs="Times New Roman"/>
      <w:sz w:val="18"/>
      <w:szCs w:val="18"/>
    </w:rPr>
  </w:style>
  <w:style w:type="paragraph" w:styleId="a6">
    <w:name w:val="Balloon Text"/>
    <w:basedOn w:val="a"/>
    <w:link w:val="Char1"/>
    <w:uiPriority w:val="99"/>
    <w:semiHidden/>
    <w:unhideWhenUsed/>
    <w:rsid w:val="006943B2"/>
    <w:rPr>
      <w:sz w:val="18"/>
      <w:szCs w:val="18"/>
    </w:rPr>
  </w:style>
  <w:style w:type="character" w:customStyle="1" w:styleId="Char1">
    <w:name w:val="批注框文本 Char"/>
    <w:basedOn w:val="a0"/>
    <w:link w:val="a6"/>
    <w:uiPriority w:val="99"/>
    <w:semiHidden/>
    <w:rsid w:val="006943B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12</Pages>
  <Words>743</Words>
  <Characters>4241</Characters>
  <Application>Microsoft Office Word</Application>
  <DocSecurity>0</DocSecurity>
  <Lines>35</Lines>
  <Paragraphs>9</Paragraphs>
  <ScaleCrop>false</ScaleCrop>
  <Company>Microsoft</Company>
  <LinksUpToDate>false</LinksUpToDate>
  <CharactersWithSpaces>4975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cp:lastPrinted>2017-12-18T02:44:00Z</cp:lastPrinted>
  <dcterms:created xsi:type="dcterms:W3CDTF">2017-12-01T02:44:00Z</dcterms:created>
  <dcterms:modified xsi:type="dcterms:W3CDTF">2017-12-28T01:38:00Z</dcterms:modified>
</cp:coreProperties>
</file>