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309" w:rsidRDefault="00F90309" w:rsidP="00FA29A3">
      <w:pPr>
        <w:overflowPunct w:val="0"/>
        <w:topLinePunct/>
        <w:adjustRightInd w:val="0"/>
        <w:snapToGrid w:val="0"/>
        <w:spacing w:line="580" w:lineRule="exact"/>
        <w:rPr>
          <w:rFonts w:asciiTheme="majorEastAsia" w:eastAsiaTheme="majorEastAsia" w:hAnsiTheme="majorEastAsia" w:hint="eastAsia"/>
          <w:sz w:val="32"/>
          <w:szCs w:val="32"/>
        </w:rPr>
      </w:pPr>
    </w:p>
    <w:p w:rsidR="00ED440A" w:rsidRPr="00B1239D" w:rsidRDefault="00ED440A" w:rsidP="00FA29A3">
      <w:pPr>
        <w:overflowPunct w:val="0"/>
        <w:topLinePunct/>
        <w:adjustRightInd w:val="0"/>
        <w:snapToGrid w:val="0"/>
        <w:spacing w:line="580" w:lineRule="exact"/>
        <w:rPr>
          <w:rFonts w:asciiTheme="majorEastAsia" w:eastAsiaTheme="majorEastAsia" w:hAnsiTheme="majorEastAsia"/>
          <w:sz w:val="32"/>
          <w:szCs w:val="32"/>
        </w:rPr>
      </w:pPr>
      <w:bookmarkStart w:id="0" w:name="_GoBack"/>
      <w:bookmarkEnd w:id="0"/>
    </w:p>
    <w:p w:rsidR="00FA29A3" w:rsidRPr="00B1239D" w:rsidRDefault="00FA29A3" w:rsidP="00B1239D">
      <w:pPr>
        <w:pStyle w:val="a5"/>
      </w:pPr>
      <w:r w:rsidRPr="00B1239D">
        <w:rPr>
          <w:rFonts w:hint="eastAsia"/>
        </w:rPr>
        <w:t>甘孜藏族自治州生态环境保护条例</w:t>
      </w:r>
    </w:p>
    <w:p w:rsidR="00FA29A3" w:rsidRPr="00B1239D" w:rsidRDefault="00FA29A3" w:rsidP="00FA29A3">
      <w:pPr>
        <w:overflowPunct w:val="0"/>
        <w:topLinePunct/>
        <w:adjustRightInd w:val="0"/>
        <w:snapToGrid w:val="0"/>
        <w:spacing w:line="580" w:lineRule="exact"/>
        <w:jc w:val="center"/>
        <w:rPr>
          <w:rFonts w:asciiTheme="minorEastAsia" w:eastAsiaTheme="minorEastAsia" w:hAnsiTheme="minorEastAsia"/>
          <w:bCs/>
          <w:sz w:val="32"/>
          <w:szCs w:val="32"/>
        </w:rPr>
      </w:pPr>
    </w:p>
    <w:p w:rsidR="00FA29A3" w:rsidRDefault="00FA29A3" w:rsidP="00FA29A3">
      <w:pPr>
        <w:overflowPunct w:val="0"/>
        <w:topLinePunct/>
        <w:adjustRightInd w:val="0"/>
        <w:snapToGrid w:val="0"/>
        <w:spacing w:line="580" w:lineRule="exact"/>
        <w:ind w:leftChars="300" w:left="630" w:rightChars="300" w:right="630"/>
        <w:rPr>
          <w:rFonts w:ascii="楷体_GB2312" w:eastAsia="楷体_GB2312"/>
          <w:bCs/>
          <w:sz w:val="32"/>
          <w:szCs w:val="32"/>
        </w:rPr>
      </w:pPr>
      <w:r w:rsidRPr="00FA29A3">
        <w:rPr>
          <w:rFonts w:ascii="楷体_GB2312" w:eastAsia="楷体_GB2312" w:hint="eastAsia"/>
          <w:bCs/>
          <w:sz w:val="32"/>
          <w:szCs w:val="32"/>
        </w:rPr>
        <w:t>（2017年4月25日甘孜藏族自治州第十二届人民代表大会常务委员会第三次会议通过  2017年9月22日四川省第十二届人民代表大会常务委员会第三十六次会议批准）</w:t>
      </w:r>
    </w:p>
    <w:p w:rsidR="000E73C4" w:rsidRPr="00FA29A3" w:rsidRDefault="000E73C4" w:rsidP="00FA29A3">
      <w:pPr>
        <w:overflowPunct w:val="0"/>
        <w:topLinePunct/>
        <w:adjustRightInd w:val="0"/>
        <w:snapToGrid w:val="0"/>
        <w:spacing w:line="580" w:lineRule="exact"/>
        <w:ind w:leftChars="300" w:left="630" w:rightChars="300" w:right="630"/>
        <w:rPr>
          <w:rFonts w:ascii="楷体_GB2312" w:eastAsia="楷体_GB2312"/>
          <w:bCs/>
          <w:sz w:val="32"/>
          <w:szCs w:val="32"/>
        </w:rPr>
      </w:pPr>
    </w:p>
    <w:p w:rsidR="000E73C4" w:rsidRPr="004F3744" w:rsidRDefault="000E73C4" w:rsidP="000E73C4">
      <w:pPr>
        <w:jc w:val="center"/>
        <w:rPr>
          <w:rFonts w:ascii="楷体_GB2312" w:eastAsia="楷体_GB2312" w:hAnsi="Arial" w:cs="Arial"/>
          <w:sz w:val="32"/>
          <w:szCs w:val="32"/>
        </w:rPr>
      </w:pPr>
      <w:r w:rsidRPr="004F3744">
        <w:rPr>
          <w:rFonts w:ascii="楷体_GB2312" w:eastAsia="楷体_GB2312" w:hAnsi="Arial" w:cs="Arial" w:hint="eastAsia"/>
          <w:sz w:val="32"/>
          <w:szCs w:val="32"/>
        </w:rPr>
        <w:t>目  录</w:t>
      </w:r>
    </w:p>
    <w:p w:rsidR="000E73C4" w:rsidRPr="000E73C4" w:rsidRDefault="000E73C4" w:rsidP="000E73C4">
      <w:pPr>
        <w:rPr>
          <w:rFonts w:ascii="楷体_GB2312" w:eastAsia="楷体_GB2312"/>
          <w:sz w:val="32"/>
          <w:szCs w:val="32"/>
        </w:rPr>
      </w:pPr>
      <w:r>
        <w:rPr>
          <w:rFonts w:hint="eastAsia"/>
          <w:sz w:val="32"/>
          <w:szCs w:val="32"/>
        </w:rPr>
        <w:t xml:space="preserve">  </w:t>
      </w:r>
      <w:r w:rsidR="005F5D00">
        <w:rPr>
          <w:rFonts w:hint="eastAsia"/>
          <w:sz w:val="32"/>
          <w:szCs w:val="32"/>
        </w:rPr>
        <w:t xml:space="preserve"> </w:t>
      </w:r>
      <w:hyperlink r:id="rId7" w:anchor="1#1" w:history="1">
        <w:r w:rsidRPr="000E73C4">
          <w:rPr>
            <w:rStyle w:val="a7"/>
            <w:rFonts w:ascii="楷体_GB2312" w:eastAsia="楷体_GB2312" w:hint="eastAsia"/>
            <w:color w:val="auto"/>
            <w:sz w:val="32"/>
            <w:szCs w:val="32"/>
            <w:u w:val="none"/>
          </w:rPr>
          <w:t>第一章 总则</w:t>
        </w:r>
      </w:hyperlink>
    </w:p>
    <w:p w:rsidR="000E73C4" w:rsidRPr="000E73C4" w:rsidRDefault="000E73C4" w:rsidP="000E73C4">
      <w:pPr>
        <w:rPr>
          <w:rStyle w:val="a7"/>
          <w:rFonts w:ascii="楷体_GB2312" w:eastAsia="楷体_GB2312"/>
          <w:bCs/>
          <w:color w:val="auto"/>
          <w:sz w:val="32"/>
          <w:szCs w:val="32"/>
          <w:u w:val="none"/>
        </w:rPr>
      </w:pPr>
      <w:r w:rsidRPr="000E73C4">
        <w:rPr>
          <w:rFonts w:ascii="楷体_GB2312" w:eastAsia="楷体_GB2312" w:hint="eastAsia"/>
          <w:sz w:val="32"/>
          <w:szCs w:val="32"/>
        </w:rPr>
        <w:t xml:space="preserve">  </w:t>
      </w:r>
      <w:r w:rsidR="005F5D00">
        <w:rPr>
          <w:rFonts w:ascii="楷体_GB2312" w:eastAsia="楷体_GB2312" w:hint="eastAsia"/>
          <w:sz w:val="32"/>
          <w:szCs w:val="32"/>
        </w:rPr>
        <w:t xml:space="preserve"> </w:t>
      </w:r>
      <w:r w:rsidR="00AC4102" w:rsidRPr="000E73C4">
        <w:rPr>
          <w:rFonts w:ascii="楷体_GB2312" w:eastAsia="楷体_GB2312" w:hint="eastAsia"/>
          <w:sz w:val="32"/>
          <w:szCs w:val="32"/>
        </w:rPr>
        <w:fldChar w:fldCharType="begin"/>
      </w:r>
      <w:r w:rsidRPr="000E73C4">
        <w:rPr>
          <w:rFonts w:ascii="楷体_GB2312" w:eastAsia="楷体_GB2312" w:hint="eastAsia"/>
          <w:sz w:val="32"/>
          <w:szCs w:val="32"/>
        </w:rPr>
        <w:instrText>HYPERLINK "http://law.npc.gov.cn:87/page/secondbrw.cbs?rid=54&amp;order=643&amp;result=c%3A%5Ctemp%5Ctbs%5CH1176DE%2Etmp&amp;page=allindex&amp;f=&amp;field=&amp;transword=++%CC%F5%C0%FD&amp;dkall=1&amp;OpenCondition=FULLTEXT%3D%27%28%23%CA%B1%D0%A7%D0%D4%3D%2A%29+AND+%28%CC%F5%C0%FD%2FFLD%3D%B1%EA%CC%E2%29%27" \l "2#2"</w:instrText>
      </w:r>
      <w:r w:rsidR="00AC4102" w:rsidRPr="000E73C4">
        <w:rPr>
          <w:rFonts w:ascii="楷体_GB2312" w:eastAsia="楷体_GB2312" w:hint="eastAsia"/>
          <w:sz w:val="32"/>
          <w:szCs w:val="32"/>
        </w:rPr>
        <w:fldChar w:fldCharType="separate"/>
      </w:r>
      <w:r w:rsidRPr="000E73C4">
        <w:rPr>
          <w:rStyle w:val="a7"/>
          <w:rFonts w:ascii="楷体_GB2312" w:eastAsia="楷体_GB2312" w:hint="eastAsia"/>
          <w:color w:val="auto"/>
          <w:sz w:val="32"/>
          <w:szCs w:val="32"/>
          <w:u w:val="none"/>
        </w:rPr>
        <w:t xml:space="preserve">第二章 </w:t>
      </w:r>
      <w:r w:rsidRPr="000E73C4">
        <w:rPr>
          <w:rStyle w:val="a7"/>
          <w:rFonts w:ascii="楷体_GB2312" w:eastAsia="楷体_GB2312" w:hint="eastAsia"/>
          <w:bCs/>
          <w:color w:val="auto"/>
          <w:sz w:val="32"/>
          <w:szCs w:val="32"/>
          <w:u w:val="none"/>
        </w:rPr>
        <w:t>生态环境保护规划和生态功能区划</w:t>
      </w:r>
    </w:p>
    <w:p w:rsidR="000E73C4" w:rsidRPr="000E73C4" w:rsidRDefault="00AC4102" w:rsidP="000E73C4">
      <w:pPr>
        <w:rPr>
          <w:rFonts w:ascii="楷体_GB2312" w:eastAsia="楷体_GB2312"/>
        </w:rPr>
      </w:pPr>
      <w:r w:rsidRPr="000E73C4">
        <w:rPr>
          <w:rFonts w:ascii="楷体_GB2312" w:eastAsia="楷体_GB2312" w:hint="eastAsia"/>
          <w:sz w:val="32"/>
          <w:szCs w:val="32"/>
        </w:rPr>
        <w:fldChar w:fldCharType="end"/>
      </w:r>
      <w:r w:rsidR="000E73C4" w:rsidRPr="000E73C4">
        <w:rPr>
          <w:rFonts w:ascii="楷体_GB2312" w:eastAsia="楷体_GB2312" w:hint="eastAsia"/>
          <w:sz w:val="32"/>
          <w:szCs w:val="32"/>
        </w:rPr>
        <w:t xml:space="preserve">  </w:t>
      </w:r>
      <w:r w:rsidR="005F5D00">
        <w:rPr>
          <w:rFonts w:ascii="楷体_GB2312" w:eastAsia="楷体_GB2312" w:hint="eastAsia"/>
          <w:sz w:val="32"/>
          <w:szCs w:val="32"/>
        </w:rPr>
        <w:t xml:space="preserve"> </w:t>
      </w:r>
      <w:hyperlink r:id="rId8" w:anchor="3#3" w:history="1">
        <w:r w:rsidR="000E73C4" w:rsidRPr="000E73C4">
          <w:rPr>
            <w:rStyle w:val="a7"/>
            <w:rFonts w:ascii="楷体_GB2312" w:eastAsia="楷体_GB2312" w:hint="eastAsia"/>
            <w:color w:val="auto"/>
            <w:sz w:val="32"/>
            <w:szCs w:val="32"/>
            <w:u w:val="none"/>
          </w:rPr>
          <w:t>第三章 生态环境保护</w:t>
        </w:r>
      </w:hyperlink>
    </w:p>
    <w:p w:rsidR="000E73C4" w:rsidRPr="000E73C4" w:rsidRDefault="000E73C4" w:rsidP="000E73C4">
      <w:pPr>
        <w:jc w:val="left"/>
        <w:rPr>
          <w:rFonts w:ascii="楷体_GB2312" w:eastAsia="楷体_GB2312"/>
          <w:sz w:val="32"/>
          <w:szCs w:val="32"/>
        </w:rPr>
      </w:pPr>
      <w:r w:rsidRPr="000E73C4">
        <w:rPr>
          <w:rFonts w:ascii="楷体_GB2312" w:eastAsia="楷体_GB2312" w:hint="eastAsia"/>
          <w:sz w:val="32"/>
          <w:szCs w:val="32"/>
        </w:rPr>
        <w:t xml:space="preserve">    </w:t>
      </w:r>
      <w:r w:rsidR="005F5D00">
        <w:rPr>
          <w:rFonts w:ascii="楷体_GB2312" w:eastAsia="楷体_GB2312" w:hint="eastAsia"/>
          <w:sz w:val="32"/>
          <w:szCs w:val="32"/>
        </w:rPr>
        <w:t xml:space="preserve">   </w:t>
      </w:r>
      <w:r w:rsidRPr="000E73C4">
        <w:rPr>
          <w:rFonts w:ascii="楷体_GB2312" w:eastAsia="楷体_GB2312" w:hint="eastAsia"/>
          <w:sz w:val="32"/>
          <w:szCs w:val="32"/>
        </w:rPr>
        <w:t>第一节 森林、草原和绿地生态环境保护</w:t>
      </w:r>
    </w:p>
    <w:p w:rsidR="000E73C4" w:rsidRPr="000E73C4" w:rsidRDefault="000E73C4" w:rsidP="000E73C4">
      <w:pPr>
        <w:jc w:val="left"/>
        <w:rPr>
          <w:rFonts w:ascii="楷体_GB2312" w:eastAsia="楷体_GB2312"/>
          <w:sz w:val="32"/>
          <w:szCs w:val="32"/>
        </w:rPr>
      </w:pPr>
      <w:r w:rsidRPr="000E73C4">
        <w:rPr>
          <w:rFonts w:ascii="楷体_GB2312" w:eastAsia="楷体_GB2312" w:hint="eastAsia"/>
          <w:sz w:val="32"/>
          <w:szCs w:val="32"/>
        </w:rPr>
        <w:t xml:space="preserve">    </w:t>
      </w:r>
      <w:r w:rsidR="005F5D00">
        <w:rPr>
          <w:rFonts w:ascii="楷体_GB2312" w:eastAsia="楷体_GB2312" w:hint="eastAsia"/>
          <w:sz w:val="32"/>
          <w:szCs w:val="32"/>
        </w:rPr>
        <w:t xml:space="preserve">   </w:t>
      </w:r>
      <w:r w:rsidRPr="000E73C4">
        <w:rPr>
          <w:rFonts w:ascii="楷体_GB2312" w:eastAsia="楷体_GB2312" w:hint="eastAsia"/>
          <w:sz w:val="32"/>
          <w:szCs w:val="32"/>
        </w:rPr>
        <w:t>第二节 湿地生态环境保护</w:t>
      </w:r>
    </w:p>
    <w:p w:rsidR="000E73C4" w:rsidRPr="000E73C4" w:rsidRDefault="000E73C4" w:rsidP="000E73C4">
      <w:pPr>
        <w:jc w:val="left"/>
        <w:rPr>
          <w:rFonts w:ascii="楷体_GB2312" w:eastAsia="楷体_GB2312"/>
          <w:sz w:val="32"/>
          <w:szCs w:val="32"/>
        </w:rPr>
      </w:pPr>
      <w:r w:rsidRPr="000E73C4">
        <w:rPr>
          <w:rFonts w:ascii="楷体_GB2312" w:eastAsia="楷体_GB2312" w:hint="eastAsia"/>
          <w:sz w:val="32"/>
          <w:szCs w:val="32"/>
        </w:rPr>
        <w:t xml:space="preserve">    </w:t>
      </w:r>
      <w:r w:rsidR="005F5D00">
        <w:rPr>
          <w:rFonts w:ascii="楷体_GB2312" w:eastAsia="楷体_GB2312" w:hint="eastAsia"/>
          <w:sz w:val="32"/>
          <w:szCs w:val="32"/>
        </w:rPr>
        <w:t xml:space="preserve">   </w:t>
      </w:r>
      <w:r w:rsidRPr="000E73C4">
        <w:rPr>
          <w:rFonts w:ascii="楷体_GB2312" w:eastAsia="楷体_GB2312" w:hint="eastAsia"/>
          <w:sz w:val="32"/>
          <w:szCs w:val="32"/>
        </w:rPr>
        <w:t>第三节 交通设施建设</w:t>
      </w:r>
    </w:p>
    <w:p w:rsidR="000E73C4" w:rsidRPr="000E73C4" w:rsidRDefault="000E73C4" w:rsidP="000E73C4">
      <w:pPr>
        <w:jc w:val="left"/>
        <w:rPr>
          <w:rFonts w:ascii="楷体_GB2312" w:eastAsia="楷体_GB2312"/>
          <w:sz w:val="32"/>
          <w:szCs w:val="32"/>
        </w:rPr>
      </w:pPr>
      <w:r w:rsidRPr="000E73C4">
        <w:rPr>
          <w:rFonts w:ascii="楷体_GB2312" w:eastAsia="楷体_GB2312" w:hint="eastAsia"/>
          <w:sz w:val="32"/>
          <w:szCs w:val="32"/>
        </w:rPr>
        <w:t xml:space="preserve">    </w:t>
      </w:r>
      <w:r w:rsidR="005F5D00">
        <w:rPr>
          <w:rFonts w:ascii="楷体_GB2312" w:eastAsia="楷体_GB2312" w:hint="eastAsia"/>
          <w:sz w:val="32"/>
          <w:szCs w:val="32"/>
        </w:rPr>
        <w:t xml:space="preserve">   </w:t>
      </w:r>
      <w:r w:rsidRPr="000E73C4">
        <w:rPr>
          <w:rFonts w:ascii="楷体_GB2312" w:eastAsia="楷体_GB2312" w:hint="eastAsia"/>
          <w:sz w:val="32"/>
          <w:szCs w:val="32"/>
        </w:rPr>
        <w:t>第四节 环境敏感区生态环境保护</w:t>
      </w:r>
    </w:p>
    <w:p w:rsidR="000E73C4" w:rsidRPr="000E73C4" w:rsidRDefault="000E73C4" w:rsidP="000E73C4">
      <w:pPr>
        <w:rPr>
          <w:rFonts w:ascii="楷体_GB2312" w:eastAsia="楷体_GB2312"/>
        </w:rPr>
      </w:pPr>
      <w:r w:rsidRPr="000E73C4">
        <w:rPr>
          <w:rFonts w:ascii="楷体_GB2312" w:eastAsia="楷体_GB2312" w:hint="eastAsia"/>
        </w:rPr>
        <w:t xml:space="preserve">  </w:t>
      </w:r>
      <w:r w:rsidR="005F5D00">
        <w:rPr>
          <w:rFonts w:ascii="楷体_GB2312" w:eastAsia="楷体_GB2312" w:hint="eastAsia"/>
        </w:rPr>
        <w:t xml:space="preserve"> </w:t>
      </w:r>
      <w:hyperlink r:id="rId9" w:anchor="4#4" w:history="1">
        <w:r w:rsidRPr="000E73C4">
          <w:rPr>
            <w:rStyle w:val="a7"/>
            <w:rFonts w:ascii="楷体_GB2312" w:eastAsia="楷体_GB2312" w:hint="eastAsia"/>
            <w:color w:val="auto"/>
            <w:sz w:val="32"/>
            <w:szCs w:val="32"/>
            <w:u w:val="none"/>
          </w:rPr>
          <w:t>第四章 经济发展和资源开发中的生态环境保护</w:t>
        </w:r>
      </w:hyperlink>
    </w:p>
    <w:p w:rsidR="000E73C4" w:rsidRPr="000E73C4" w:rsidRDefault="000E73C4" w:rsidP="000E73C4">
      <w:pPr>
        <w:rPr>
          <w:rFonts w:ascii="楷体_GB2312" w:eastAsia="楷体_GB2312"/>
          <w:sz w:val="32"/>
          <w:szCs w:val="32"/>
        </w:rPr>
      </w:pPr>
      <w:r w:rsidRPr="000E73C4">
        <w:rPr>
          <w:rFonts w:ascii="楷体_GB2312" w:eastAsia="楷体_GB2312" w:hint="eastAsia"/>
          <w:sz w:val="32"/>
          <w:szCs w:val="32"/>
        </w:rPr>
        <w:t xml:space="preserve">    </w:t>
      </w:r>
      <w:r w:rsidR="005F5D00">
        <w:rPr>
          <w:rFonts w:ascii="楷体_GB2312" w:eastAsia="楷体_GB2312" w:hint="eastAsia"/>
          <w:sz w:val="32"/>
          <w:szCs w:val="32"/>
        </w:rPr>
        <w:t xml:space="preserve"> </w:t>
      </w:r>
      <w:r w:rsidR="00177114">
        <w:rPr>
          <w:rFonts w:ascii="楷体_GB2312" w:eastAsia="楷体_GB2312" w:hint="eastAsia"/>
          <w:sz w:val="32"/>
          <w:szCs w:val="32"/>
        </w:rPr>
        <w:t xml:space="preserve"> </w:t>
      </w:r>
      <w:r w:rsidRPr="000E73C4">
        <w:rPr>
          <w:rFonts w:ascii="楷体_GB2312" w:eastAsia="楷体_GB2312" w:hint="eastAsia"/>
          <w:sz w:val="32"/>
          <w:szCs w:val="32"/>
        </w:rPr>
        <w:t>第一节 农牧业生产</w:t>
      </w:r>
    </w:p>
    <w:p w:rsidR="000E73C4" w:rsidRPr="000E73C4" w:rsidRDefault="000E73C4" w:rsidP="000E73C4">
      <w:pPr>
        <w:rPr>
          <w:rFonts w:ascii="楷体_GB2312" w:eastAsia="楷体_GB2312"/>
          <w:sz w:val="32"/>
          <w:szCs w:val="32"/>
        </w:rPr>
      </w:pPr>
      <w:r w:rsidRPr="000E73C4">
        <w:rPr>
          <w:rFonts w:ascii="楷体_GB2312" w:eastAsia="楷体_GB2312" w:hint="eastAsia"/>
          <w:sz w:val="32"/>
          <w:szCs w:val="32"/>
        </w:rPr>
        <w:t xml:space="preserve">    </w:t>
      </w:r>
      <w:r w:rsidR="005F5D00">
        <w:rPr>
          <w:rFonts w:ascii="楷体_GB2312" w:eastAsia="楷体_GB2312" w:hint="eastAsia"/>
          <w:sz w:val="32"/>
          <w:szCs w:val="32"/>
        </w:rPr>
        <w:t xml:space="preserve">  </w:t>
      </w:r>
      <w:r w:rsidRPr="000E73C4">
        <w:rPr>
          <w:rFonts w:ascii="楷体_GB2312" w:eastAsia="楷体_GB2312" w:hint="eastAsia"/>
          <w:sz w:val="32"/>
          <w:szCs w:val="32"/>
        </w:rPr>
        <w:t>第二节 工业生产</w:t>
      </w:r>
    </w:p>
    <w:p w:rsidR="000E73C4" w:rsidRPr="000E73C4" w:rsidRDefault="000E73C4" w:rsidP="000E73C4">
      <w:pPr>
        <w:rPr>
          <w:rFonts w:ascii="楷体_GB2312" w:eastAsia="楷体_GB2312"/>
          <w:sz w:val="32"/>
          <w:szCs w:val="32"/>
        </w:rPr>
      </w:pPr>
      <w:r w:rsidRPr="000E73C4">
        <w:rPr>
          <w:rFonts w:ascii="楷体_GB2312" w:eastAsia="楷体_GB2312" w:hint="eastAsia"/>
          <w:sz w:val="32"/>
          <w:szCs w:val="32"/>
        </w:rPr>
        <w:t xml:space="preserve">    </w:t>
      </w:r>
      <w:r w:rsidR="005F5D00">
        <w:rPr>
          <w:rFonts w:ascii="楷体_GB2312" w:eastAsia="楷体_GB2312" w:hint="eastAsia"/>
          <w:sz w:val="32"/>
          <w:szCs w:val="32"/>
        </w:rPr>
        <w:t xml:space="preserve">  </w:t>
      </w:r>
      <w:r w:rsidRPr="000E73C4">
        <w:rPr>
          <w:rFonts w:ascii="楷体_GB2312" w:eastAsia="楷体_GB2312" w:hint="eastAsia"/>
          <w:sz w:val="32"/>
          <w:szCs w:val="32"/>
        </w:rPr>
        <w:t>第三节 交通设施建设</w:t>
      </w:r>
    </w:p>
    <w:p w:rsidR="000E73C4" w:rsidRPr="000E73C4" w:rsidRDefault="000E73C4" w:rsidP="000E73C4">
      <w:pPr>
        <w:rPr>
          <w:rFonts w:ascii="楷体_GB2312" w:eastAsia="楷体_GB2312"/>
          <w:sz w:val="32"/>
          <w:szCs w:val="32"/>
        </w:rPr>
      </w:pPr>
      <w:r w:rsidRPr="000E73C4">
        <w:rPr>
          <w:rFonts w:ascii="楷体_GB2312" w:eastAsia="楷体_GB2312" w:hint="eastAsia"/>
          <w:sz w:val="32"/>
          <w:szCs w:val="32"/>
        </w:rPr>
        <w:lastRenderedPageBreak/>
        <w:t xml:space="preserve">    </w:t>
      </w:r>
      <w:r w:rsidR="005F5D00">
        <w:rPr>
          <w:rFonts w:ascii="楷体_GB2312" w:eastAsia="楷体_GB2312" w:hint="eastAsia"/>
          <w:sz w:val="32"/>
          <w:szCs w:val="32"/>
        </w:rPr>
        <w:t xml:space="preserve">  </w:t>
      </w:r>
      <w:r w:rsidRPr="000E73C4">
        <w:rPr>
          <w:rFonts w:ascii="楷体_GB2312" w:eastAsia="楷体_GB2312" w:hint="eastAsia"/>
          <w:sz w:val="32"/>
          <w:szCs w:val="32"/>
        </w:rPr>
        <w:t>第四节 城乡建设</w:t>
      </w:r>
    </w:p>
    <w:p w:rsidR="000E73C4" w:rsidRPr="000E73C4" w:rsidRDefault="000E73C4" w:rsidP="000E73C4">
      <w:pPr>
        <w:rPr>
          <w:rFonts w:ascii="楷体_GB2312" w:eastAsia="楷体_GB2312"/>
          <w:sz w:val="32"/>
          <w:szCs w:val="32"/>
        </w:rPr>
      </w:pPr>
      <w:r w:rsidRPr="000E73C4">
        <w:rPr>
          <w:rFonts w:ascii="楷体_GB2312" w:eastAsia="楷体_GB2312" w:hint="eastAsia"/>
          <w:sz w:val="32"/>
          <w:szCs w:val="32"/>
        </w:rPr>
        <w:t xml:space="preserve">    </w:t>
      </w:r>
      <w:r w:rsidR="005F5D00">
        <w:rPr>
          <w:rFonts w:ascii="楷体_GB2312" w:eastAsia="楷体_GB2312" w:hint="eastAsia"/>
          <w:sz w:val="32"/>
          <w:szCs w:val="32"/>
        </w:rPr>
        <w:t xml:space="preserve">  </w:t>
      </w:r>
      <w:r w:rsidRPr="000E73C4">
        <w:rPr>
          <w:rFonts w:ascii="楷体_GB2312" w:eastAsia="楷体_GB2312" w:hint="eastAsia"/>
          <w:sz w:val="32"/>
          <w:szCs w:val="32"/>
        </w:rPr>
        <w:t>第五节 水资源开发</w:t>
      </w:r>
    </w:p>
    <w:p w:rsidR="000E73C4" w:rsidRPr="000E73C4" w:rsidRDefault="000E73C4" w:rsidP="000E73C4">
      <w:pPr>
        <w:rPr>
          <w:rFonts w:ascii="楷体_GB2312" w:eastAsia="楷体_GB2312"/>
          <w:sz w:val="32"/>
          <w:szCs w:val="32"/>
        </w:rPr>
      </w:pPr>
      <w:r w:rsidRPr="000E73C4">
        <w:rPr>
          <w:rFonts w:ascii="楷体_GB2312" w:eastAsia="楷体_GB2312" w:hint="eastAsia"/>
          <w:sz w:val="32"/>
          <w:szCs w:val="32"/>
        </w:rPr>
        <w:t xml:space="preserve">    </w:t>
      </w:r>
      <w:r w:rsidR="005F5D00">
        <w:rPr>
          <w:rFonts w:ascii="楷体_GB2312" w:eastAsia="楷体_GB2312" w:hint="eastAsia"/>
          <w:sz w:val="32"/>
          <w:szCs w:val="32"/>
        </w:rPr>
        <w:t xml:space="preserve">  </w:t>
      </w:r>
      <w:r w:rsidRPr="000E73C4">
        <w:rPr>
          <w:rFonts w:ascii="楷体_GB2312" w:eastAsia="楷体_GB2312" w:hint="eastAsia"/>
          <w:sz w:val="32"/>
          <w:szCs w:val="32"/>
        </w:rPr>
        <w:t>第六节 矿产资源开发</w:t>
      </w:r>
    </w:p>
    <w:p w:rsidR="000E73C4" w:rsidRPr="000E73C4" w:rsidRDefault="000E73C4" w:rsidP="000E73C4">
      <w:pPr>
        <w:rPr>
          <w:rFonts w:ascii="楷体_GB2312" w:eastAsia="楷体_GB2312"/>
          <w:sz w:val="32"/>
          <w:szCs w:val="32"/>
        </w:rPr>
      </w:pPr>
      <w:r w:rsidRPr="000E73C4">
        <w:rPr>
          <w:rFonts w:ascii="楷体_GB2312" w:eastAsia="楷体_GB2312" w:hint="eastAsia"/>
          <w:sz w:val="32"/>
          <w:szCs w:val="32"/>
        </w:rPr>
        <w:t xml:space="preserve">    </w:t>
      </w:r>
      <w:r w:rsidR="005F5D00">
        <w:rPr>
          <w:rFonts w:ascii="楷体_GB2312" w:eastAsia="楷体_GB2312" w:hint="eastAsia"/>
          <w:sz w:val="32"/>
          <w:szCs w:val="32"/>
        </w:rPr>
        <w:t xml:space="preserve">  </w:t>
      </w:r>
      <w:r w:rsidRPr="000E73C4">
        <w:rPr>
          <w:rFonts w:ascii="楷体_GB2312" w:eastAsia="楷体_GB2312" w:hint="eastAsia"/>
          <w:sz w:val="32"/>
          <w:szCs w:val="32"/>
        </w:rPr>
        <w:t>第七节 旅游资源开发</w:t>
      </w:r>
    </w:p>
    <w:p w:rsidR="000E73C4" w:rsidRPr="000E73C4" w:rsidRDefault="000E73C4" w:rsidP="000E73C4">
      <w:pPr>
        <w:rPr>
          <w:rFonts w:ascii="楷体_GB2312" w:eastAsia="楷体_GB2312"/>
          <w:sz w:val="32"/>
          <w:szCs w:val="32"/>
        </w:rPr>
      </w:pPr>
      <w:r w:rsidRPr="000E73C4">
        <w:rPr>
          <w:rFonts w:ascii="楷体_GB2312" w:eastAsia="楷体_GB2312" w:hint="eastAsia"/>
        </w:rPr>
        <w:t xml:space="preserve">  </w:t>
      </w:r>
      <w:r w:rsidR="005F5D00">
        <w:rPr>
          <w:rFonts w:ascii="楷体_GB2312" w:eastAsia="楷体_GB2312" w:hint="eastAsia"/>
        </w:rPr>
        <w:t xml:space="preserve"> </w:t>
      </w:r>
      <w:hyperlink r:id="rId10" w:anchor="5#5" w:history="1">
        <w:r w:rsidRPr="000E73C4">
          <w:rPr>
            <w:rStyle w:val="a7"/>
            <w:rFonts w:ascii="楷体_GB2312" w:eastAsia="楷体_GB2312" w:hint="eastAsia"/>
            <w:color w:val="auto"/>
            <w:sz w:val="32"/>
            <w:szCs w:val="32"/>
            <w:u w:val="none"/>
          </w:rPr>
          <w:t>第五章 生态恢复和治理</w:t>
        </w:r>
      </w:hyperlink>
    </w:p>
    <w:p w:rsidR="000E73C4" w:rsidRPr="000E73C4" w:rsidRDefault="000E73C4" w:rsidP="000E73C4">
      <w:pPr>
        <w:rPr>
          <w:rFonts w:ascii="楷体_GB2312" w:eastAsia="楷体_GB2312"/>
          <w:sz w:val="32"/>
          <w:szCs w:val="32"/>
        </w:rPr>
      </w:pPr>
      <w:r w:rsidRPr="000E73C4">
        <w:rPr>
          <w:rFonts w:hint="eastAsia"/>
        </w:rPr>
        <w:t xml:space="preserve">  </w:t>
      </w:r>
      <w:r w:rsidR="005F5D00">
        <w:rPr>
          <w:rFonts w:hint="eastAsia"/>
        </w:rPr>
        <w:t xml:space="preserve"> </w:t>
      </w:r>
      <w:hyperlink r:id="rId11" w:anchor="6#6" w:history="1">
        <w:r w:rsidRPr="000E73C4">
          <w:rPr>
            <w:rStyle w:val="a7"/>
            <w:rFonts w:ascii="楷体_GB2312" w:eastAsia="楷体_GB2312" w:hint="eastAsia"/>
            <w:color w:val="auto"/>
            <w:sz w:val="32"/>
            <w:szCs w:val="32"/>
            <w:u w:val="none"/>
          </w:rPr>
          <w:t>第六章 法律责任</w:t>
        </w:r>
      </w:hyperlink>
    </w:p>
    <w:p w:rsidR="000E73C4" w:rsidRPr="000E73C4" w:rsidRDefault="000E73C4" w:rsidP="000E73C4">
      <w:pPr>
        <w:rPr>
          <w:rFonts w:ascii="楷体_GB2312" w:eastAsia="楷体_GB2312"/>
          <w:sz w:val="32"/>
          <w:szCs w:val="32"/>
        </w:rPr>
      </w:pPr>
      <w:r w:rsidRPr="000E73C4">
        <w:rPr>
          <w:rFonts w:hint="eastAsia"/>
        </w:rPr>
        <w:t xml:space="preserve">  </w:t>
      </w:r>
      <w:r w:rsidR="005F5D00">
        <w:rPr>
          <w:rFonts w:hint="eastAsia"/>
        </w:rPr>
        <w:t xml:space="preserve"> </w:t>
      </w:r>
      <w:hyperlink r:id="rId12" w:anchor="7#7" w:history="1">
        <w:r w:rsidRPr="000E73C4">
          <w:rPr>
            <w:rStyle w:val="a7"/>
            <w:rFonts w:ascii="楷体_GB2312" w:eastAsia="楷体_GB2312" w:hint="eastAsia"/>
            <w:color w:val="auto"/>
            <w:sz w:val="32"/>
            <w:szCs w:val="32"/>
            <w:u w:val="none"/>
          </w:rPr>
          <w:t>第七章 附则</w:t>
        </w:r>
      </w:hyperlink>
    </w:p>
    <w:p w:rsidR="00FA29A3" w:rsidRPr="00546F56" w:rsidRDefault="00FA29A3" w:rsidP="00FA29A3">
      <w:pPr>
        <w:overflowPunct w:val="0"/>
        <w:topLinePunct/>
        <w:adjustRightInd w:val="0"/>
        <w:snapToGrid w:val="0"/>
        <w:spacing w:line="580" w:lineRule="exact"/>
        <w:rPr>
          <w:rFonts w:ascii="宋体" w:hAnsi="宋体"/>
          <w:sz w:val="32"/>
          <w:szCs w:val="32"/>
        </w:rPr>
      </w:pPr>
    </w:p>
    <w:p w:rsidR="00FA29A3" w:rsidRPr="00546F56" w:rsidRDefault="00FA29A3" w:rsidP="00546F56">
      <w:pPr>
        <w:pStyle w:val="1"/>
      </w:pPr>
      <w:r w:rsidRPr="00546F56">
        <w:rPr>
          <w:rFonts w:hint="eastAsia"/>
        </w:rPr>
        <w:t>第一章  总</w:t>
      </w:r>
      <w:r w:rsidR="00546F56" w:rsidRPr="00546F56">
        <w:rPr>
          <w:rFonts w:hint="eastAsia"/>
        </w:rPr>
        <w:t xml:space="preserve">  </w:t>
      </w:r>
      <w:r w:rsidRPr="00546F56">
        <w:rPr>
          <w:rFonts w:hint="eastAsia"/>
        </w:rPr>
        <w:t>则</w:t>
      </w:r>
    </w:p>
    <w:p w:rsidR="00FA29A3" w:rsidRPr="00FA29A3" w:rsidRDefault="00FA29A3" w:rsidP="00FA29A3">
      <w:pPr>
        <w:adjustRightInd w:val="0"/>
        <w:snapToGrid w:val="0"/>
        <w:spacing w:line="580" w:lineRule="exact"/>
        <w:ind w:firstLine="632"/>
        <w:rPr>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第一条</w:t>
      </w:r>
      <w:r w:rsidR="00B25CA8">
        <w:rPr>
          <w:rFonts w:eastAsia="黑体" w:hint="eastAsia"/>
          <w:sz w:val="32"/>
          <w:szCs w:val="32"/>
        </w:rPr>
        <w:t xml:space="preserve">  </w:t>
      </w:r>
      <w:r w:rsidRPr="00FA29A3">
        <w:rPr>
          <w:rFonts w:eastAsia="仿宋_GB2312" w:hint="eastAsia"/>
          <w:sz w:val="32"/>
          <w:szCs w:val="32"/>
        </w:rPr>
        <w:t>为保护和改善生态环境，合理开发利用自然资源，构建长江上游重要生态安全屏障，促进生态与经济社会协调发展，根据《中华人民共和国环境保护法》《四川省环境保护条例》《甘孜藏族自治州自治条例》等有关法律、法规，结合甘孜藏族自治州（以下简称自治州）实际，制定本条例。</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第二条</w:t>
      </w:r>
      <w:r w:rsidR="00177114">
        <w:rPr>
          <w:rFonts w:eastAsia="仿宋_GB2312" w:hint="eastAsia"/>
          <w:sz w:val="32"/>
          <w:szCs w:val="32"/>
        </w:rPr>
        <w:t xml:space="preserve">  </w:t>
      </w:r>
      <w:r w:rsidRPr="00FA29A3">
        <w:rPr>
          <w:rFonts w:eastAsia="仿宋_GB2312" w:hint="eastAsia"/>
          <w:sz w:val="32"/>
          <w:szCs w:val="32"/>
        </w:rPr>
        <w:t>自治州行政区域内，从事与生态环境有关的资源开发、生产生活、工程建设、教育科研等活动以及实施生态环境保护、治理和监管，适用本条例。</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本条例所称生态环境，是指自治州行政区域内的森林、草原、山岭、湿地、野生动植物资源和与生态有着紧密关联的水域、大气、土地、矿藏、自然遗迹、人文遗迹、自然保护区、</w:t>
      </w:r>
      <w:r w:rsidRPr="00FA29A3">
        <w:rPr>
          <w:rFonts w:eastAsia="仿宋_GB2312" w:hint="eastAsia"/>
          <w:sz w:val="32"/>
          <w:szCs w:val="32"/>
        </w:rPr>
        <w:lastRenderedPageBreak/>
        <w:t>风景名胜区、城镇乡村等自然因素的总和。</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本条例所称生态环境保护，是指生态系统和人类生存环境的保护、治理和建设。</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第三条</w:t>
      </w:r>
      <w:r w:rsidR="00177114">
        <w:rPr>
          <w:rFonts w:eastAsia="仿宋_GB2312" w:hint="eastAsia"/>
          <w:sz w:val="32"/>
          <w:szCs w:val="32"/>
        </w:rPr>
        <w:t xml:space="preserve">  </w:t>
      </w:r>
      <w:r w:rsidRPr="00FA29A3">
        <w:rPr>
          <w:rFonts w:eastAsia="仿宋_GB2312" w:hint="eastAsia"/>
          <w:sz w:val="32"/>
          <w:szCs w:val="32"/>
        </w:rPr>
        <w:t>生态环境保护应当坚持预防为主、保护优先、科学规划、永续利用、严格管理、公众参与、协调发展的原则。</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自治州应当坚持经济社会发展与生态环境保护相协调，大力推进绿色发展，促进人与自然和谐共生。在行政区域内进行经济建设和资源开发，实行先评估后开发、谁开发谁保护、谁污染谁治理、谁破坏谁恢复、谁违法</w:t>
      </w:r>
      <w:proofErr w:type="gramStart"/>
      <w:r w:rsidRPr="00FA29A3">
        <w:rPr>
          <w:rFonts w:eastAsia="仿宋_GB2312" w:hint="eastAsia"/>
          <w:sz w:val="32"/>
          <w:szCs w:val="32"/>
        </w:rPr>
        <w:t>谁担责的</w:t>
      </w:r>
      <w:proofErr w:type="gramEnd"/>
      <w:r w:rsidRPr="00FA29A3">
        <w:rPr>
          <w:rFonts w:eastAsia="仿宋_GB2312" w:hint="eastAsia"/>
          <w:sz w:val="32"/>
          <w:szCs w:val="32"/>
        </w:rPr>
        <w:t>原则，保持生态效益、经济效益和社会效益的协调发展。</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第四条</w:t>
      </w:r>
      <w:r w:rsidR="00177114">
        <w:rPr>
          <w:rFonts w:eastAsia="仿宋_GB2312" w:hint="eastAsia"/>
          <w:sz w:val="32"/>
          <w:szCs w:val="32"/>
        </w:rPr>
        <w:t xml:space="preserve">  </w:t>
      </w:r>
      <w:r w:rsidRPr="00FA29A3">
        <w:rPr>
          <w:rFonts w:eastAsia="仿宋_GB2312" w:hint="eastAsia"/>
          <w:sz w:val="32"/>
          <w:szCs w:val="32"/>
        </w:rPr>
        <w:t>自治州行政区域内生态环境保护实行政府统一领导、部门分工负责、全社会共同参与的管理体制。</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自治州、县（市）人民政府负责本行政区域内的生态环境保护工作。</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自治州、县（市）人民政府环境保护主管部门负责统筹、组织、协调本行政区域内生态环境保护工作，其他相关行政主管部门在各自职责范围内负责生态环境保护工作。</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乡（镇）人民政府负责本行政区域内的生态环境保护工作，并配备工作人员管理生态环境保护工作。</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村（居）委员会应当配合做好本区域内生态环境保护工作。</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第五条</w:t>
      </w:r>
      <w:r w:rsidR="00177114">
        <w:rPr>
          <w:rFonts w:eastAsia="仿宋_GB2312" w:hint="eastAsia"/>
          <w:sz w:val="32"/>
          <w:szCs w:val="32"/>
        </w:rPr>
        <w:t xml:space="preserve">  </w:t>
      </w:r>
      <w:r w:rsidRPr="00FA29A3">
        <w:rPr>
          <w:rFonts w:eastAsia="仿宋_GB2312" w:hint="eastAsia"/>
          <w:sz w:val="32"/>
          <w:szCs w:val="32"/>
        </w:rPr>
        <w:t>自治州、县（市）人民政府应当建立健全生态环境质量公告制度，自治州、县（市）人民政府环境保护主管部</w:t>
      </w:r>
      <w:r w:rsidRPr="00FA29A3">
        <w:rPr>
          <w:rFonts w:eastAsia="仿宋_GB2312" w:hint="eastAsia"/>
          <w:sz w:val="32"/>
          <w:szCs w:val="32"/>
        </w:rPr>
        <w:lastRenderedPageBreak/>
        <w:t>门统一发布行政区域内的环境质量、重点污染源监测信息及其他重大环境信息。</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自治州、县（市）人民政府环境保护主管部门和其他负有环境监督管理职责的部门应当依法公开环境质量、环境监测、突发环境事件、环境行政许可、行政处罚等信息。</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第六条</w:t>
      </w:r>
      <w:r w:rsidR="00177114">
        <w:rPr>
          <w:rFonts w:eastAsia="仿宋_GB2312" w:hint="eastAsia"/>
          <w:sz w:val="32"/>
          <w:szCs w:val="32"/>
        </w:rPr>
        <w:t xml:space="preserve">  </w:t>
      </w:r>
      <w:r w:rsidRPr="00FA29A3">
        <w:rPr>
          <w:rFonts w:eastAsia="仿宋_GB2312" w:hint="eastAsia"/>
          <w:sz w:val="32"/>
          <w:szCs w:val="32"/>
        </w:rPr>
        <w:t>自治州各级人民政府应当加强生态环境保护科学技术的研究和开发，鼓励科技创新，推广风能、太阳能、地热等新能源开发技术，减轻环境污染，减少温室气体排放，促进可持续发展。推动生物多样性保护、生态恢复、水土保持、节约和循环利用资源等先进技术和措施的应用。</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第七条</w:t>
      </w:r>
      <w:r w:rsidR="00177114">
        <w:rPr>
          <w:rFonts w:eastAsia="仿宋_GB2312" w:hint="eastAsia"/>
          <w:sz w:val="32"/>
          <w:szCs w:val="32"/>
        </w:rPr>
        <w:t xml:space="preserve">  </w:t>
      </w:r>
      <w:r w:rsidRPr="00FA29A3">
        <w:rPr>
          <w:rFonts w:eastAsia="仿宋_GB2312" w:hint="eastAsia"/>
          <w:sz w:val="32"/>
          <w:szCs w:val="32"/>
        </w:rPr>
        <w:t>自治州、县（市）人民政府应当将生态环境保护经费纳入本级财政预算，并根据地方财力和生态环境保护的实际需要逐年增加投入。</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自治州、县（市）人民政府应当建立多种投融资渠道，争取国家投入、吸引各类资金用于生态环境保护和建设。鼓励公民、法人和其他组织捐助、资助自治州生态环境保护工作，保护其合法权益。</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第八条</w:t>
      </w:r>
      <w:r w:rsidR="00177114">
        <w:rPr>
          <w:rFonts w:eastAsia="仿宋_GB2312" w:hint="eastAsia"/>
          <w:sz w:val="32"/>
          <w:szCs w:val="32"/>
        </w:rPr>
        <w:t xml:space="preserve">  </w:t>
      </w:r>
      <w:r w:rsidRPr="00FA29A3">
        <w:rPr>
          <w:rFonts w:eastAsia="仿宋_GB2312" w:hint="eastAsia"/>
          <w:sz w:val="32"/>
          <w:szCs w:val="32"/>
        </w:rPr>
        <w:t>公民、法人和其他组织有保护生态环境的义务，鼓励公民、法人和其他组织检举、控告破坏生态环境的行为。</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自治州、县（市）人民政府可以对在生态环境保护工作中做出显著成绩的单位和个人，按照有关规定给予表彰和奖励。</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p>
    <w:p w:rsidR="00FA29A3" w:rsidRPr="00FA29A3" w:rsidRDefault="00FA29A3" w:rsidP="00546F56">
      <w:pPr>
        <w:pStyle w:val="1"/>
      </w:pPr>
      <w:r w:rsidRPr="00FA29A3">
        <w:rPr>
          <w:rFonts w:hint="eastAsia"/>
        </w:rPr>
        <w:lastRenderedPageBreak/>
        <w:t>第二章  生态环境保护规划和生态功能区划</w:t>
      </w:r>
    </w:p>
    <w:p w:rsidR="00FA29A3" w:rsidRPr="00FA29A3" w:rsidRDefault="00FA29A3" w:rsidP="00FA29A3">
      <w:pPr>
        <w:adjustRightInd w:val="0"/>
        <w:snapToGrid w:val="0"/>
        <w:spacing w:line="580" w:lineRule="exact"/>
        <w:ind w:firstLine="632"/>
        <w:rPr>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第九条</w:t>
      </w:r>
      <w:r w:rsidR="00B25CA8">
        <w:rPr>
          <w:rFonts w:eastAsia="黑体" w:hint="eastAsia"/>
          <w:sz w:val="32"/>
          <w:szCs w:val="32"/>
        </w:rPr>
        <w:t xml:space="preserve">  </w:t>
      </w:r>
      <w:r w:rsidRPr="00FA29A3">
        <w:rPr>
          <w:rFonts w:eastAsia="仿宋_GB2312" w:hint="eastAsia"/>
          <w:sz w:val="32"/>
          <w:szCs w:val="32"/>
        </w:rPr>
        <w:t>自治州、县（市）人民政府应当将生态环境保护纳入国民经济和社会发展规划。</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自治州人民政府环境保护主管部门会同有关部门，根据国家生态环境保护规划的要求，编制本行政区域的生态环境保护规划，报同级人民政府批准并公布实施。生态环境保护规划应当与其他各类规划相衔接。</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第十条</w:t>
      </w:r>
      <w:r w:rsidR="00177114">
        <w:rPr>
          <w:rFonts w:eastAsia="仿宋_GB2312" w:hint="eastAsia"/>
          <w:sz w:val="32"/>
          <w:szCs w:val="32"/>
        </w:rPr>
        <w:t xml:space="preserve">  </w:t>
      </w:r>
      <w:r w:rsidRPr="00FA29A3">
        <w:rPr>
          <w:rFonts w:eastAsia="仿宋_GB2312" w:hint="eastAsia"/>
          <w:sz w:val="32"/>
          <w:szCs w:val="32"/>
        </w:rPr>
        <w:t>自治州人民政府应当依据国家生态功能区划编制自治州生态功能区划，对国土空间进行分区，划定限制发展区和禁止发展区，明确各功能区的功能定位、发展目标和方向、开发和管制原则等。</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自治州、县（市）人民政府应当建立生态保护红线管控制度，实行严格保护。</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第十一条</w:t>
      </w:r>
      <w:r w:rsidR="00177114">
        <w:rPr>
          <w:rFonts w:eastAsia="仿宋_GB2312" w:hint="eastAsia"/>
          <w:sz w:val="32"/>
          <w:szCs w:val="32"/>
        </w:rPr>
        <w:t xml:space="preserve">  </w:t>
      </w:r>
      <w:r w:rsidRPr="00FA29A3">
        <w:rPr>
          <w:rFonts w:eastAsia="仿宋_GB2312" w:hint="eastAsia"/>
          <w:sz w:val="32"/>
          <w:szCs w:val="32"/>
        </w:rPr>
        <w:t>自治州、县（市）人民政府应当对行政区域内江河源头、水源涵养地、水土保持流域、湿地、防风固沙、重要资源保护等具有特殊生态作用的区域，实行优先保护和管理。</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自治州、县（市）人民政府应当加强对自然保护区工作的领导，任何单位和个人应当按照自然保护区核心区、缓冲区、试验区的规定进行活动。依法禁止在自然保护区内进行砍伐、放牧、狩猎、捕捞、采药、开垦、烧荒、开矿、采石、挖沙、采集虫草、非法穿越等活动。</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lastRenderedPageBreak/>
        <w:t>第十二条</w:t>
      </w:r>
      <w:r w:rsidR="00177114">
        <w:rPr>
          <w:rFonts w:eastAsia="仿宋_GB2312" w:hint="eastAsia"/>
          <w:sz w:val="32"/>
          <w:szCs w:val="32"/>
        </w:rPr>
        <w:t xml:space="preserve">  </w:t>
      </w:r>
      <w:r w:rsidRPr="00FA29A3">
        <w:rPr>
          <w:rFonts w:eastAsia="仿宋_GB2312" w:hint="eastAsia"/>
          <w:sz w:val="32"/>
          <w:szCs w:val="32"/>
        </w:rPr>
        <w:t>自治州重点生态功能区属限制开发建设区内，应当减轻生态空间的占用，保护优先、适度开发、合理选择发展方向，加强生态修复，禁止不符合主体功能定位的开发活动。</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第十三条</w:t>
      </w:r>
      <w:r w:rsidR="00B25CA8">
        <w:rPr>
          <w:rFonts w:eastAsia="黑体" w:hint="eastAsia"/>
          <w:sz w:val="32"/>
          <w:szCs w:val="32"/>
        </w:rPr>
        <w:t xml:space="preserve">  </w:t>
      </w:r>
      <w:r w:rsidRPr="00FA29A3">
        <w:rPr>
          <w:rFonts w:eastAsia="仿宋_GB2312" w:hint="eastAsia"/>
          <w:sz w:val="32"/>
          <w:szCs w:val="32"/>
        </w:rPr>
        <w:t>自治州、县（市）人民政府及相关部门应当严格执行环境影响评价制度，对未依法进行环境影响评价的开发利用规划，不得组织实施；未依法进行环境影响评价的建设项目，不得开工建设。</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p>
    <w:p w:rsidR="00FA29A3" w:rsidRPr="00FA29A3" w:rsidRDefault="00FA29A3" w:rsidP="00FA29A3">
      <w:pPr>
        <w:adjustRightInd w:val="0"/>
        <w:snapToGrid w:val="0"/>
        <w:spacing w:line="580" w:lineRule="exact"/>
        <w:jc w:val="center"/>
        <w:rPr>
          <w:rFonts w:ascii="黑体" w:eastAsia="黑体" w:hAnsi="黑体"/>
          <w:sz w:val="32"/>
          <w:szCs w:val="32"/>
        </w:rPr>
      </w:pPr>
      <w:r w:rsidRPr="00FA29A3">
        <w:rPr>
          <w:rFonts w:ascii="黑体" w:eastAsia="黑体" w:hAnsi="黑体" w:hint="eastAsia"/>
          <w:sz w:val="32"/>
          <w:szCs w:val="32"/>
        </w:rPr>
        <w:t>第三章  生态环境保护</w:t>
      </w:r>
    </w:p>
    <w:p w:rsidR="00FA29A3" w:rsidRPr="00FA29A3" w:rsidRDefault="00FA29A3" w:rsidP="00FA29A3">
      <w:pPr>
        <w:adjustRightInd w:val="0"/>
        <w:snapToGrid w:val="0"/>
        <w:spacing w:line="580" w:lineRule="exact"/>
        <w:ind w:left="632"/>
        <w:rPr>
          <w:sz w:val="32"/>
          <w:szCs w:val="32"/>
        </w:rPr>
      </w:pPr>
    </w:p>
    <w:p w:rsidR="00FA29A3" w:rsidRPr="00546F56" w:rsidRDefault="00FA29A3" w:rsidP="00FA29A3">
      <w:pPr>
        <w:adjustRightInd w:val="0"/>
        <w:snapToGrid w:val="0"/>
        <w:spacing w:line="580" w:lineRule="exact"/>
        <w:jc w:val="center"/>
        <w:rPr>
          <w:rFonts w:ascii="宋体" w:hAnsi="宋体"/>
          <w:sz w:val="32"/>
          <w:szCs w:val="32"/>
        </w:rPr>
      </w:pPr>
      <w:r w:rsidRPr="00546F56">
        <w:rPr>
          <w:rFonts w:ascii="宋体" w:hAnsi="宋体" w:hint="eastAsia"/>
          <w:sz w:val="32"/>
          <w:szCs w:val="32"/>
        </w:rPr>
        <w:t>第一节  森林、草原和绿地生态环境保护</w:t>
      </w:r>
    </w:p>
    <w:p w:rsidR="00FA29A3" w:rsidRPr="00FA29A3" w:rsidRDefault="00FA29A3" w:rsidP="00FA29A3">
      <w:pPr>
        <w:adjustRightInd w:val="0"/>
        <w:snapToGrid w:val="0"/>
        <w:spacing w:line="580" w:lineRule="exact"/>
        <w:ind w:left="632"/>
        <w:rPr>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第十四条</w:t>
      </w:r>
      <w:r w:rsidR="00B25CA8">
        <w:rPr>
          <w:rFonts w:eastAsia="黑体" w:hint="eastAsia"/>
          <w:sz w:val="32"/>
          <w:szCs w:val="32"/>
        </w:rPr>
        <w:t xml:space="preserve">  </w:t>
      </w:r>
      <w:r w:rsidRPr="00FA29A3">
        <w:rPr>
          <w:rFonts w:eastAsia="仿宋_GB2312" w:hint="eastAsia"/>
          <w:sz w:val="32"/>
          <w:szCs w:val="32"/>
        </w:rPr>
        <w:t>自治州、县（市）人民政府应当加强森林、草原、绿地资源的保护和管理，充分发挥森林、草原、绿地在维护生态平衡、涵养水源、净化环境、调节气候、水土保持、防沙固土等方面的功能。</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第十五条</w:t>
      </w:r>
      <w:r w:rsidR="00B25CA8">
        <w:rPr>
          <w:rFonts w:eastAsia="黑体" w:hint="eastAsia"/>
          <w:sz w:val="32"/>
          <w:szCs w:val="32"/>
        </w:rPr>
        <w:t xml:space="preserve">  </w:t>
      </w:r>
      <w:r w:rsidRPr="00FA29A3">
        <w:rPr>
          <w:rFonts w:eastAsia="仿宋_GB2312" w:hint="eastAsia"/>
          <w:sz w:val="32"/>
          <w:szCs w:val="32"/>
        </w:rPr>
        <w:t>自治州、县（市）人民政府应当采取自然保护修复、工程治理、禁牧休牧、划区轮牧、封山（河滩）育林育草、生态补偿等措施，对沙化土地严重区、草原生态脆弱区、森林资源集中分布区、珍稀濒危野生动植物集中分布区、水源涵养区等实施重点保护。</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第十六条</w:t>
      </w:r>
      <w:r w:rsidR="00B25CA8">
        <w:rPr>
          <w:rFonts w:eastAsia="黑体" w:hint="eastAsia"/>
          <w:sz w:val="32"/>
          <w:szCs w:val="32"/>
        </w:rPr>
        <w:t xml:space="preserve">  </w:t>
      </w:r>
      <w:r w:rsidRPr="00FA29A3">
        <w:rPr>
          <w:rFonts w:eastAsia="仿宋_GB2312" w:hint="eastAsia"/>
          <w:sz w:val="32"/>
          <w:szCs w:val="32"/>
        </w:rPr>
        <w:t>按照自治州生态功能区划，将境内雅</w:t>
      </w:r>
      <w:proofErr w:type="gramStart"/>
      <w:r w:rsidRPr="00FA29A3">
        <w:rPr>
          <w:rFonts w:eastAsia="仿宋_GB2312" w:hint="eastAsia"/>
          <w:sz w:val="32"/>
          <w:szCs w:val="32"/>
        </w:rPr>
        <w:t>砻</w:t>
      </w:r>
      <w:proofErr w:type="gramEnd"/>
      <w:r w:rsidRPr="00FA29A3">
        <w:rPr>
          <w:rFonts w:eastAsia="仿宋_GB2312" w:hint="eastAsia"/>
          <w:sz w:val="32"/>
          <w:szCs w:val="32"/>
        </w:rPr>
        <w:t>江、金</w:t>
      </w:r>
      <w:r w:rsidRPr="00FA29A3">
        <w:rPr>
          <w:rFonts w:eastAsia="仿宋_GB2312" w:hint="eastAsia"/>
          <w:sz w:val="32"/>
          <w:szCs w:val="32"/>
        </w:rPr>
        <w:lastRenderedPageBreak/>
        <w:t>沙江、大渡河河源等重要水源</w:t>
      </w:r>
      <w:proofErr w:type="gramStart"/>
      <w:r w:rsidRPr="00FA29A3">
        <w:rPr>
          <w:rFonts w:eastAsia="仿宋_GB2312" w:hint="eastAsia"/>
          <w:sz w:val="32"/>
          <w:szCs w:val="32"/>
        </w:rPr>
        <w:t>补给区</w:t>
      </w:r>
      <w:proofErr w:type="gramEnd"/>
      <w:r w:rsidRPr="00FA29A3">
        <w:rPr>
          <w:rFonts w:eastAsia="仿宋_GB2312" w:hint="eastAsia"/>
          <w:sz w:val="32"/>
          <w:szCs w:val="32"/>
        </w:rPr>
        <w:t>设为水源涵养区；高山峡谷、江河两岸、水库、湖泊周围设为水土保持区；干旱河谷地带、高寒地区、地质灾害隐患集中地带设为生态脆弱区；公共绿化、生态公园、荒山绿化等设为人工绿地保护区。</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江河水源涵养区、水土保持区，应当采取植树造林、退耕还林草、禁牧休牧、划区轮牧、封山育林、森林管护等措施，恢复和扩大林草植被。严禁乱砍滥伐、乱采滥挖和其他方式破坏植被。</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生态脆弱区，应当采取植树造林、林草植被恢复、禁牧、退化草地补播改良、防沙治沙工程等措施，提高林草植被覆盖率。严禁乱采滥挖、毁坏林草，防止土地沙化。</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人工绿地保护区，应当按照人与自然和谐的原则，采取科学利用和保护措施。严禁擅自侵占和毁坏绿地。</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第十七条</w:t>
      </w:r>
      <w:r w:rsidR="00177114">
        <w:rPr>
          <w:rFonts w:eastAsia="仿宋_GB2312" w:hint="eastAsia"/>
          <w:sz w:val="32"/>
          <w:szCs w:val="32"/>
        </w:rPr>
        <w:t xml:space="preserve">  </w:t>
      </w:r>
      <w:r w:rsidRPr="00FA29A3">
        <w:rPr>
          <w:rFonts w:eastAsia="仿宋_GB2312" w:hint="eastAsia"/>
          <w:sz w:val="32"/>
          <w:szCs w:val="32"/>
        </w:rPr>
        <w:t>自治州、县（市）人民政府应当加大森林、草原生态资源保护力度，加强林草地资源监测、鼠虫病及毒害草等生物灾害预测预报及治理防控，落实森林和基本草原保护制度，健全森林生态效益补偿和草原生态奖励补偿机制，探索建立草原公园。禁止在林草地上从事违法建设或者采石、采砂、采矿、取土、取草皮等破坏活动。</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禁止在草原上开垦、违法从事破坏草原植被采挖等活动。</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征用、占用林草地的单位和个人应当征求林业、草原行政主管部门意见，按照法定审批权限履行批准手续。</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lastRenderedPageBreak/>
        <w:t>第十八条</w:t>
      </w:r>
      <w:r w:rsidRPr="00FA29A3">
        <w:rPr>
          <w:rFonts w:eastAsia="仿宋_GB2312" w:hint="eastAsia"/>
          <w:sz w:val="32"/>
          <w:szCs w:val="32"/>
        </w:rPr>
        <w:t xml:space="preserve">　公民、法人和其他组织应当按照环境保护的相关规定处理废气、废水、废渣和其他废弃物，不得污染草原生态环境。</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p>
    <w:p w:rsidR="00FA29A3" w:rsidRDefault="00FA29A3" w:rsidP="00B25CA8">
      <w:pPr>
        <w:adjustRightInd w:val="0"/>
        <w:snapToGrid w:val="0"/>
        <w:spacing w:line="580" w:lineRule="exact"/>
        <w:jc w:val="center"/>
        <w:rPr>
          <w:rFonts w:asciiTheme="minorEastAsia" w:eastAsiaTheme="minorEastAsia" w:hAnsiTheme="minorEastAsia"/>
          <w:sz w:val="32"/>
          <w:szCs w:val="32"/>
        </w:rPr>
      </w:pPr>
      <w:r w:rsidRPr="00FA29A3">
        <w:rPr>
          <w:rFonts w:asciiTheme="minorEastAsia" w:eastAsiaTheme="minorEastAsia" w:hAnsiTheme="minorEastAsia" w:hint="eastAsia"/>
          <w:sz w:val="32"/>
          <w:szCs w:val="32"/>
        </w:rPr>
        <w:t>第二节  湿地生态环境保护</w:t>
      </w:r>
    </w:p>
    <w:p w:rsidR="00546F56" w:rsidRPr="00B25CA8" w:rsidRDefault="00546F56" w:rsidP="00B25CA8">
      <w:pPr>
        <w:adjustRightInd w:val="0"/>
        <w:snapToGrid w:val="0"/>
        <w:spacing w:line="580" w:lineRule="exact"/>
        <w:jc w:val="center"/>
        <w:rPr>
          <w:rFonts w:asciiTheme="minorEastAsia" w:eastAsiaTheme="minorEastAsia" w:hAnsiTheme="minorEastAsia"/>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第十九条</w:t>
      </w:r>
      <w:r w:rsidR="00177114">
        <w:rPr>
          <w:rFonts w:eastAsia="仿宋_GB2312" w:hint="eastAsia"/>
          <w:sz w:val="32"/>
          <w:szCs w:val="32"/>
        </w:rPr>
        <w:t xml:space="preserve">  </w:t>
      </w:r>
      <w:r w:rsidRPr="00FA29A3">
        <w:rPr>
          <w:rFonts w:eastAsia="仿宋_GB2312" w:hint="eastAsia"/>
          <w:sz w:val="32"/>
          <w:szCs w:val="32"/>
        </w:rPr>
        <w:t>自治州、县（市）人民政府应当建立健全湿地资源监测体系和档案管理制度。对行政区域内各级自然保护区、森林公园、湿地公园和风景名胜区等范围内的湿地实行重点保护。</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第二十条</w:t>
      </w:r>
      <w:r w:rsidR="00177114">
        <w:rPr>
          <w:rFonts w:eastAsia="仿宋_GB2312" w:hint="eastAsia"/>
          <w:sz w:val="32"/>
          <w:szCs w:val="32"/>
        </w:rPr>
        <w:t xml:space="preserve">  </w:t>
      </w:r>
      <w:r w:rsidRPr="00FA29A3">
        <w:rPr>
          <w:rFonts w:eastAsia="仿宋_GB2312" w:hint="eastAsia"/>
          <w:sz w:val="32"/>
          <w:szCs w:val="32"/>
        </w:rPr>
        <w:t>自治州、县（市）人民政府负责湿地保护工作，应当建立湿地生态效益补偿机制。</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禁止在湿地自然保护区核心区和缓冲区内建设任何生产设施和从事影响湿地自然保护区生态环境的生产经营活动。</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禁止在湿地自然保护区实验区内建设污染环境、破坏资源或者景观，以及破坏珍稀水禽等物种栖息繁衍场所的项目；禁止破坏水生生物的栖息繁衍场所。</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第二十一条</w:t>
      </w:r>
      <w:r w:rsidR="00B25CA8">
        <w:rPr>
          <w:rFonts w:eastAsia="黑体" w:hint="eastAsia"/>
          <w:sz w:val="32"/>
          <w:szCs w:val="32"/>
        </w:rPr>
        <w:t xml:space="preserve">  </w:t>
      </w:r>
      <w:r w:rsidRPr="00FA29A3">
        <w:rPr>
          <w:rFonts w:eastAsia="仿宋_GB2312" w:hint="eastAsia"/>
          <w:sz w:val="32"/>
          <w:szCs w:val="32"/>
        </w:rPr>
        <w:t>自治州、县（市）人民政府应当根据湿地保护的需要，依法开展生态移民，引导农牧民发展新型产业。</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p>
    <w:p w:rsidR="00FA29A3" w:rsidRPr="00FA29A3" w:rsidRDefault="00FA29A3" w:rsidP="00FA29A3">
      <w:pPr>
        <w:adjustRightInd w:val="0"/>
        <w:snapToGrid w:val="0"/>
        <w:spacing w:line="580" w:lineRule="exact"/>
        <w:jc w:val="center"/>
        <w:rPr>
          <w:rFonts w:asciiTheme="minorEastAsia" w:eastAsiaTheme="minorEastAsia" w:hAnsiTheme="minorEastAsia"/>
          <w:sz w:val="32"/>
          <w:szCs w:val="32"/>
        </w:rPr>
      </w:pPr>
      <w:r w:rsidRPr="00FA29A3">
        <w:rPr>
          <w:rFonts w:asciiTheme="minorEastAsia" w:eastAsiaTheme="minorEastAsia" w:hAnsiTheme="minorEastAsia" w:hint="eastAsia"/>
          <w:sz w:val="32"/>
          <w:szCs w:val="32"/>
        </w:rPr>
        <w:t>第三节  生物多样性生态环境保护</w:t>
      </w:r>
    </w:p>
    <w:p w:rsidR="00FA29A3" w:rsidRPr="00FA29A3" w:rsidRDefault="00FA29A3" w:rsidP="00FA29A3">
      <w:pPr>
        <w:overflowPunct w:val="0"/>
        <w:topLinePunct/>
        <w:adjustRightInd w:val="0"/>
        <w:snapToGrid w:val="0"/>
        <w:spacing w:line="580" w:lineRule="exact"/>
        <w:jc w:val="center"/>
        <w:rPr>
          <w:rFonts w:ascii="方正楷体简体" w:eastAsia="方正楷体简体"/>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lastRenderedPageBreak/>
        <w:t>第二十二条</w:t>
      </w:r>
      <w:r w:rsidR="00B25CA8">
        <w:rPr>
          <w:rFonts w:eastAsia="黑体" w:hint="eastAsia"/>
          <w:sz w:val="32"/>
          <w:szCs w:val="32"/>
        </w:rPr>
        <w:t xml:space="preserve">  </w:t>
      </w:r>
      <w:r w:rsidRPr="00FA29A3">
        <w:rPr>
          <w:rFonts w:eastAsia="仿宋_GB2312" w:hint="eastAsia"/>
          <w:sz w:val="32"/>
          <w:szCs w:val="32"/>
        </w:rPr>
        <w:t>自治州、县（市）人民政府应当加强对行政区域内生态系统多样性、物种多样性、遗传多样性的保护，健全生物物种资源出入境管理制度，保障生态安全。</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对生态区位重要、生态功能明显、野生动植物集中、生物多样性丰富地区，应当建立自然保护区，加强保护管理。</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对生物多样性受到威胁的物种应当采取拯救措施，保护或者恢复其生存环境，建立繁育基地、种质资源</w:t>
      </w:r>
      <w:proofErr w:type="gramStart"/>
      <w:r w:rsidRPr="00FA29A3">
        <w:rPr>
          <w:rFonts w:eastAsia="仿宋_GB2312" w:hint="eastAsia"/>
          <w:sz w:val="32"/>
          <w:szCs w:val="32"/>
        </w:rPr>
        <w:t>库或者</w:t>
      </w:r>
      <w:proofErr w:type="gramEnd"/>
      <w:r w:rsidRPr="00FA29A3">
        <w:rPr>
          <w:rFonts w:eastAsia="仿宋_GB2312" w:hint="eastAsia"/>
          <w:sz w:val="32"/>
          <w:szCs w:val="32"/>
        </w:rPr>
        <w:t>采取迁地保护措施。</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第二十三条</w:t>
      </w:r>
      <w:r w:rsidR="00B25CA8">
        <w:rPr>
          <w:rFonts w:eastAsia="黑体" w:hint="eastAsia"/>
          <w:sz w:val="32"/>
          <w:szCs w:val="32"/>
        </w:rPr>
        <w:t xml:space="preserve">  </w:t>
      </w:r>
      <w:r w:rsidRPr="00FA29A3">
        <w:rPr>
          <w:rFonts w:eastAsia="仿宋_GB2312" w:hint="eastAsia"/>
          <w:sz w:val="32"/>
          <w:szCs w:val="32"/>
        </w:rPr>
        <w:t>自治州、县（市）人民政府有关行政主管部门应当加强生物多样性管理，建立引入外来物种的评估和审批管理制度，建立和完善外来物种的风险评估制度，防止有害物种进入，对已经进入的外来有害物种，应当采取有效防控措施，确保生态安全。建立生物多样性资源数据库，开展退化生态系统恢复与重建技术研究、外来有害物种防控技术研究等工作。</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引进外来物种，应当按照相关规定报批，任何单位和个人不得擅自将外来物种引入或者释放。</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第二十四条</w:t>
      </w:r>
      <w:r w:rsidR="00177114">
        <w:rPr>
          <w:rFonts w:eastAsia="仿宋_GB2312" w:hint="eastAsia"/>
          <w:sz w:val="32"/>
          <w:szCs w:val="32"/>
        </w:rPr>
        <w:t xml:space="preserve">  </w:t>
      </w:r>
      <w:r w:rsidRPr="00FA29A3">
        <w:rPr>
          <w:rFonts w:eastAsia="仿宋_GB2312" w:hint="eastAsia"/>
          <w:sz w:val="32"/>
          <w:szCs w:val="32"/>
        </w:rPr>
        <w:t>自治州、县（市）人民政府林业主管部门应当依法加强野生植物资源的开发管理，划定禁采区、休养区和准采区，设立野生植物原生环境保护示范区。规范野生植物资源采挖方式，严禁乱采乱挖。</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第二十五条</w:t>
      </w:r>
      <w:r w:rsidR="00177114">
        <w:rPr>
          <w:rFonts w:eastAsia="仿宋_GB2312" w:hint="eastAsia"/>
          <w:sz w:val="32"/>
          <w:szCs w:val="32"/>
        </w:rPr>
        <w:t xml:space="preserve">  </w:t>
      </w:r>
      <w:r w:rsidRPr="00FA29A3">
        <w:rPr>
          <w:rFonts w:eastAsia="仿宋_GB2312" w:hint="eastAsia"/>
          <w:sz w:val="32"/>
          <w:szCs w:val="32"/>
        </w:rPr>
        <w:t>自治州、县（市）人民政府渔业行政主管部门应当加强保护江河流域水生生物多样性，在重要水域内新建</w:t>
      </w:r>
      <w:r w:rsidRPr="00FA29A3">
        <w:rPr>
          <w:rFonts w:eastAsia="仿宋_GB2312" w:hint="eastAsia"/>
          <w:sz w:val="32"/>
          <w:szCs w:val="32"/>
        </w:rPr>
        <w:lastRenderedPageBreak/>
        <w:t>电站、水利工程应当预留鱼类洄游通道。</w:t>
      </w:r>
    </w:p>
    <w:p w:rsidR="00FA29A3" w:rsidRPr="00FA29A3" w:rsidRDefault="00FA29A3" w:rsidP="00FA29A3">
      <w:pPr>
        <w:adjustRightInd w:val="0"/>
        <w:snapToGrid w:val="0"/>
        <w:spacing w:line="580" w:lineRule="exact"/>
        <w:jc w:val="center"/>
        <w:rPr>
          <w:rFonts w:asciiTheme="minorEastAsia" w:eastAsiaTheme="minorEastAsia" w:hAnsiTheme="minorEastAsia"/>
          <w:sz w:val="32"/>
          <w:szCs w:val="32"/>
        </w:rPr>
      </w:pPr>
    </w:p>
    <w:p w:rsidR="00FA29A3" w:rsidRPr="00FA29A3" w:rsidRDefault="00FA29A3" w:rsidP="00FA29A3">
      <w:pPr>
        <w:adjustRightInd w:val="0"/>
        <w:snapToGrid w:val="0"/>
        <w:spacing w:line="580" w:lineRule="exact"/>
        <w:jc w:val="center"/>
        <w:rPr>
          <w:rFonts w:asciiTheme="minorEastAsia" w:eastAsiaTheme="minorEastAsia" w:hAnsiTheme="minorEastAsia"/>
          <w:sz w:val="32"/>
          <w:szCs w:val="32"/>
        </w:rPr>
      </w:pPr>
      <w:r w:rsidRPr="00FA29A3">
        <w:rPr>
          <w:rFonts w:asciiTheme="minorEastAsia" w:eastAsiaTheme="minorEastAsia" w:hAnsiTheme="minorEastAsia" w:hint="eastAsia"/>
          <w:sz w:val="32"/>
          <w:szCs w:val="32"/>
        </w:rPr>
        <w:t>第四节  环境敏感区生态环境保护</w:t>
      </w:r>
    </w:p>
    <w:p w:rsidR="00FA29A3" w:rsidRPr="00FA29A3" w:rsidRDefault="00FA29A3" w:rsidP="00FA29A3">
      <w:pPr>
        <w:adjustRightInd w:val="0"/>
        <w:snapToGrid w:val="0"/>
        <w:spacing w:line="580" w:lineRule="exact"/>
        <w:jc w:val="center"/>
        <w:rPr>
          <w:rFonts w:asciiTheme="minorEastAsia" w:eastAsiaTheme="minorEastAsia" w:hAnsiTheme="minorEastAsia"/>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第二十六条</w:t>
      </w:r>
      <w:r w:rsidR="00177114">
        <w:rPr>
          <w:rFonts w:eastAsia="仿宋_GB2312" w:hint="eastAsia"/>
          <w:sz w:val="32"/>
          <w:szCs w:val="32"/>
        </w:rPr>
        <w:t xml:space="preserve">  </w:t>
      </w:r>
      <w:r w:rsidRPr="00FA29A3">
        <w:rPr>
          <w:rFonts w:eastAsia="仿宋_GB2312" w:hint="eastAsia"/>
          <w:sz w:val="32"/>
          <w:szCs w:val="32"/>
        </w:rPr>
        <w:t>自治州、县（市）人民政府应当根据生态环境保护的需要，对生活在自然保护区、风景名胜区、饮用水水源保护区、森林公园、地质公园等生态功能保护区内的居民需要异地搬迁的，依法制定搬迁计划，并组织实施。</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第二十七条</w:t>
      </w:r>
      <w:r w:rsidR="00177114">
        <w:rPr>
          <w:rFonts w:eastAsia="仿宋_GB2312" w:hint="eastAsia"/>
          <w:sz w:val="32"/>
          <w:szCs w:val="32"/>
        </w:rPr>
        <w:t xml:space="preserve">  </w:t>
      </w:r>
      <w:r w:rsidRPr="00FA29A3">
        <w:rPr>
          <w:rFonts w:eastAsia="仿宋_GB2312" w:hint="eastAsia"/>
          <w:sz w:val="32"/>
          <w:szCs w:val="32"/>
        </w:rPr>
        <w:t>自治州、县（市）人民政府应当对行政区域内各级森林公园实行重点保护。严格控制森林公园内的商业经营活动。进入森林公园内从事商业经营活动的单位和个人</w:t>
      </w:r>
      <w:r w:rsidRPr="00FA29A3">
        <w:rPr>
          <w:rFonts w:eastAsia="仿宋_GB2312" w:hint="eastAsia"/>
          <w:sz w:val="32"/>
          <w:szCs w:val="32"/>
        </w:rPr>
        <w:t>,</w:t>
      </w:r>
      <w:r w:rsidRPr="00FA29A3">
        <w:rPr>
          <w:rFonts w:eastAsia="仿宋_GB2312" w:hint="eastAsia"/>
          <w:sz w:val="32"/>
          <w:szCs w:val="32"/>
        </w:rPr>
        <w:t>应当经工商行政管理机关申请登记注册后</w:t>
      </w:r>
      <w:r w:rsidRPr="00FA29A3">
        <w:rPr>
          <w:rFonts w:eastAsia="仿宋_GB2312" w:hint="eastAsia"/>
          <w:sz w:val="32"/>
          <w:szCs w:val="32"/>
        </w:rPr>
        <w:t>,</w:t>
      </w:r>
      <w:r w:rsidRPr="00FA29A3">
        <w:rPr>
          <w:rFonts w:eastAsia="仿宋_GB2312" w:hint="eastAsia"/>
          <w:sz w:val="32"/>
          <w:szCs w:val="32"/>
        </w:rPr>
        <w:t>按森林公园经营管理机构的统一规划经营。</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第二十八条</w:t>
      </w:r>
      <w:r w:rsidR="00177114">
        <w:rPr>
          <w:rFonts w:eastAsia="仿宋_GB2312" w:hint="eastAsia"/>
          <w:sz w:val="32"/>
          <w:szCs w:val="32"/>
        </w:rPr>
        <w:t xml:space="preserve">  </w:t>
      </w:r>
      <w:r w:rsidRPr="00FA29A3">
        <w:rPr>
          <w:rFonts w:eastAsia="仿宋_GB2312" w:hint="eastAsia"/>
          <w:sz w:val="32"/>
          <w:szCs w:val="32"/>
        </w:rPr>
        <w:t>自治州、县（市）人民政府土地行政主管部门负责本行政区域内地质公园的监督管理工作。</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地质公园的范围和界限由所在地人民政府埋设固定标志予以明确。未经原审批机关批准，任何单位和个人不得擅自移动、变更碑石、界标。</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第二十九条</w:t>
      </w:r>
      <w:r w:rsidR="00177114">
        <w:rPr>
          <w:rFonts w:eastAsia="仿宋_GB2312" w:hint="eastAsia"/>
          <w:sz w:val="32"/>
          <w:szCs w:val="32"/>
        </w:rPr>
        <w:t xml:space="preserve">  </w:t>
      </w:r>
      <w:r w:rsidRPr="00FA29A3">
        <w:rPr>
          <w:rFonts w:eastAsia="仿宋_GB2312" w:hint="eastAsia"/>
          <w:sz w:val="32"/>
          <w:szCs w:val="32"/>
        </w:rPr>
        <w:t>各级风景名胜区内的各类开发活动必须符合风景名胜区总体规划要求，其布局、高度、体量、造型、风格、色调应当与周围自然景观和环境相协调。</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第三十条</w:t>
      </w:r>
      <w:r w:rsidR="00177114">
        <w:rPr>
          <w:rFonts w:eastAsia="仿宋_GB2312" w:hint="eastAsia"/>
          <w:sz w:val="32"/>
          <w:szCs w:val="32"/>
        </w:rPr>
        <w:t xml:space="preserve">  </w:t>
      </w:r>
      <w:r w:rsidRPr="00FA29A3">
        <w:rPr>
          <w:rFonts w:eastAsia="仿宋_GB2312" w:hint="eastAsia"/>
          <w:sz w:val="32"/>
          <w:szCs w:val="32"/>
        </w:rPr>
        <w:t>任何单位和个人不得擅自进入各级自然保护区</w:t>
      </w:r>
      <w:r w:rsidRPr="00FA29A3">
        <w:rPr>
          <w:rFonts w:eastAsia="仿宋_GB2312" w:hint="eastAsia"/>
          <w:sz w:val="32"/>
          <w:szCs w:val="32"/>
        </w:rPr>
        <w:lastRenderedPageBreak/>
        <w:t>核心区。因科学研究确需进入的，应当经同级有关自然保护区行政主管部门批准；不得建设与保护无关的任何设施；核心区内的居民由自然保护区所在地的县（市）人民政府有计划地迁出并予以妥善安置。</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p>
    <w:p w:rsidR="00FA29A3" w:rsidRPr="00546F56" w:rsidRDefault="00FA29A3" w:rsidP="00546F56">
      <w:pPr>
        <w:pStyle w:val="1"/>
      </w:pPr>
      <w:r w:rsidRPr="00546F56">
        <w:rPr>
          <w:rFonts w:hint="eastAsia"/>
        </w:rPr>
        <w:t>第四章  经济发展和资源开发中的生态环境保护</w:t>
      </w:r>
    </w:p>
    <w:p w:rsidR="00FA29A3" w:rsidRPr="00FA29A3" w:rsidRDefault="00FA29A3" w:rsidP="00FA29A3">
      <w:pPr>
        <w:adjustRightInd w:val="0"/>
        <w:snapToGrid w:val="0"/>
        <w:spacing w:line="580" w:lineRule="exact"/>
        <w:ind w:firstLine="632"/>
        <w:rPr>
          <w:sz w:val="32"/>
          <w:szCs w:val="32"/>
        </w:rPr>
      </w:pPr>
    </w:p>
    <w:p w:rsidR="00FA29A3" w:rsidRPr="00885D9D" w:rsidRDefault="00FA29A3" w:rsidP="00885D9D">
      <w:pPr>
        <w:jc w:val="center"/>
        <w:rPr>
          <w:sz w:val="32"/>
          <w:szCs w:val="32"/>
        </w:rPr>
      </w:pPr>
      <w:r w:rsidRPr="00885D9D">
        <w:rPr>
          <w:rFonts w:hint="eastAsia"/>
          <w:sz w:val="32"/>
          <w:szCs w:val="32"/>
        </w:rPr>
        <w:t>第一节</w:t>
      </w:r>
      <w:r w:rsidRPr="00885D9D">
        <w:rPr>
          <w:rFonts w:hint="eastAsia"/>
          <w:sz w:val="32"/>
          <w:szCs w:val="32"/>
        </w:rPr>
        <w:t xml:space="preserve">  </w:t>
      </w:r>
      <w:r w:rsidRPr="00885D9D">
        <w:rPr>
          <w:rFonts w:hint="eastAsia"/>
          <w:sz w:val="32"/>
          <w:szCs w:val="32"/>
        </w:rPr>
        <w:t>农牧业生产</w:t>
      </w:r>
    </w:p>
    <w:p w:rsidR="00FA29A3" w:rsidRPr="00FA29A3" w:rsidRDefault="00FA29A3" w:rsidP="00FA29A3">
      <w:pPr>
        <w:adjustRightInd w:val="0"/>
        <w:snapToGrid w:val="0"/>
        <w:spacing w:line="580" w:lineRule="exact"/>
        <w:ind w:firstLine="632"/>
        <w:rPr>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第三十一条</w:t>
      </w:r>
      <w:r w:rsidR="00B25CA8">
        <w:rPr>
          <w:rFonts w:eastAsia="黑体" w:hint="eastAsia"/>
          <w:sz w:val="32"/>
          <w:szCs w:val="32"/>
        </w:rPr>
        <w:t xml:space="preserve">  </w:t>
      </w:r>
      <w:r w:rsidRPr="00FA29A3">
        <w:rPr>
          <w:rFonts w:eastAsia="仿宋_GB2312" w:hint="eastAsia"/>
          <w:sz w:val="32"/>
          <w:szCs w:val="32"/>
        </w:rPr>
        <w:t>自治州、县（市）人民政府应当采取有利于农牧业生态保护的政策和措施，加快转变农牧业发展方式，发展生态农牧业，促进农牧业生产可持续发展。</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第三十二条</w:t>
      </w:r>
      <w:r w:rsidR="00B25CA8">
        <w:rPr>
          <w:rFonts w:eastAsia="黑体" w:hint="eastAsia"/>
          <w:sz w:val="32"/>
          <w:szCs w:val="32"/>
        </w:rPr>
        <w:t xml:space="preserve">  </w:t>
      </w:r>
      <w:r w:rsidRPr="00FA29A3">
        <w:rPr>
          <w:rFonts w:eastAsia="仿宋_GB2312" w:hint="eastAsia"/>
          <w:sz w:val="32"/>
          <w:szCs w:val="32"/>
        </w:rPr>
        <w:t>自治州、县（市）人民政府应当实行最严格的耕地保护制度和土地节约集约利用制度，农牧、土地等行政主管部门应当制定防治土地污染、退化、沙化、碱化、酸化治理方案，保护和改善土壤环境质量。组织、鼓励农牧业生产者或者农牧业组织依法合理开发利用农牧业资源，防止水土流失、农用地破坏和地力衰退。</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第三十三条</w:t>
      </w:r>
      <w:r w:rsidR="00177114">
        <w:rPr>
          <w:rFonts w:eastAsia="仿宋_GB2312" w:hint="eastAsia"/>
          <w:sz w:val="32"/>
          <w:szCs w:val="32"/>
        </w:rPr>
        <w:t xml:space="preserve">  </w:t>
      </w:r>
      <w:r w:rsidRPr="00FA29A3">
        <w:rPr>
          <w:rFonts w:eastAsia="仿宋_GB2312" w:hint="eastAsia"/>
          <w:sz w:val="32"/>
          <w:szCs w:val="32"/>
        </w:rPr>
        <w:t>自治州、县（市）人民政府及其有关行政主管部门应当加强农牧业生态公共设施建设，对农牧业生产废弃物和农村生活垃圾进行无害化、减量化和资源化处理，大力推广多效的秸秆综合利用成果。禁止向水体弃置或者在依法划定</w:t>
      </w:r>
      <w:r w:rsidRPr="00FA29A3">
        <w:rPr>
          <w:rFonts w:eastAsia="仿宋_GB2312" w:hint="eastAsia"/>
          <w:sz w:val="32"/>
          <w:szCs w:val="32"/>
        </w:rPr>
        <w:lastRenderedPageBreak/>
        <w:t>的</w:t>
      </w:r>
      <w:proofErr w:type="gramStart"/>
      <w:r w:rsidRPr="00FA29A3">
        <w:rPr>
          <w:rFonts w:eastAsia="仿宋_GB2312" w:hint="eastAsia"/>
          <w:sz w:val="32"/>
          <w:szCs w:val="32"/>
        </w:rPr>
        <w:t>禁烧区露天</w:t>
      </w:r>
      <w:proofErr w:type="gramEnd"/>
      <w:r w:rsidRPr="00FA29A3">
        <w:rPr>
          <w:rFonts w:eastAsia="仿宋_GB2312" w:hint="eastAsia"/>
          <w:sz w:val="32"/>
          <w:szCs w:val="32"/>
        </w:rPr>
        <w:t>焚烧农作物秸秆，防止饮用水水源和农业面源污染。</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第三十四条</w:t>
      </w:r>
      <w:r w:rsidR="00177114">
        <w:rPr>
          <w:rFonts w:eastAsia="仿宋_GB2312" w:hint="eastAsia"/>
          <w:sz w:val="32"/>
          <w:szCs w:val="32"/>
        </w:rPr>
        <w:t xml:space="preserve">  </w:t>
      </w:r>
      <w:r w:rsidRPr="00FA29A3">
        <w:rPr>
          <w:rFonts w:eastAsia="仿宋_GB2312" w:hint="eastAsia"/>
          <w:sz w:val="32"/>
          <w:szCs w:val="32"/>
        </w:rPr>
        <w:t>从事畜禽养殖、集中饲养、集中屠宰、科研教学和农畜产品加工的单位和个人，应当对畜禽粪便、废水和其他废弃物进行综合利用或者无害化处理，严禁污染环境。禁止丢弃、收购、贩卖、屠宰、加工病死畜禽。</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任何单位和个人禁止向农田和水体倾倒、弃置、堆存固体废弃物或者其他有毒有害物质；禁止经营、使用国家明令禁止生产或者撤销登记的农药、灭虫灭鼠药品，防止对土壤和农产品的污染。</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各级人民政府应当鼓励、引导农牧业生产者使用符合国家标准、易降解的农用薄膜。对非标准、难降解的农用残膜，农牧业生产者应当及时回收，不得随意丢弃。</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p>
    <w:p w:rsidR="00FA29A3" w:rsidRPr="00FA29A3" w:rsidRDefault="00FA29A3" w:rsidP="00FA29A3">
      <w:pPr>
        <w:overflowPunct w:val="0"/>
        <w:topLinePunct/>
        <w:adjustRightInd w:val="0"/>
        <w:snapToGrid w:val="0"/>
        <w:spacing w:line="580" w:lineRule="exact"/>
        <w:jc w:val="center"/>
        <w:rPr>
          <w:rFonts w:asciiTheme="minorEastAsia" w:eastAsiaTheme="minorEastAsia" w:hAnsiTheme="minorEastAsia"/>
          <w:sz w:val="32"/>
          <w:szCs w:val="32"/>
        </w:rPr>
      </w:pPr>
      <w:r w:rsidRPr="00FA29A3">
        <w:rPr>
          <w:rFonts w:asciiTheme="minorEastAsia" w:eastAsiaTheme="minorEastAsia" w:hAnsiTheme="minorEastAsia" w:hint="eastAsia"/>
          <w:sz w:val="32"/>
          <w:szCs w:val="32"/>
        </w:rPr>
        <w:t>第二节  工业生产</w:t>
      </w:r>
    </w:p>
    <w:p w:rsidR="00FA29A3" w:rsidRPr="00FA29A3" w:rsidRDefault="00FA29A3" w:rsidP="00FA29A3">
      <w:pPr>
        <w:overflowPunct w:val="0"/>
        <w:topLinePunct/>
        <w:adjustRightInd w:val="0"/>
        <w:snapToGrid w:val="0"/>
        <w:spacing w:line="580" w:lineRule="exact"/>
        <w:jc w:val="center"/>
        <w:rPr>
          <w:rFonts w:ascii="方正楷体简体" w:eastAsia="方正楷体简体"/>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第三十五条</w:t>
      </w:r>
      <w:r w:rsidR="00D028C8">
        <w:rPr>
          <w:rFonts w:eastAsia="黑体" w:hint="eastAsia"/>
          <w:sz w:val="32"/>
          <w:szCs w:val="32"/>
        </w:rPr>
        <w:t xml:space="preserve">  </w:t>
      </w:r>
      <w:r w:rsidRPr="00FA29A3">
        <w:rPr>
          <w:rFonts w:eastAsia="仿宋_GB2312" w:hint="eastAsia"/>
          <w:sz w:val="32"/>
          <w:szCs w:val="32"/>
        </w:rPr>
        <w:t>自治州、县（市）人民政府应当根据生态环境保护总体规划，结合生态环境承载能力和资源优势，科学编制工业中长期发展规划，发展绿色新型工业，加快资源转化。</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第三十六条</w:t>
      </w:r>
      <w:r w:rsidR="00D028C8">
        <w:rPr>
          <w:rFonts w:eastAsia="黑体" w:hint="eastAsia"/>
          <w:sz w:val="32"/>
          <w:szCs w:val="32"/>
        </w:rPr>
        <w:t xml:space="preserve">  </w:t>
      </w:r>
      <w:r w:rsidRPr="00FA29A3">
        <w:rPr>
          <w:rFonts w:eastAsia="仿宋_GB2312" w:hint="eastAsia"/>
          <w:sz w:val="32"/>
          <w:szCs w:val="32"/>
        </w:rPr>
        <w:t>自治州、县（市）人民政府及其工业行政主管部门应当按照国家产业结构调整指导目录和自治州工业中长期发展规划，引进符合生态要求的工业项目，加大产业结构调</w:t>
      </w:r>
      <w:r w:rsidRPr="00FA29A3">
        <w:rPr>
          <w:rFonts w:eastAsia="仿宋_GB2312" w:hint="eastAsia"/>
          <w:sz w:val="32"/>
          <w:szCs w:val="32"/>
        </w:rPr>
        <w:lastRenderedPageBreak/>
        <w:t>整，加强行业准入监管。不得引进和承接国家明令淘汰、禁止的落后产能、生产工艺和技术。</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第三十七条</w:t>
      </w:r>
      <w:r w:rsidR="00D028C8">
        <w:rPr>
          <w:rFonts w:eastAsia="黑体" w:hint="eastAsia"/>
          <w:sz w:val="32"/>
          <w:szCs w:val="32"/>
        </w:rPr>
        <w:t xml:space="preserve">  </w:t>
      </w:r>
      <w:r w:rsidRPr="00FA29A3">
        <w:rPr>
          <w:rFonts w:eastAsia="仿宋_GB2312" w:hint="eastAsia"/>
          <w:sz w:val="32"/>
          <w:szCs w:val="32"/>
        </w:rPr>
        <w:t>自治州、县（市）人民政府应当构建科技含量高、资源消耗低、环境污染少的产业结构，强化资源综合利用和循环使用，减少废料和污染物的生成及排放。</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鼓励和支持工业企业发展循环经济、低碳经济，实行清洁生产，促进企业间在资源和工业废物综合利用等领域进行合作，实现资源的高效利用和循环使用；企业应当通过技术改造与技术创新，降低资源消耗，减少工业废物的产生量和排放量，提高工业废物再利用率和资源化水平，促使资源开发由粗放低效型向节约高效转变。</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p>
    <w:p w:rsidR="00FA29A3" w:rsidRPr="00FA29A3" w:rsidRDefault="00FA29A3" w:rsidP="00FA29A3">
      <w:pPr>
        <w:overflowPunct w:val="0"/>
        <w:topLinePunct/>
        <w:adjustRightInd w:val="0"/>
        <w:snapToGrid w:val="0"/>
        <w:spacing w:line="580" w:lineRule="exact"/>
        <w:jc w:val="center"/>
        <w:rPr>
          <w:rFonts w:asciiTheme="minorEastAsia" w:eastAsiaTheme="minorEastAsia" w:hAnsiTheme="minorEastAsia"/>
          <w:sz w:val="32"/>
          <w:szCs w:val="32"/>
        </w:rPr>
      </w:pPr>
      <w:r w:rsidRPr="00FA29A3">
        <w:rPr>
          <w:rFonts w:asciiTheme="minorEastAsia" w:eastAsiaTheme="minorEastAsia" w:hAnsiTheme="minorEastAsia" w:hint="eastAsia"/>
          <w:sz w:val="32"/>
          <w:szCs w:val="32"/>
        </w:rPr>
        <w:t>第三节  交通设施建设</w:t>
      </w:r>
    </w:p>
    <w:p w:rsidR="00FA29A3" w:rsidRPr="00FA29A3" w:rsidRDefault="00FA29A3" w:rsidP="00FA29A3">
      <w:pPr>
        <w:overflowPunct w:val="0"/>
        <w:topLinePunct/>
        <w:adjustRightInd w:val="0"/>
        <w:snapToGrid w:val="0"/>
        <w:spacing w:line="580" w:lineRule="exact"/>
        <w:jc w:val="center"/>
        <w:rPr>
          <w:rFonts w:ascii="方正楷体简体" w:eastAsia="方正楷体简体"/>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第三十八条</w:t>
      </w:r>
      <w:r w:rsidR="00D028C8">
        <w:rPr>
          <w:rFonts w:eastAsia="黑体" w:hint="eastAsia"/>
          <w:sz w:val="32"/>
          <w:szCs w:val="32"/>
        </w:rPr>
        <w:t xml:space="preserve">  </w:t>
      </w:r>
      <w:r w:rsidRPr="00FA29A3">
        <w:rPr>
          <w:rFonts w:eastAsia="仿宋_GB2312" w:hint="eastAsia"/>
          <w:sz w:val="32"/>
          <w:szCs w:val="32"/>
        </w:rPr>
        <w:t>自治州、县（市）人民政府应当加强交通项目建设过程中的环境保护和监督管理，确保环境影响评价文件、水土保持方案报告书和审批部门批准的各项生态环境保护措施得到严格落实。</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第三十九条</w:t>
      </w:r>
      <w:r w:rsidR="00D028C8">
        <w:rPr>
          <w:rFonts w:eastAsia="黑体" w:hint="eastAsia"/>
          <w:sz w:val="32"/>
          <w:szCs w:val="32"/>
        </w:rPr>
        <w:t xml:space="preserve">  </w:t>
      </w:r>
      <w:r w:rsidRPr="00FA29A3">
        <w:rPr>
          <w:rFonts w:eastAsia="仿宋_GB2312" w:hint="eastAsia"/>
          <w:sz w:val="32"/>
          <w:szCs w:val="32"/>
        </w:rPr>
        <w:t>自治州行政区域内交通建设应当按照环境影响评价文件提出的各项生态环境保护措施，不占或者少占耕地、草地、林地，对建设周期长、生态环境影响大的建设工程实行工程环境监测和监理，禁止乱爆、乱挖、乱弃。</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lastRenderedPageBreak/>
        <w:t>施工单位应当采用先进技术、设备、工艺等有效措施，使建设活动符合环境保护有关规定，减少环境污染。应当做好公路两侧绿化，对取料场、废弃物堆放场进行植被恢复。建设活动产生的弃渣、弃土存放须按照环境影响评价和水土保持方案的要求采取相应工程措施，工程措施须与工程建设同时设计、同时施工、同时投入生产和使用，不得破坏水体、林草植被。</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第四十条</w:t>
      </w:r>
      <w:r w:rsidR="00D028C8">
        <w:rPr>
          <w:rFonts w:eastAsia="黑体" w:hint="eastAsia"/>
          <w:sz w:val="32"/>
          <w:szCs w:val="32"/>
        </w:rPr>
        <w:t xml:space="preserve">  </w:t>
      </w:r>
      <w:r w:rsidRPr="00FA29A3">
        <w:rPr>
          <w:rFonts w:eastAsia="仿宋_GB2312" w:hint="eastAsia"/>
          <w:sz w:val="32"/>
          <w:szCs w:val="32"/>
        </w:rPr>
        <w:t>交通设施建设项目应当采取各种有效保护措施，保护生态环境。需穿越野生动物集中栖息区的，应当采取修建野生动物通道等防护设施，减少对野生动物栖息环境的影响。</w:t>
      </w:r>
    </w:p>
    <w:p w:rsidR="00FA29A3" w:rsidRPr="00FA29A3" w:rsidRDefault="00FA29A3" w:rsidP="00FA29A3">
      <w:pPr>
        <w:overflowPunct w:val="0"/>
        <w:topLinePunct/>
        <w:adjustRightInd w:val="0"/>
        <w:snapToGrid w:val="0"/>
        <w:spacing w:line="580" w:lineRule="exact"/>
        <w:jc w:val="center"/>
        <w:rPr>
          <w:rFonts w:ascii="楷体_GB2312" w:eastAsia="楷体_GB2312"/>
          <w:sz w:val="32"/>
          <w:szCs w:val="32"/>
        </w:rPr>
      </w:pPr>
    </w:p>
    <w:p w:rsidR="00FA29A3" w:rsidRPr="00FA29A3" w:rsidRDefault="00FA29A3" w:rsidP="00FA29A3">
      <w:pPr>
        <w:overflowPunct w:val="0"/>
        <w:topLinePunct/>
        <w:adjustRightInd w:val="0"/>
        <w:snapToGrid w:val="0"/>
        <w:spacing w:line="580" w:lineRule="exact"/>
        <w:jc w:val="center"/>
        <w:rPr>
          <w:rFonts w:asciiTheme="minorEastAsia" w:eastAsiaTheme="minorEastAsia" w:hAnsiTheme="minorEastAsia"/>
          <w:sz w:val="32"/>
          <w:szCs w:val="32"/>
        </w:rPr>
      </w:pPr>
      <w:r w:rsidRPr="00FA29A3">
        <w:rPr>
          <w:rFonts w:asciiTheme="minorEastAsia" w:eastAsiaTheme="minorEastAsia" w:hAnsiTheme="minorEastAsia" w:hint="eastAsia"/>
          <w:sz w:val="32"/>
          <w:szCs w:val="32"/>
        </w:rPr>
        <w:t>第四节  城乡建设</w:t>
      </w:r>
    </w:p>
    <w:p w:rsidR="00FA29A3" w:rsidRPr="00FA29A3" w:rsidRDefault="00FA29A3" w:rsidP="00FA29A3">
      <w:pPr>
        <w:overflowPunct w:val="0"/>
        <w:topLinePunct/>
        <w:adjustRightInd w:val="0"/>
        <w:snapToGrid w:val="0"/>
        <w:spacing w:line="580" w:lineRule="exact"/>
        <w:jc w:val="center"/>
        <w:rPr>
          <w:rFonts w:ascii="楷体_GB2312" w:eastAsia="楷体_GB2312"/>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第四十一条</w:t>
      </w:r>
      <w:r w:rsidR="00D028C8">
        <w:rPr>
          <w:rFonts w:eastAsia="黑体" w:hint="eastAsia"/>
          <w:sz w:val="32"/>
          <w:szCs w:val="32"/>
        </w:rPr>
        <w:t xml:space="preserve">  </w:t>
      </w:r>
      <w:r w:rsidRPr="00FA29A3">
        <w:rPr>
          <w:rFonts w:eastAsia="仿宋_GB2312" w:hint="eastAsia"/>
          <w:sz w:val="32"/>
          <w:szCs w:val="32"/>
        </w:rPr>
        <w:t>自治州行政区域内的城镇，应当加强公共设施建设和管理，统一规划建设生活污水处理、生活垃圾无害化处理、供排水、集中供暖等公共设施。</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第四十二条</w:t>
      </w:r>
      <w:r w:rsidR="00D028C8">
        <w:rPr>
          <w:rFonts w:eastAsia="黑体" w:hint="eastAsia"/>
          <w:sz w:val="32"/>
          <w:szCs w:val="32"/>
        </w:rPr>
        <w:t xml:space="preserve">  </w:t>
      </w:r>
      <w:r w:rsidRPr="00FA29A3">
        <w:rPr>
          <w:rFonts w:eastAsia="仿宋_GB2312" w:hint="eastAsia"/>
          <w:sz w:val="32"/>
          <w:szCs w:val="32"/>
        </w:rPr>
        <w:t>新建、扩建、改建项目，应当遵守国家有关建设项目环境保护管理规定；排放污染物的，其污染物排放浓度、总量不得超过国家和地方规定的排放标准。</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第四十三条</w:t>
      </w:r>
      <w:r w:rsidR="00177114">
        <w:rPr>
          <w:rFonts w:eastAsia="仿宋_GB2312" w:hint="eastAsia"/>
          <w:sz w:val="32"/>
          <w:szCs w:val="32"/>
        </w:rPr>
        <w:t xml:space="preserve">  </w:t>
      </w:r>
      <w:r w:rsidRPr="00FA29A3">
        <w:rPr>
          <w:rFonts w:eastAsia="仿宋_GB2312" w:hint="eastAsia"/>
          <w:sz w:val="32"/>
          <w:szCs w:val="32"/>
        </w:rPr>
        <w:t>自治州、县（市）人民政府应当加强城乡建设环境综合整治，改善城乡生态环境，推动绿色建筑和绿色生态城镇建设。</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lastRenderedPageBreak/>
        <w:t>城镇、乡村建（构）筑物及环境设施的设计和建设，应当与当地生态环境和地方传统建筑风貌相协调。</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禁止在自然遗产地、自然保护区、森林公园、国家（省级）风景名胜区、重点旅游集镇和乡村等区域违反相关规划进行开发和建设。</w:t>
      </w:r>
    </w:p>
    <w:p w:rsidR="00FA29A3" w:rsidRPr="00FA29A3" w:rsidRDefault="00FA29A3" w:rsidP="00FA29A3">
      <w:pPr>
        <w:overflowPunct w:val="0"/>
        <w:topLinePunct/>
        <w:adjustRightInd w:val="0"/>
        <w:snapToGrid w:val="0"/>
        <w:spacing w:line="580" w:lineRule="exact"/>
        <w:jc w:val="center"/>
        <w:rPr>
          <w:rFonts w:ascii="方正楷体简体" w:eastAsia="方正楷体简体"/>
          <w:sz w:val="32"/>
          <w:szCs w:val="32"/>
        </w:rPr>
      </w:pPr>
    </w:p>
    <w:p w:rsidR="00FA29A3" w:rsidRPr="00FA29A3" w:rsidRDefault="00FA29A3" w:rsidP="00FA29A3">
      <w:pPr>
        <w:overflowPunct w:val="0"/>
        <w:topLinePunct/>
        <w:adjustRightInd w:val="0"/>
        <w:snapToGrid w:val="0"/>
        <w:spacing w:line="580" w:lineRule="exact"/>
        <w:jc w:val="center"/>
        <w:rPr>
          <w:rFonts w:asciiTheme="minorEastAsia" w:eastAsiaTheme="minorEastAsia" w:hAnsiTheme="minorEastAsia"/>
          <w:sz w:val="32"/>
          <w:szCs w:val="32"/>
        </w:rPr>
      </w:pPr>
      <w:r w:rsidRPr="00FA29A3">
        <w:rPr>
          <w:rFonts w:asciiTheme="minorEastAsia" w:eastAsiaTheme="minorEastAsia" w:hAnsiTheme="minorEastAsia" w:hint="eastAsia"/>
          <w:sz w:val="32"/>
          <w:szCs w:val="32"/>
        </w:rPr>
        <w:t>第五节  水资源开发</w:t>
      </w:r>
    </w:p>
    <w:p w:rsidR="00FA29A3" w:rsidRPr="00FA29A3" w:rsidRDefault="00FA29A3" w:rsidP="00FA29A3">
      <w:pPr>
        <w:overflowPunct w:val="0"/>
        <w:topLinePunct/>
        <w:adjustRightInd w:val="0"/>
        <w:snapToGrid w:val="0"/>
        <w:spacing w:line="580" w:lineRule="exact"/>
        <w:jc w:val="center"/>
        <w:rPr>
          <w:rFonts w:ascii="方正楷体简体" w:eastAsia="方正楷体简体"/>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第四十四条</w:t>
      </w:r>
      <w:r w:rsidR="00D028C8">
        <w:rPr>
          <w:rFonts w:eastAsia="黑体" w:hint="eastAsia"/>
          <w:sz w:val="32"/>
          <w:szCs w:val="32"/>
        </w:rPr>
        <w:t xml:space="preserve">  </w:t>
      </w:r>
      <w:r w:rsidRPr="00FA29A3">
        <w:rPr>
          <w:rFonts w:eastAsia="仿宋_GB2312" w:hint="eastAsia"/>
          <w:sz w:val="32"/>
          <w:szCs w:val="32"/>
        </w:rPr>
        <w:t>自治州水资源开发应当统筹经济社会发展与生态环境保护，坚持综合利用、合理开发，维护和改善流域生态与环境状况，促进可持续发展。</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自治州、县（市）人民政府应当严格实行水资源管理制度。建立水总量控制、用水效率控制、水功能区限制</w:t>
      </w:r>
      <w:proofErr w:type="gramStart"/>
      <w:r w:rsidRPr="00FA29A3">
        <w:rPr>
          <w:rFonts w:eastAsia="仿宋_GB2312" w:hint="eastAsia"/>
          <w:sz w:val="32"/>
          <w:szCs w:val="32"/>
        </w:rPr>
        <w:t>纳污和水资源</w:t>
      </w:r>
      <w:proofErr w:type="gramEnd"/>
      <w:r w:rsidRPr="00FA29A3">
        <w:rPr>
          <w:rFonts w:eastAsia="仿宋_GB2312" w:hint="eastAsia"/>
          <w:sz w:val="32"/>
          <w:szCs w:val="32"/>
        </w:rPr>
        <w:t>管理责任及考核制度。</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第四十五条</w:t>
      </w:r>
      <w:r w:rsidR="00D028C8">
        <w:rPr>
          <w:rFonts w:eastAsia="黑体" w:hint="eastAsia"/>
          <w:sz w:val="32"/>
          <w:szCs w:val="32"/>
        </w:rPr>
        <w:t xml:space="preserve">  </w:t>
      </w:r>
      <w:r w:rsidRPr="00FA29A3">
        <w:rPr>
          <w:rFonts w:eastAsia="仿宋_GB2312" w:hint="eastAsia"/>
          <w:sz w:val="32"/>
          <w:szCs w:val="32"/>
        </w:rPr>
        <w:t>自治州、县（市）人民政府应当采取下列措施，严格规范地下水资源开采管理</w:t>
      </w:r>
      <w:r w:rsidRPr="00FA29A3">
        <w:rPr>
          <w:rFonts w:eastAsia="仿宋_GB2312" w:hint="eastAsia"/>
          <w:sz w:val="32"/>
          <w:szCs w:val="32"/>
        </w:rPr>
        <w:t>:</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（一）在地下水超采地区严格控制开采，严重超采地区，依法划定地下水禁止开采或者限制开采区；</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（二）在城市供水管网覆盖的范围，依法关闭自备水井；</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（三）改造城市生活饮用水和工业用水供水管网，制定并逐步实施生活用水、工业用水、生态环境建设用水和河道生态用水等使用地表水的方案。</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lastRenderedPageBreak/>
        <w:t>规范地热水、矿泉水资源开发行为，科学布局、合理利用，防止无序开发。地热水、矿泉水开发应经有关行政主管部门审批。禁止以</w:t>
      </w:r>
      <w:proofErr w:type="gramStart"/>
      <w:r w:rsidRPr="00FA29A3">
        <w:rPr>
          <w:rFonts w:eastAsia="仿宋_GB2312" w:hint="eastAsia"/>
          <w:sz w:val="32"/>
          <w:szCs w:val="32"/>
        </w:rPr>
        <w:t>采代</w:t>
      </w:r>
      <w:proofErr w:type="gramEnd"/>
      <w:r w:rsidRPr="00FA29A3">
        <w:rPr>
          <w:rFonts w:eastAsia="仿宋_GB2312" w:hint="eastAsia"/>
          <w:sz w:val="32"/>
          <w:szCs w:val="32"/>
        </w:rPr>
        <w:t>探、超出许可范围开采。</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第四十六条</w:t>
      </w:r>
      <w:r w:rsidR="00D028C8">
        <w:rPr>
          <w:rFonts w:eastAsia="黑体" w:hint="eastAsia"/>
          <w:sz w:val="32"/>
          <w:szCs w:val="32"/>
        </w:rPr>
        <w:t xml:space="preserve">  </w:t>
      </w:r>
      <w:r w:rsidRPr="00FA29A3">
        <w:rPr>
          <w:rFonts w:eastAsia="仿宋_GB2312" w:hint="eastAsia"/>
          <w:sz w:val="32"/>
          <w:szCs w:val="32"/>
        </w:rPr>
        <w:t>建设单位在容易发生水土流失的区域进行生产建设项目，应当编制水土保持方案，依据法定程序报县（市）人民政府水行政主管部门审批，严格落实水土保持综合防治措施，减少水土流失。</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水土保持方案应当包括水土流失预防和治理的范围、目标、主要措施和投资等内容。</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第四十七条</w:t>
      </w:r>
      <w:r w:rsidR="00D028C8">
        <w:rPr>
          <w:rFonts w:eastAsia="黑体" w:hint="eastAsia"/>
          <w:sz w:val="32"/>
          <w:szCs w:val="32"/>
        </w:rPr>
        <w:t xml:space="preserve">  </w:t>
      </w:r>
      <w:r w:rsidRPr="00FA29A3">
        <w:rPr>
          <w:rFonts w:eastAsia="仿宋_GB2312" w:hint="eastAsia"/>
          <w:sz w:val="32"/>
          <w:szCs w:val="32"/>
        </w:rPr>
        <w:t>自治州、县（市）人民政府应当根据生态环境保护和可持续发展的需要，科学编制、修订境内水能资源开发规划和环境影响评价报告。</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地质灾害危险区、生态脆弱区、重要生态功能区以及其他具有特殊保护价值的地区，禁止开发水能资源。自治州人民政府依法按权限确定公布禁止开发流域和河段。</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第四十八条</w:t>
      </w:r>
      <w:r w:rsidR="00D028C8">
        <w:rPr>
          <w:rFonts w:eastAsia="黑体" w:hint="eastAsia"/>
          <w:sz w:val="32"/>
          <w:szCs w:val="32"/>
        </w:rPr>
        <w:t xml:space="preserve">  </w:t>
      </w:r>
      <w:r w:rsidRPr="00FA29A3">
        <w:rPr>
          <w:rFonts w:eastAsia="仿宋_GB2312" w:hint="eastAsia"/>
          <w:sz w:val="32"/>
          <w:szCs w:val="32"/>
        </w:rPr>
        <w:t>自治州水利水电开发建设项目应当维持江河的合理流量和湖泊、水库以及地下水体的合理水位，保障基本生态用水，维护水体的生态功能。</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水电开发企业是水电工程影响区域内生态环境保护和治理的责任主体，负有恢复和修复生态环境的义务和责任。</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新建、扩建、改建的水电开发项目建设中产生的砂、石、</w:t>
      </w:r>
      <w:proofErr w:type="gramStart"/>
      <w:r w:rsidRPr="00FA29A3">
        <w:rPr>
          <w:rFonts w:eastAsia="仿宋_GB2312" w:hint="eastAsia"/>
          <w:sz w:val="32"/>
          <w:szCs w:val="32"/>
        </w:rPr>
        <w:t>土及其</w:t>
      </w:r>
      <w:proofErr w:type="gramEnd"/>
      <w:r w:rsidRPr="00FA29A3">
        <w:rPr>
          <w:rFonts w:eastAsia="仿宋_GB2312" w:hint="eastAsia"/>
          <w:sz w:val="32"/>
          <w:szCs w:val="32"/>
        </w:rPr>
        <w:t>他废弃物必须按环境影响评价要求存放在指定场所，不</w:t>
      </w:r>
      <w:r w:rsidRPr="00FA29A3">
        <w:rPr>
          <w:rFonts w:eastAsia="仿宋_GB2312" w:hint="eastAsia"/>
          <w:sz w:val="32"/>
          <w:szCs w:val="32"/>
        </w:rPr>
        <w:lastRenderedPageBreak/>
        <w:t>得向指定场所以外的其他地方倾倒。项目工程竣工后，取土场、开挖面和废弃的砂、石、土存放的裸露土地，必须恢复植被，防止水土流失。</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p>
    <w:p w:rsidR="00FA29A3" w:rsidRPr="00FA29A3" w:rsidRDefault="00FA29A3" w:rsidP="00FA29A3">
      <w:pPr>
        <w:overflowPunct w:val="0"/>
        <w:topLinePunct/>
        <w:adjustRightInd w:val="0"/>
        <w:snapToGrid w:val="0"/>
        <w:spacing w:line="580" w:lineRule="exact"/>
        <w:jc w:val="center"/>
        <w:rPr>
          <w:rFonts w:asciiTheme="minorEastAsia" w:eastAsiaTheme="minorEastAsia" w:hAnsiTheme="minorEastAsia"/>
          <w:sz w:val="32"/>
          <w:szCs w:val="32"/>
        </w:rPr>
      </w:pPr>
      <w:r w:rsidRPr="00FA29A3">
        <w:rPr>
          <w:rFonts w:asciiTheme="minorEastAsia" w:eastAsiaTheme="minorEastAsia" w:hAnsiTheme="minorEastAsia" w:hint="eastAsia"/>
          <w:sz w:val="32"/>
          <w:szCs w:val="32"/>
        </w:rPr>
        <w:t>第六节  矿产资源开发</w:t>
      </w:r>
    </w:p>
    <w:p w:rsidR="00FA29A3" w:rsidRPr="00FA29A3" w:rsidRDefault="00FA29A3" w:rsidP="00FA29A3">
      <w:pPr>
        <w:overflowPunct w:val="0"/>
        <w:topLinePunct/>
        <w:adjustRightInd w:val="0"/>
        <w:snapToGrid w:val="0"/>
        <w:spacing w:line="580" w:lineRule="exact"/>
        <w:jc w:val="center"/>
        <w:rPr>
          <w:rFonts w:ascii="方正楷体简体" w:eastAsia="方正楷体简体"/>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第四十九条</w:t>
      </w:r>
      <w:r w:rsidR="00177114">
        <w:rPr>
          <w:rFonts w:eastAsia="仿宋_GB2312" w:hint="eastAsia"/>
          <w:sz w:val="32"/>
          <w:szCs w:val="32"/>
        </w:rPr>
        <w:t xml:space="preserve">  </w:t>
      </w:r>
      <w:r w:rsidRPr="00FA29A3">
        <w:rPr>
          <w:rFonts w:eastAsia="仿宋_GB2312" w:hint="eastAsia"/>
          <w:sz w:val="32"/>
          <w:szCs w:val="32"/>
        </w:rPr>
        <w:t>矿产资源应当坚持保护优先、科学规划，严格管理、有序开发，节约资源、综合利用的原则，积极探索创新资源开发模式。依法禁止在下列区域开采矿产资源：</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（一）对生态环境造成不可恢复影响的；</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（二）存在安全隐患难以防治的矿山的区域；</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（三）国家、省、州、县（市）划定的自然保护区、风景名胜区、饮用水水源保护区、森林公园、地质公园、自然遗产地和国家重点保护的不能移动的历史文物和名胜古迹所在地；</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（四）城市规划区、重要交通干线两侧可视范围、重要水源涵养地两百米距离以内；</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（五）工程设施、水利设施、电力通讯设施的保护范围；</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（六）法律法规规定不得采矿的其他区域。</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第五十条</w:t>
      </w:r>
      <w:r w:rsidR="00D028C8">
        <w:rPr>
          <w:rFonts w:eastAsia="黑体" w:hint="eastAsia"/>
          <w:sz w:val="32"/>
          <w:szCs w:val="32"/>
        </w:rPr>
        <w:t xml:space="preserve">  </w:t>
      </w:r>
      <w:r w:rsidRPr="00FA29A3">
        <w:rPr>
          <w:rFonts w:eastAsia="仿宋_GB2312" w:hint="eastAsia"/>
          <w:sz w:val="32"/>
          <w:szCs w:val="32"/>
        </w:rPr>
        <w:t>矿产资源开发单位应当采取先进工艺、先进设备，减少对生态环境的破坏。</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矿产资源的勘查开发中，矿山企业必须节约集约利用矿产资源，加强绿色勘查和绿色矿山建设，严格执行矿山地质环境</w:t>
      </w:r>
      <w:r w:rsidRPr="00FA29A3">
        <w:rPr>
          <w:rFonts w:eastAsia="仿宋_GB2312" w:hint="eastAsia"/>
          <w:sz w:val="32"/>
          <w:szCs w:val="32"/>
        </w:rPr>
        <w:lastRenderedPageBreak/>
        <w:t>保护各项规定，对矿山地质环境和生态环境进行恢复治理。</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第五十一条</w:t>
      </w:r>
      <w:r w:rsidR="00D028C8">
        <w:rPr>
          <w:rFonts w:eastAsia="黑体" w:hint="eastAsia"/>
          <w:sz w:val="32"/>
          <w:szCs w:val="32"/>
        </w:rPr>
        <w:t xml:space="preserve">  </w:t>
      </w:r>
      <w:r w:rsidRPr="00FA29A3">
        <w:rPr>
          <w:rFonts w:eastAsia="仿宋_GB2312" w:hint="eastAsia"/>
          <w:sz w:val="32"/>
          <w:szCs w:val="32"/>
        </w:rPr>
        <w:t>从事矿产资源开发的单位和个人应当进行环境影响评价，并按要求编制生态环境治理方案，报环境保护主管部门审批后实施。矿产开发企业在项目建成后，应当依法开展环境影响后评价。</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因矿产资源开发造成生态环境破坏和地质灾害的，开发单位应当依法承担治理和赔偿责任。</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p>
    <w:p w:rsidR="00FA29A3" w:rsidRPr="00FA29A3" w:rsidRDefault="00FA29A3" w:rsidP="00FA29A3">
      <w:pPr>
        <w:overflowPunct w:val="0"/>
        <w:topLinePunct/>
        <w:adjustRightInd w:val="0"/>
        <w:snapToGrid w:val="0"/>
        <w:spacing w:line="580" w:lineRule="exact"/>
        <w:jc w:val="center"/>
        <w:rPr>
          <w:rFonts w:asciiTheme="minorEastAsia" w:eastAsiaTheme="minorEastAsia" w:hAnsiTheme="minorEastAsia"/>
          <w:sz w:val="32"/>
          <w:szCs w:val="32"/>
        </w:rPr>
      </w:pPr>
      <w:r w:rsidRPr="00FA29A3">
        <w:rPr>
          <w:rFonts w:asciiTheme="minorEastAsia" w:eastAsiaTheme="minorEastAsia" w:hAnsiTheme="minorEastAsia" w:hint="eastAsia"/>
          <w:sz w:val="32"/>
          <w:szCs w:val="32"/>
        </w:rPr>
        <w:t>第七节  旅游资源开发</w:t>
      </w:r>
    </w:p>
    <w:p w:rsidR="00FA29A3" w:rsidRPr="00FA29A3" w:rsidRDefault="00FA29A3" w:rsidP="00FA29A3">
      <w:pPr>
        <w:overflowPunct w:val="0"/>
        <w:topLinePunct/>
        <w:adjustRightInd w:val="0"/>
        <w:snapToGrid w:val="0"/>
        <w:spacing w:line="580" w:lineRule="exact"/>
        <w:jc w:val="center"/>
        <w:rPr>
          <w:rFonts w:ascii="方正楷体简体" w:eastAsia="方正楷体简体"/>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第五十二条</w:t>
      </w:r>
      <w:r w:rsidR="00D028C8">
        <w:rPr>
          <w:rFonts w:eastAsia="黑体" w:hint="eastAsia"/>
          <w:sz w:val="32"/>
          <w:szCs w:val="32"/>
        </w:rPr>
        <w:t xml:space="preserve">  </w:t>
      </w:r>
      <w:r w:rsidRPr="00FA29A3">
        <w:rPr>
          <w:rFonts w:eastAsia="仿宋_GB2312" w:hint="eastAsia"/>
          <w:sz w:val="32"/>
          <w:szCs w:val="32"/>
        </w:rPr>
        <w:t>自治州、县（市）人民政府旅游行政主管部门负责统筹协调旅游资源的保护、开发、利用和整合。对依法从事旅游资源开发活动的公民、法人和其他组织，应当提供相关信息并做好生态环境保护的指导工作。</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第五十三条</w:t>
      </w:r>
      <w:r w:rsidR="00D028C8">
        <w:rPr>
          <w:rFonts w:eastAsia="黑体" w:hint="eastAsia"/>
          <w:sz w:val="32"/>
          <w:szCs w:val="32"/>
        </w:rPr>
        <w:t xml:space="preserve">  </w:t>
      </w:r>
      <w:r w:rsidRPr="00FA29A3">
        <w:rPr>
          <w:rFonts w:eastAsia="仿宋_GB2312" w:hint="eastAsia"/>
          <w:sz w:val="32"/>
          <w:szCs w:val="32"/>
        </w:rPr>
        <w:t>自治州、县（市）人民政府应当加强行政区域内的重点旅游集镇、旅游景区（景点）及乡村旅游经营集中区的基础设施建设和公共卫生管理。</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旅游景区（景点）应当优先选择电能、太阳能、风能、液化气等清洁能源；旅游观光车及其他服务设施应当符合环境保护标准。</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旅游景区（景点）及乡村旅游经营集中区应当将生活污水、烟尘和生活垃圾进行处理，禁止随意排放污水、弃置和堆放生</w:t>
      </w:r>
      <w:r w:rsidRPr="00FA29A3">
        <w:rPr>
          <w:rFonts w:eastAsia="仿宋_GB2312" w:hint="eastAsia"/>
          <w:sz w:val="32"/>
          <w:szCs w:val="32"/>
        </w:rPr>
        <w:lastRenderedPageBreak/>
        <w:t>活垃圾。</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第五十四条</w:t>
      </w:r>
      <w:r w:rsidR="00D028C8">
        <w:rPr>
          <w:rFonts w:eastAsia="黑体" w:hint="eastAsia"/>
          <w:sz w:val="32"/>
          <w:szCs w:val="32"/>
        </w:rPr>
        <w:t xml:space="preserve">  </w:t>
      </w:r>
      <w:r w:rsidRPr="00FA29A3">
        <w:rPr>
          <w:rFonts w:eastAsia="仿宋_GB2312" w:hint="eastAsia"/>
          <w:sz w:val="32"/>
          <w:szCs w:val="32"/>
        </w:rPr>
        <w:t>旅游景区、景点应当科学布局，与当地生态环境相协调。</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任何单位和个人不得违反规划，私搭乱建旅游建筑和设施，不得进行毁坏林木、乱占林地、排放污染物等破坏生态环境的行为。禁止宾馆、饭店、培训中心、乡村旅游等经营性场所违法砍伐林木。</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第五十五条</w:t>
      </w:r>
      <w:r w:rsidR="00D028C8">
        <w:rPr>
          <w:rFonts w:eastAsia="黑体" w:hint="eastAsia"/>
          <w:sz w:val="32"/>
          <w:szCs w:val="32"/>
        </w:rPr>
        <w:t xml:space="preserve">  </w:t>
      </w:r>
      <w:r w:rsidRPr="00FA29A3">
        <w:rPr>
          <w:rFonts w:eastAsia="仿宋_GB2312" w:hint="eastAsia"/>
          <w:sz w:val="32"/>
          <w:szCs w:val="32"/>
        </w:rPr>
        <w:t>旅游景区应当公布主管部门核定的最大承载量，制定和实施旅游者流量控制方案，接待游客不得超过主管部门核定的最大承载量。</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p>
    <w:p w:rsidR="00FA29A3" w:rsidRPr="00FA29A3" w:rsidRDefault="00FA29A3" w:rsidP="00546F56">
      <w:pPr>
        <w:pStyle w:val="1"/>
      </w:pPr>
      <w:r w:rsidRPr="00FA29A3">
        <w:rPr>
          <w:rFonts w:hint="eastAsia"/>
        </w:rPr>
        <w:t>第五章  生态恢复和治理</w:t>
      </w:r>
    </w:p>
    <w:p w:rsidR="00FA29A3" w:rsidRPr="00FA29A3" w:rsidRDefault="00FA29A3" w:rsidP="00FA29A3">
      <w:pPr>
        <w:adjustRightInd w:val="0"/>
        <w:snapToGrid w:val="0"/>
        <w:spacing w:line="580" w:lineRule="exact"/>
        <w:ind w:firstLine="632"/>
        <w:rPr>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第五十六条</w:t>
      </w:r>
      <w:r w:rsidR="00D028C8">
        <w:rPr>
          <w:rFonts w:eastAsia="黑体" w:hint="eastAsia"/>
          <w:sz w:val="32"/>
          <w:szCs w:val="32"/>
        </w:rPr>
        <w:t xml:space="preserve">  </w:t>
      </w:r>
      <w:r w:rsidRPr="00FA29A3">
        <w:rPr>
          <w:rFonts w:eastAsia="仿宋_GB2312" w:hint="eastAsia"/>
          <w:sz w:val="32"/>
          <w:szCs w:val="32"/>
        </w:rPr>
        <w:t>自治州、县（市）人民政府应当根据土地利用总体规划及生态恢复与治理规划，对土地沙化区、湿地退化区、严重水土流失区、干旱河谷植被退化区，实施天然林保护、退耕还林还草、</w:t>
      </w:r>
      <w:proofErr w:type="gramStart"/>
      <w:r w:rsidRPr="00FA29A3">
        <w:rPr>
          <w:rFonts w:eastAsia="仿宋_GB2312" w:hint="eastAsia"/>
          <w:sz w:val="32"/>
          <w:szCs w:val="32"/>
        </w:rPr>
        <w:t>退牧还草</w:t>
      </w:r>
      <w:proofErr w:type="gramEnd"/>
      <w:r w:rsidRPr="00FA29A3">
        <w:rPr>
          <w:rFonts w:eastAsia="仿宋_GB2312" w:hint="eastAsia"/>
          <w:sz w:val="32"/>
          <w:szCs w:val="32"/>
        </w:rPr>
        <w:t>、干旱河谷综合治理、防沙治沙、湿地恢复、水土保持生态恢复与治理等工程。</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第五十七条</w:t>
      </w:r>
      <w:r w:rsidR="00D028C8">
        <w:rPr>
          <w:rFonts w:eastAsia="黑体" w:hint="eastAsia"/>
          <w:sz w:val="32"/>
          <w:szCs w:val="32"/>
        </w:rPr>
        <w:t xml:space="preserve">  </w:t>
      </w:r>
      <w:r w:rsidRPr="00FA29A3">
        <w:rPr>
          <w:rFonts w:eastAsia="仿宋_GB2312" w:hint="eastAsia"/>
          <w:sz w:val="32"/>
          <w:szCs w:val="32"/>
        </w:rPr>
        <w:t>生态恢复工程应当严格执行营林造林、封山育林、退耕还林还草、禁牧休牧、划区轮牧、鼠虫草地治理、草原补播、人工</w:t>
      </w:r>
      <w:proofErr w:type="gramStart"/>
      <w:r w:rsidRPr="00FA29A3">
        <w:rPr>
          <w:rFonts w:eastAsia="仿宋_GB2312" w:hint="eastAsia"/>
          <w:sz w:val="32"/>
          <w:szCs w:val="32"/>
        </w:rPr>
        <w:t>草地建</w:t>
      </w:r>
      <w:proofErr w:type="gramEnd"/>
      <w:r w:rsidRPr="00FA29A3">
        <w:rPr>
          <w:rFonts w:eastAsia="仿宋_GB2312" w:hint="eastAsia"/>
          <w:sz w:val="32"/>
          <w:szCs w:val="32"/>
        </w:rPr>
        <w:t>植等生态恢复工程技术规程，制定生态恢复整治、生态治理修复技术标准。</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lastRenderedPageBreak/>
        <w:t>第五十八条</w:t>
      </w:r>
      <w:r w:rsidR="00D028C8">
        <w:rPr>
          <w:rFonts w:eastAsia="黑体" w:hint="eastAsia"/>
          <w:sz w:val="32"/>
          <w:szCs w:val="32"/>
        </w:rPr>
        <w:t xml:space="preserve">  </w:t>
      </w:r>
      <w:r w:rsidRPr="00FA29A3">
        <w:rPr>
          <w:rFonts w:eastAsia="仿宋_GB2312" w:hint="eastAsia"/>
          <w:sz w:val="32"/>
          <w:szCs w:val="32"/>
        </w:rPr>
        <w:t>资源开发建设中，造成生态环境破坏的，由开发者根据环境影响评价要求自行恢复治理。</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严格落实草原植被恢复费制度。草原征（占）用的开发建设项目业主应当依法向草原行政主管部门交纳草原植被恢复费。</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严格落实矿山环境治理恢复保证金制度。矿产资源开发建设项目业主应当依法向矿产行政主管部门缴存矿山地质环境恢复治理保证金。</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p>
    <w:p w:rsidR="00FA29A3" w:rsidRPr="00FA29A3" w:rsidRDefault="00FA29A3" w:rsidP="00546F56">
      <w:pPr>
        <w:pStyle w:val="1"/>
      </w:pPr>
      <w:r w:rsidRPr="00FA29A3">
        <w:rPr>
          <w:rFonts w:hint="eastAsia"/>
        </w:rPr>
        <w:t>第六章  法律责任</w:t>
      </w:r>
    </w:p>
    <w:p w:rsidR="00FA29A3" w:rsidRPr="00FA29A3" w:rsidRDefault="00FA29A3" w:rsidP="00FA29A3">
      <w:pPr>
        <w:adjustRightInd w:val="0"/>
        <w:snapToGrid w:val="0"/>
        <w:spacing w:line="580" w:lineRule="exact"/>
        <w:ind w:firstLine="632"/>
        <w:rPr>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第五十九条</w:t>
      </w:r>
      <w:r w:rsidR="00D028C8">
        <w:rPr>
          <w:rFonts w:eastAsia="黑体" w:hint="eastAsia"/>
          <w:sz w:val="32"/>
          <w:szCs w:val="32"/>
        </w:rPr>
        <w:t xml:space="preserve">  </w:t>
      </w:r>
      <w:r w:rsidRPr="00FA29A3">
        <w:rPr>
          <w:rFonts w:eastAsia="仿宋_GB2312" w:hint="eastAsia"/>
          <w:sz w:val="32"/>
          <w:szCs w:val="32"/>
        </w:rPr>
        <w:t>违反本条例规定的行为，《中华人民共和国环境保护法》等法律法规已有处罚规定的，从其规定。</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第六十条</w:t>
      </w:r>
      <w:r w:rsidR="00D028C8">
        <w:rPr>
          <w:rFonts w:eastAsia="黑体" w:hint="eastAsia"/>
          <w:sz w:val="32"/>
          <w:szCs w:val="32"/>
        </w:rPr>
        <w:t xml:space="preserve">  </w:t>
      </w:r>
      <w:r w:rsidRPr="00FA29A3">
        <w:rPr>
          <w:rFonts w:eastAsia="仿宋_GB2312" w:hint="eastAsia"/>
          <w:sz w:val="32"/>
          <w:szCs w:val="32"/>
        </w:rPr>
        <w:t>违反本条例，有下列行为之一的，由自治州、县（市）人民政府相关行政执法部门依法予以处罚：</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（一）在江河水源涵养区、水土保持区、生态脆弱区、人工绿地保护区乱砍滥伐、乱挖滥采、擅自侵占、毁坏绿地和其他方式破坏植被的；</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（二）在林草地上从事非法建设或者擅自采石、采砂、采矿、取土、取草皮等破坏活动的；</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（三）在自然保护区核心区和缓冲区内建设生产设施和从事影响自然保护区生态环境的生产经营活动的，在自然保护区实</w:t>
      </w:r>
      <w:r w:rsidRPr="00FA29A3">
        <w:rPr>
          <w:rFonts w:eastAsia="仿宋_GB2312" w:hint="eastAsia"/>
          <w:sz w:val="32"/>
          <w:szCs w:val="32"/>
        </w:rPr>
        <w:lastRenderedPageBreak/>
        <w:t>验区内建设污染环境、破坏资源或者景观，以及破坏珍稀水禽等物种栖息繁衍场所的；</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（四）投放未经渔业行政主管部门批准的外来水生物种，采用破坏渔业资源的方法进行捕捞的；</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（五）向农田和水体倾倒、弃置、堆存固体废弃物或者其他有毒有害物质，经营、使用国家明令禁止生产或者撤销登记的农药、灭虫灭鼠药品，对土壤和农产品造成污染的；</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（六）工程项目建设过程中乱爆、乱挖、乱弃，向河道、湖泊、水库、林地倾倒沙石及建筑物、工业等废弃物，破坏水草、林草植被的；</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（七）在自然遗产地、自然保护区、森林公园、国家风景名胜区、省级风景名胜区、重点旅游集镇和乡村违反相关规划进行开发和建设的；</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仿宋_GB2312" w:hint="eastAsia"/>
          <w:sz w:val="32"/>
          <w:szCs w:val="32"/>
        </w:rPr>
        <w:t>（八）新建、扩建、改建水电项目建设中产生的砂、石、</w:t>
      </w:r>
      <w:proofErr w:type="gramStart"/>
      <w:r w:rsidRPr="00FA29A3">
        <w:rPr>
          <w:rFonts w:eastAsia="仿宋_GB2312" w:hint="eastAsia"/>
          <w:sz w:val="32"/>
          <w:szCs w:val="32"/>
        </w:rPr>
        <w:t>土及其</w:t>
      </w:r>
      <w:proofErr w:type="gramEnd"/>
      <w:r w:rsidRPr="00FA29A3">
        <w:rPr>
          <w:rFonts w:eastAsia="仿宋_GB2312" w:hint="eastAsia"/>
          <w:sz w:val="32"/>
          <w:szCs w:val="32"/>
        </w:rPr>
        <w:t>他废弃物向指定场所外的其他地方倾倒的。</w:t>
      </w: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第六十一条</w:t>
      </w:r>
      <w:r w:rsidR="00D028C8">
        <w:rPr>
          <w:rFonts w:eastAsia="黑体" w:hint="eastAsia"/>
          <w:sz w:val="32"/>
          <w:szCs w:val="32"/>
        </w:rPr>
        <w:t xml:space="preserve">  </w:t>
      </w:r>
      <w:r w:rsidRPr="00FA29A3">
        <w:rPr>
          <w:rFonts w:eastAsia="仿宋_GB2312" w:hint="eastAsia"/>
          <w:sz w:val="32"/>
          <w:szCs w:val="32"/>
        </w:rPr>
        <w:t>国家机关及其工作人员在生态环境保护工作中滥用职权、玩忽职守、徇私舞弊，造成重大生态环境损害的，对直接负责的主管人员和其他直接责任人员依法给予行政处分。</w:t>
      </w:r>
    </w:p>
    <w:p w:rsidR="00FA29A3" w:rsidRPr="00FA29A3" w:rsidRDefault="00FA29A3" w:rsidP="00546F56">
      <w:pPr>
        <w:pStyle w:val="1"/>
      </w:pPr>
    </w:p>
    <w:p w:rsidR="00FA29A3" w:rsidRPr="00FA29A3" w:rsidRDefault="00FA29A3" w:rsidP="00546F56">
      <w:pPr>
        <w:pStyle w:val="1"/>
      </w:pPr>
      <w:r w:rsidRPr="00FA29A3">
        <w:rPr>
          <w:rFonts w:hint="eastAsia"/>
        </w:rPr>
        <w:t>第七章  附</w:t>
      </w:r>
      <w:r w:rsidR="00177114">
        <w:rPr>
          <w:rFonts w:hint="eastAsia"/>
        </w:rPr>
        <w:t xml:space="preserve">  </w:t>
      </w:r>
      <w:r w:rsidRPr="00FA29A3">
        <w:rPr>
          <w:rFonts w:hint="eastAsia"/>
        </w:rPr>
        <w:t>则</w:t>
      </w:r>
    </w:p>
    <w:p w:rsidR="00FA29A3" w:rsidRPr="00FA29A3" w:rsidRDefault="00FA29A3" w:rsidP="00FA29A3">
      <w:pPr>
        <w:adjustRightInd w:val="0"/>
        <w:snapToGrid w:val="0"/>
        <w:spacing w:line="580" w:lineRule="exact"/>
        <w:ind w:firstLine="632"/>
        <w:rPr>
          <w:sz w:val="32"/>
          <w:szCs w:val="32"/>
        </w:rPr>
      </w:pPr>
    </w:p>
    <w:p w:rsidR="00FA29A3" w:rsidRPr="00FA29A3" w:rsidRDefault="00FA29A3" w:rsidP="00FA29A3">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lastRenderedPageBreak/>
        <w:t>第六十二条</w:t>
      </w:r>
      <w:r w:rsidR="00D028C8">
        <w:rPr>
          <w:rFonts w:eastAsia="黑体" w:hint="eastAsia"/>
          <w:sz w:val="32"/>
          <w:szCs w:val="32"/>
        </w:rPr>
        <w:t xml:space="preserve">  </w:t>
      </w:r>
      <w:r w:rsidRPr="00FA29A3">
        <w:rPr>
          <w:rFonts w:eastAsia="仿宋_GB2312" w:hint="eastAsia"/>
          <w:sz w:val="32"/>
          <w:szCs w:val="32"/>
        </w:rPr>
        <w:t>自治州人民政府应当根据本条例制定实施办法。</w:t>
      </w:r>
    </w:p>
    <w:p w:rsidR="002679C5" w:rsidRDefault="00FA29A3" w:rsidP="005C722C">
      <w:pPr>
        <w:overflowPunct w:val="0"/>
        <w:topLinePunct/>
        <w:adjustRightInd w:val="0"/>
        <w:snapToGrid w:val="0"/>
        <w:spacing w:line="580" w:lineRule="exact"/>
        <w:ind w:firstLine="632"/>
        <w:rPr>
          <w:rFonts w:eastAsia="仿宋_GB2312"/>
          <w:sz w:val="32"/>
          <w:szCs w:val="32"/>
        </w:rPr>
      </w:pPr>
      <w:r w:rsidRPr="00FA29A3">
        <w:rPr>
          <w:rFonts w:eastAsia="黑体" w:hint="eastAsia"/>
          <w:sz w:val="32"/>
          <w:szCs w:val="32"/>
        </w:rPr>
        <w:t>第六十三条</w:t>
      </w:r>
      <w:r w:rsidR="00D028C8">
        <w:rPr>
          <w:rFonts w:eastAsia="黑体" w:hint="eastAsia"/>
          <w:sz w:val="32"/>
          <w:szCs w:val="32"/>
        </w:rPr>
        <w:t xml:space="preserve">  </w:t>
      </w:r>
      <w:r w:rsidRPr="00FA29A3">
        <w:rPr>
          <w:rFonts w:eastAsia="仿宋_GB2312" w:hint="eastAsia"/>
          <w:sz w:val="32"/>
          <w:szCs w:val="32"/>
        </w:rPr>
        <w:t>本条例自</w:t>
      </w:r>
      <w:r w:rsidRPr="00FA29A3">
        <w:rPr>
          <w:rFonts w:eastAsia="仿宋_GB2312" w:hint="eastAsia"/>
          <w:sz w:val="32"/>
          <w:szCs w:val="32"/>
        </w:rPr>
        <w:t>2018</w:t>
      </w:r>
      <w:r w:rsidRPr="00FA29A3">
        <w:rPr>
          <w:rFonts w:eastAsia="仿宋_GB2312" w:hint="eastAsia"/>
          <w:sz w:val="32"/>
          <w:szCs w:val="32"/>
        </w:rPr>
        <w:t>年</w:t>
      </w:r>
      <w:r w:rsidRPr="00FA29A3">
        <w:rPr>
          <w:rFonts w:eastAsia="仿宋_GB2312" w:hint="eastAsia"/>
          <w:sz w:val="32"/>
          <w:szCs w:val="32"/>
        </w:rPr>
        <w:t>2</w:t>
      </w:r>
      <w:r w:rsidRPr="00FA29A3">
        <w:rPr>
          <w:rFonts w:eastAsia="仿宋_GB2312" w:hint="eastAsia"/>
          <w:sz w:val="32"/>
          <w:szCs w:val="32"/>
        </w:rPr>
        <w:t>月</w:t>
      </w:r>
      <w:r w:rsidRPr="00FA29A3">
        <w:rPr>
          <w:rFonts w:eastAsia="仿宋_GB2312" w:hint="eastAsia"/>
          <w:sz w:val="32"/>
          <w:szCs w:val="32"/>
        </w:rPr>
        <w:t>1</w:t>
      </w:r>
      <w:r w:rsidRPr="00FA29A3">
        <w:rPr>
          <w:rFonts w:eastAsia="仿宋_GB2312" w:hint="eastAsia"/>
          <w:sz w:val="32"/>
          <w:szCs w:val="32"/>
        </w:rPr>
        <w:t>日起施行。</w:t>
      </w:r>
    </w:p>
    <w:sectPr w:rsidR="002679C5" w:rsidSect="00177114">
      <w:footerReference w:type="even" r:id="rId13"/>
      <w:footerReference w:type="default" r:id="rId14"/>
      <w:pgSz w:w="11906" w:h="16838" w:code="9"/>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283" w:rsidRDefault="001B2283" w:rsidP="00FA29A3">
      <w:pPr>
        <w:ind w:firstLine="640"/>
      </w:pPr>
      <w:r>
        <w:separator/>
      </w:r>
    </w:p>
  </w:endnote>
  <w:endnote w:type="continuationSeparator" w:id="0">
    <w:p w:rsidR="001B2283" w:rsidRDefault="001B2283" w:rsidP="00FA29A3">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_GB2312">
    <w:altName w:val="黑体"/>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114" w:rsidRPr="00177114" w:rsidRDefault="00177114" w:rsidP="00177114">
    <w:pPr>
      <w:pStyle w:val="a4"/>
      <w:ind w:firstLineChars="100" w:firstLine="280"/>
      <w:rPr>
        <w:rFonts w:asciiTheme="minorEastAsia" w:eastAsiaTheme="minorEastAsia" w:hAnsiTheme="minorEastAsia"/>
        <w:sz w:val="28"/>
        <w:szCs w:val="28"/>
      </w:rPr>
    </w:pPr>
    <w:r w:rsidRPr="00177114">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963176851"/>
        <w:docPartObj>
          <w:docPartGallery w:val="Page Numbers (Bottom of Page)"/>
          <w:docPartUnique/>
        </w:docPartObj>
      </w:sdtPr>
      <w:sdtEndPr/>
      <w:sdtContent>
        <w:r w:rsidRPr="00177114">
          <w:rPr>
            <w:rFonts w:asciiTheme="minorEastAsia" w:eastAsiaTheme="minorEastAsia" w:hAnsiTheme="minorEastAsia"/>
            <w:sz w:val="28"/>
            <w:szCs w:val="28"/>
          </w:rPr>
          <w:fldChar w:fldCharType="begin"/>
        </w:r>
        <w:r w:rsidRPr="00177114">
          <w:rPr>
            <w:rFonts w:asciiTheme="minorEastAsia" w:eastAsiaTheme="minorEastAsia" w:hAnsiTheme="minorEastAsia"/>
            <w:sz w:val="28"/>
            <w:szCs w:val="28"/>
          </w:rPr>
          <w:instrText>PAGE   \* MERGEFORMAT</w:instrText>
        </w:r>
        <w:r w:rsidRPr="00177114">
          <w:rPr>
            <w:rFonts w:asciiTheme="minorEastAsia" w:eastAsiaTheme="minorEastAsia" w:hAnsiTheme="minorEastAsia"/>
            <w:sz w:val="28"/>
            <w:szCs w:val="28"/>
          </w:rPr>
          <w:fldChar w:fldCharType="separate"/>
        </w:r>
        <w:r w:rsidR="00ED440A" w:rsidRPr="00ED440A">
          <w:rPr>
            <w:rFonts w:asciiTheme="minorEastAsia" w:eastAsiaTheme="minorEastAsia" w:hAnsiTheme="minorEastAsia"/>
            <w:noProof/>
            <w:sz w:val="28"/>
            <w:szCs w:val="28"/>
            <w:lang w:val="zh-CN"/>
          </w:rPr>
          <w:t>4</w:t>
        </w:r>
        <w:r w:rsidRPr="00177114">
          <w:rPr>
            <w:rFonts w:asciiTheme="minorEastAsia" w:eastAsiaTheme="minorEastAsia" w:hAnsiTheme="minorEastAsia"/>
            <w:sz w:val="28"/>
            <w:szCs w:val="28"/>
          </w:rPr>
          <w:fldChar w:fldCharType="end"/>
        </w:r>
        <w:r w:rsidRPr="00177114">
          <w:rPr>
            <w:rFonts w:asciiTheme="minorEastAsia" w:eastAsiaTheme="minorEastAsia" w:hAnsiTheme="minorEastAsia"/>
            <w:sz w:val="28"/>
            <w:szCs w:val="28"/>
          </w:rPr>
          <w:t xml:space="preserve"> —</w:t>
        </w:r>
      </w:sdtContent>
    </w:sdt>
  </w:p>
  <w:p w:rsidR="00177114" w:rsidRPr="00177114" w:rsidRDefault="00177114">
    <w:pPr>
      <w:pStyle w:val="a4"/>
      <w:rPr>
        <w:rFonts w:asciiTheme="minorEastAsia" w:eastAsia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eastAsiaTheme="minorEastAsia" w:hAnsiTheme="minorEastAsia"/>
        <w:sz w:val="28"/>
        <w:szCs w:val="28"/>
      </w:rPr>
      <w:id w:val="1540634187"/>
      <w:docPartObj>
        <w:docPartGallery w:val="Page Numbers (Bottom of Page)"/>
        <w:docPartUnique/>
      </w:docPartObj>
    </w:sdtPr>
    <w:sdtEndPr/>
    <w:sdtContent>
      <w:p w:rsidR="00177114" w:rsidRPr="00177114" w:rsidRDefault="00177114" w:rsidP="00177114">
        <w:pPr>
          <w:pStyle w:val="a4"/>
          <w:ind w:right="280"/>
          <w:jc w:val="right"/>
          <w:rPr>
            <w:rFonts w:asciiTheme="minorEastAsia" w:eastAsiaTheme="minorEastAsia" w:hAnsiTheme="minorEastAsia"/>
            <w:sz w:val="28"/>
            <w:szCs w:val="28"/>
          </w:rPr>
        </w:pPr>
        <w:r w:rsidRPr="00177114">
          <w:rPr>
            <w:rFonts w:asciiTheme="minorEastAsia" w:eastAsiaTheme="minorEastAsia" w:hAnsiTheme="minorEastAsia" w:hint="eastAsia"/>
            <w:sz w:val="28"/>
            <w:szCs w:val="28"/>
          </w:rPr>
          <w:t xml:space="preserve">— </w:t>
        </w:r>
        <w:r w:rsidRPr="00177114">
          <w:rPr>
            <w:rFonts w:asciiTheme="minorEastAsia" w:eastAsiaTheme="minorEastAsia" w:hAnsiTheme="minorEastAsia"/>
            <w:sz w:val="28"/>
            <w:szCs w:val="28"/>
          </w:rPr>
          <w:fldChar w:fldCharType="begin"/>
        </w:r>
        <w:r w:rsidRPr="00177114">
          <w:rPr>
            <w:rFonts w:asciiTheme="minorEastAsia" w:eastAsiaTheme="minorEastAsia" w:hAnsiTheme="minorEastAsia"/>
            <w:sz w:val="28"/>
            <w:szCs w:val="28"/>
          </w:rPr>
          <w:instrText>PAGE   \* MERGEFORMAT</w:instrText>
        </w:r>
        <w:r w:rsidRPr="00177114">
          <w:rPr>
            <w:rFonts w:asciiTheme="minorEastAsia" w:eastAsiaTheme="minorEastAsia" w:hAnsiTheme="minorEastAsia"/>
            <w:sz w:val="28"/>
            <w:szCs w:val="28"/>
          </w:rPr>
          <w:fldChar w:fldCharType="separate"/>
        </w:r>
        <w:r w:rsidR="00ED440A" w:rsidRPr="00ED440A">
          <w:rPr>
            <w:rFonts w:asciiTheme="minorEastAsia" w:eastAsiaTheme="minorEastAsia" w:hAnsiTheme="minorEastAsia"/>
            <w:noProof/>
            <w:sz w:val="28"/>
            <w:szCs w:val="28"/>
            <w:lang w:val="zh-CN"/>
          </w:rPr>
          <w:t>3</w:t>
        </w:r>
        <w:r w:rsidRPr="00177114">
          <w:rPr>
            <w:rFonts w:asciiTheme="minorEastAsia" w:eastAsiaTheme="minorEastAsia" w:hAnsiTheme="minorEastAsia"/>
            <w:sz w:val="28"/>
            <w:szCs w:val="28"/>
          </w:rPr>
          <w:fldChar w:fldCharType="end"/>
        </w:r>
        <w:r w:rsidRPr="00177114">
          <w:rPr>
            <w:rFonts w:asciiTheme="minorEastAsia" w:eastAsiaTheme="minorEastAsia" w:hAnsiTheme="minorEastAsia" w:hint="eastAsia"/>
            <w:sz w:val="28"/>
            <w:szCs w:val="28"/>
          </w:rPr>
          <w:t xml:space="preserve"> —</w:t>
        </w:r>
      </w:p>
    </w:sdtContent>
  </w:sdt>
  <w:p w:rsidR="00E52A89" w:rsidRPr="00177114" w:rsidRDefault="00E52A89" w:rsidP="00177114">
    <w:pPr>
      <w:pStyle w:val="a4"/>
      <w:ind w:right="280"/>
      <w:jc w:val="right"/>
      <w:rPr>
        <w:rFonts w:asciiTheme="minorEastAsia" w:eastAsia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283" w:rsidRDefault="001B2283" w:rsidP="00FA29A3">
      <w:pPr>
        <w:ind w:firstLine="640"/>
      </w:pPr>
      <w:r>
        <w:separator/>
      </w:r>
    </w:p>
  </w:footnote>
  <w:footnote w:type="continuationSeparator" w:id="0">
    <w:p w:rsidR="001B2283" w:rsidRDefault="001B2283" w:rsidP="00FA29A3">
      <w:pPr>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19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30A51"/>
    <w:rsid w:val="0003126B"/>
    <w:rsid w:val="00080242"/>
    <w:rsid w:val="000E07DD"/>
    <w:rsid w:val="000E73C4"/>
    <w:rsid w:val="00177114"/>
    <w:rsid w:val="00194ACA"/>
    <w:rsid w:val="001B2283"/>
    <w:rsid w:val="001B32B2"/>
    <w:rsid w:val="001C0EDF"/>
    <w:rsid w:val="002154F9"/>
    <w:rsid w:val="002679C5"/>
    <w:rsid w:val="002D0FC9"/>
    <w:rsid w:val="002E64FD"/>
    <w:rsid w:val="003D2069"/>
    <w:rsid w:val="00500F63"/>
    <w:rsid w:val="005139EA"/>
    <w:rsid w:val="00521D47"/>
    <w:rsid w:val="00530A51"/>
    <w:rsid w:val="00546F56"/>
    <w:rsid w:val="00591B78"/>
    <w:rsid w:val="005C722C"/>
    <w:rsid w:val="005F5D00"/>
    <w:rsid w:val="00642211"/>
    <w:rsid w:val="006F15C1"/>
    <w:rsid w:val="006F5BAF"/>
    <w:rsid w:val="00702C5E"/>
    <w:rsid w:val="007E4562"/>
    <w:rsid w:val="00827549"/>
    <w:rsid w:val="008638DB"/>
    <w:rsid w:val="0087657C"/>
    <w:rsid w:val="00885D9D"/>
    <w:rsid w:val="008E5C30"/>
    <w:rsid w:val="00904A85"/>
    <w:rsid w:val="0091006F"/>
    <w:rsid w:val="00925A82"/>
    <w:rsid w:val="00947673"/>
    <w:rsid w:val="0095542F"/>
    <w:rsid w:val="00992F2F"/>
    <w:rsid w:val="009A1A8B"/>
    <w:rsid w:val="009C67FB"/>
    <w:rsid w:val="009E0DDF"/>
    <w:rsid w:val="00A4394F"/>
    <w:rsid w:val="00A51368"/>
    <w:rsid w:val="00AC4102"/>
    <w:rsid w:val="00B1239D"/>
    <w:rsid w:val="00B23808"/>
    <w:rsid w:val="00B25CA8"/>
    <w:rsid w:val="00BE28E4"/>
    <w:rsid w:val="00BE2B31"/>
    <w:rsid w:val="00C10C63"/>
    <w:rsid w:val="00C20E5F"/>
    <w:rsid w:val="00C25BB7"/>
    <w:rsid w:val="00C336E1"/>
    <w:rsid w:val="00C60BCE"/>
    <w:rsid w:val="00D028C8"/>
    <w:rsid w:val="00D97A9F"/>
    <w:rsid w:val="00DE26FB"/>
    <w:rsid w:val="00DF570B"/>
    <w:rsid w:val="00E05373"/>
    <w:rsid w:val="00E10914"/>
    <w:rsid w:val="00E309F5"/>
    <w:rsid w:val="00E52A89"/>
    <w:rsid w:val="00EC1CC0"/>
    <w:rsid w:val="00ED440A"/>
    <w:rsid w:val="00EF4436"/>
    <w:rsid w:val="00F2374C"/>
    <w:rsid w:val="00F33E04"/>
    <w:rsid w:val="00F65FA4"/>
    <w:rsid w:val="00F90309"/>
    <w:rsid w:val="00FA29A3"/>
    <w:rsid w:val="00FB3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0A51"/>
    <w:pPr>
      <w:widowControl w:val="0"/>
      <w:jc w:val="both"/>
    </w:pPr>
    <w:rPr>
      <w:rFonts w:ascii="Calibri" w:eastAsia="宋体" w:hAnsi="Calibri" w:cs="Times New Roman"/>
    </w:rPr>
  </w:style>
  <w:style w:type="paragraph" w:styleId="1">
    <w:name w:val="heading 1"/>
    <w:basedOn w:val="a"/>
    <w:next w:val="a"/>
    <w:link w:val="1Char"/>
    <w:autoRedefine/>
    <w:uiPriority w:val="9"/>
    <w:qFormat/>
    <w:rsid w:val="00546F56"/>
    <w:pPr>
      <w:overflowPunct w:val="0"/>
      <w:topLinePunct/>
      <w:adjustRightInd w:val="0"/>
      <w:snapToGrid w:val="0"/>
      <w:spacing w:line="580" w:lineRule="exact"/>
      <w:jc w:val="center"/>
      <w:outlineLvl w:val="0"/>
    </w:pPr>
    <w:rPr>
      <w:rFonts w:ascii="黑体" w:eastAsia="黑体" w:hAnsi="黑体" w:cstheme="min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29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29A3"/>
    <w:rPr>
      <w:rFonts w:ascii="Calibri" w:eastAsia="宋体" w:hAnsi="Calibri" w:cs="Times New Roman"/>
      <w:sz w:val="18"/>
      <w:szCs w:val="18"/>
    </w:rPr>
  </w:style>
  <w:style w:type="paragraph" w:styleId="a4">
    <w:name w:val="footer"/>
    <w:basedOn w:val="a"/>
    <w:link w:val="Char0"/>
    <w:uiPriority w:val="99"/>
    <w:unhideWhenUsed/>
    <w:rsid w:val="00FA29A3"/>
    <w:pPr>
      <w:tabs>
        <w:tab w:val="center" w:pos="4153"/>
        <w:tab w:val="right" w:pos="8306"/>
      </w:tabs>
      <w:snapToGrid w:val="0"/>
      <w:jc w:val="left"/>
    </w:pPr>
    <w:rPr>
      <w:sz w:val="18"/>
      <w:szCs w:val="18"/>
    </w:rPr>
  </w:style>
  <w:style w:type="character" w:customStyle="1" w:styleId="Char0">
    <w:name w:val="页脚 Char"/>
    <w:basedOn w:val="a0"/>
    <w:link w:val="a4"/>
    <w:uiPriority w:val="99"/>
    <w:rsid w:val="00FA29A3"/>
    <w:rPr>
      <w:rFonts w:ascii="Calibri" w:eastAsia="宋体" w:hAnsi="Calibri" w:cs="Times New Roman"/>
      <w:sz w:val="18"/>
      <w:szCs w:val="18"/>
    </w:rPr>
  </w:style>
  <w:style w:type="character" w:customStyle="1" w:styleId="1Char">
    <w:name w:val="标题 1 Char"/>
    <w:basedOn w:val="a0"/>
    <w:link w:val="1"/>
    <w:uiPriority w:val="9"/>
    <w:rsid w:val="00546F56"/>
    <w:rPr>
      <w:rFonts w:ascii="黑体" w:eastAsia="黑体" w:hAnsi="黑体"/>
      <w:bCs/>
      <w:sz w:val="32"/>
      <w:szCs w:val="32"/>
    </w:rPr>
  </w:style>
  <w:style w:type="paragraph" w:styleId="a5">
    <w:name w:val="Title"/>
    <w:basedOn w:val="a"/>
    <w:next w:val="a"/>
    <w:link w:val="Char1"/>
    <w:autoRedefine/>
    <w:uiPriority w:val="10"/>
    <w:qFormat/>
    <w:rsid w:val="00B1239D"/>
    <w:pPr>
      <w:overflowPunct w:val="0"/>
      <w:topLinePunct/>
      <w:adjustRightInd w:val="0"/>
      <w:snapToGrid w:val="0"/>
      <w:spacing w:line="580" w:lineRule="exact"/>
      <w:jc w:val="center"/>
      <w:outlineLvl w:val="0"/>
    </w:pPr>
    <w:rPr>
      <w:rFonts w:asciiTheme="majorEastAsia" w:eastAsiaTheme="majorEastAsia" w:hAnsiTheme="majorEastAsia" w:cstheme="majorBidi"/>
      <w:bCs/>
      <w:sz w:val="44"/>
      <w:szCs w:val="32"/>
    </w:rPr>
  </w:style>
  <w:style w:type="character" w:customStyle="1" w:styleId="Char1">
    <w:name w:val="标题 Char"/>
    <w:basedOn w:val="a0"/>
    <w:link w:val="a5"/>
    <w:uiPriority w:val="10"/>
    <w:rsid w:val="00B1239D"/>
    <w:rPr>
      <w:rFonts w:asciiTheme="majorEastAsia" w:eastAsiaTheme="majorEastAsia" w:hAnsiTheme="majorEastAsia" w:cstheme="majorBidi"/>
      <w:bCs/>
      <w:sz w:val="44"/>
      <w:szCs w:val="32"/>
    </w:rPr>
  </w:style>
  <w:style w:type="paragraph" w:customStyle="1" w:styleId="p0">
    <w:name w:val="p0"/>
    <w:basedOn w:val="a"/>
    <w:qFormat/>
    <w:rsid w:val="00EC1CC0"/>
    <w:pPr>
      <w:widowControl/>
      <w:spacing w:before="100" w:beforeAutospacing="1" w:line="408" w:lineRule="auto"/>
      <w:ind w:left="1"/>
      <w:textAlignment w:val="bottom"/>
    </w:pPr>
    <w:rPr>
      <w:rFonts w:ascii="Times New Roman" w:hAnsi="Times New Roman"/>
      <w:color w:val="000000"/>
      <w:kern w:val="0"/>
      <w:szCs w:val="21"/>
    </w:rPr>
  </w:style>
  <w:style w:type="paragraph" w:customStyle="1" w:styleId="p15">
    <w:name w:val="p15"/>
    <w:basedOn w:val="a"/>
    <w:rsid w:val="00EC1CC0"/>
    <w:pPr>
      <w:widowControl/>
      <w:spacing w:before="340" w:after="329" w:line="688" w:lineRule="auto"/>
      <w:ind w:left="1"/>
      <w:textAlignment w:val="bottom"/>
    </w:pPr>
    <w:rPr>
      <w:rFonts w:ascii="Times New Roman" w:hAnsi="Times New Roman"/>
      <w:b/>
      <w:bCs/>
      <w:color w:val="000000"/>
      <w:kern w:val="0"/>
      <w:sz w:val="44"/>
      <w:szCs w:val="44"/>
    </w:rPr>
  </w:style>
  <w:style w:type="paragraph" w:styleId="a6">
    <w:name w:val="Balloon Text"/>
    <w:basedOn w:val="a"/>
    <w:link w:val="Char2"/>
    <w:uiPriority w:val="99"/>
    <w:semiHidden/>
    <w:unhideWhenUsed/>
    <w:rsid w:val="00F65FA4"/>
    <w:rPr>
      <w:sz w:val="18"/>
      <w:szCs w:val="18"/>
    </w:rPr>
  </w:style>
  <w:style w:type="character" w:customStyle="1" w:styleId="Char2">
    <w:name w:val="批注框文本 Char"/>
    <w:basedOn w:val="a0"/>
    <w:link w:val="a6"/>
    <w:uiPriority w:val="99"/>
    <w:semiHidden/>
    <w:rsid w:val="00F65FA4"/>
    <w:rPr>
      <w:rFonts w:ascii="Calibri" w:eastAsia="宋体" w:hAnsi="Calibri" w:cs="Times New Roman"/>
      <w:sz w:val="18"/>
      <w:szCs w:val="18"/>
    </w:rPr>
  </w:style>
  <w:style w:type="character" w:styleId="a7">
    <w:name w:val="Hyperlink"/>
    <w:basedOn w:val="a0"/>
    <w:uiPriority w:val="99"/>
    <w:unhideWhenUsed/>
    <w:rsid w:val="000E73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85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w.npc.gov.cn:87/page/secondbrw.cbs?rid=54&amp;order=643&amp;result=c%3A%5Ctemp%5Ctbs%5CH1176DE%2Etmp&amp;page=allindex&amp;f=&amp;field=&amp;transword=++%CC%F5%C0%FD&amp;dkall=1&amp;OpenCondition=FULLTEXT%3D%27%28%23%CA%B1%D0%A7%D0%D4%3D%2A%29+AND+%28%CC%F5%C0%FD%2FFLD%3D%B1%EA%CC%E2%29%2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aw.npc.gov.cn:87/page/secondbrw.cbs?rid=54&amp;order=643&amp;result=c%3A%5Ctemp%5Ctbs%5CH1176DE%2Etmp&amp;page=allindex&amp;f=&amp;field=&amp;transword=++%CC%F5%C0%FD&amp;dkall=1&amp;OpenCondition=FULLTEXT%3D%27%28%23%CA%B1%D0%A7%D0%D4%3D%2A%29+AND+%28%CC%F5%C0%FD%2FFLD%3D%B1%EA%CC%E2%29%27" TargetMode="External"/><Relationship Id="rId12" Type="http://schemas.openxmlformats.org/officeDocument/2006/relationships/hyperlink" Target="http://law.npc.gov.cn:87/page/secondbrw.cbs?rid=54&amp;order=643&amp;result=c%3A%5Ctemp%5Ctbs%5CH1176DE%2Etmp&amp;page=allindex&amp;f=&amp;field=&amp;transword=++%CC%F5%C0%FD&amp;dkall=1&amp;OpenCondition=FULLTEXT%3D%27%28%23%CA%B1%D0%A7%D0%D4%3D%2A%29+AND+%28%CC%F5%C0%FD%2FFLD%3D%B1%EA%CC%E2%29%27"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law.npc.gov.cn:87/page/secondbrw.cbs?rid=54&amp;order=643&amp;result=c%3A%5Ctemp%5Ctbs%5CH1176DE%2Etmp&amp;page=allindex&amp;f=&amp;field=&amp;transword=++%CC%F5%C0%FD&amp;dkall=1&amp;OpenCondition=FULLTEXT%3D%27%28%23%CA%B1%D0%A7%D0%D4%3D%2A%29+AND+%28%CC%F5%C0%FD%2FFLD%3D%B1%EA%CC%E2%29%2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aw.npc.gov.cn:87/page/secondbrw.cbs?rid=54&amp;order=643&amp;result=c%3A%5Ctemp%5Ctbs%5CH1176DE%2Etmp&amp;page=allindex&amp;f=&amp;field=&amp;transword=++%CC%F5%C0%FD&amp;dkall=1&amp;OpenCondition=FULLTEXT%3D%27%28%23%CA%B1%D0%A7%D0%D4%3D%2A%29+AND+%28%CC%F5%C0%FD%2FFLD%3D%B1%EA%CC%E2%29%27" TargetMode="External"/><Relationship Id="rId4" Type="http://schemas.openxmlformats.org/officeDocument/2006/relationships/webSettings" Target="webSettings.xml"/><Relationship Id="rId9" Type="http://schemas.openxmlformats.org/officeDocument/2006/relationships/hyperlink" Target="http://law.npc.gov.cn:87/page/secondbrw.cbs?rid=54&amp;order=643&amp;result=c%3A%5Ctemp%5Ctbs%5CH1176DE%2Etmp&amp;page=allindex&amp;f=&amp;field=&amp;transword=++%CC%F5%C0%FD&amp;dkall=1&amp;OpenCondition=FULLTEXT%3D%27%28%23%CA%B1%D0%A7%D0%D4%3D%2A%29+AND+%28%CC%F5%C0%FD%2FFLD%3D%B1%EA%CC%E2%29%27"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22</Pages>
  <Words>1739</Words>
  <Characters>9916</Characters>
  <Application>Microsoft Office Word</Application>
  <DocSecurity>0</DocSecurity>
  <Lines>82</Lines>
  <Paragraphs>23</Paragraphs>
  <ScaleCrop>false</ScaleCrop>
  <Company/>
  <LinksUpToDate>false</LinksUpToDate>
  <CharactersWithSpaces>11632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po90i</dc:creator>
  <cp:lastModifiedBy>lenovo</cp:lastModifiedBy>
  <cp:revision>9</cp:revision>
  <cp:lastPrinted>2017-09-27T03:17:00Z</cp:lastPrinted>
  <dcterms:created xsi:type="dcterms:W3CDTF">2017-09-27T08:59:00Z</dcterms:created>
  <dcterms:modified xsi:type="dcterms:W3CDTF">2017-11-15T08:56:00Z</dcterms:modified>
</cp:coreProperties>
</file>