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B31" w:rsidRDefault="00493B31" w:rsidP="009131B9">
      <w:pPr>
        <w:spacing w:line="580" w:lineRule="exact"/>
        <w:jc w:val="center"/>
        <w:rPr>
          <w:rFonts w:ascii="方正仿宋_GBK" w:eastAsia="方正仿宋_GBK" w:hAnsi="方正仿宋_GBK" w:cs="方正仿宋_GBK" w:hint="eastAsia"/>
          <w:b/>
          <w:bCs/>
          <w:sz w:val="40"/>
          <w:szCs w:val="40"/>
        </w:rPr>
      </w:pPr>
    </w:p>
    <w:p w:rsidR="009131B9" w:rsidRPr="009131B9" w:rsidRDefault="009131B9" w:rsidP="009131B9">
      <w:pPr>
        <w:spacing w:line="580" w:lineRule="exact"/>
        <w:jc w:val="center"/>
        <w:rPr>
          <w:rFonts w:ascii="方正仿宋_GBK" w:eastAsia="方正仿宋_GBK" w:hAnsi="方正仿宋_GBK" w:cs="方正仿宋_GBK"/>
          <w:b/>
          <w:bCs/>
          <w:sz w:val="40"/>
          <w:szCs w:val="40"/>
        </w:rPr>
      </w:pPr>
    </w:p>
    <w:p w:rsidR="00493B31" w:rsidRPr="009131B9" w:rsidRDefault="008D7216" w:rsidP="009131B9">
      <w:pPr>
        <w:spacing w:line="580" w:lineRule="exact"/>
        <w:jc w:val="center"/>
        <w:rPr>
          <w:rFonts w:asciiTheme="minorEastAsia" w:eastAsiaTheme="minorEastAsia" w:hAnsiTheme="minorEastAsia"/>
          <w:bCs/>
          <w:sz w:val="44"/>
          <w:szCs w:val="44"/>
        </w:rPr>
      </w:pPr>
      <w:r w:rsidRPr="009131B9">
        <w:rPr>
          <w:rFonts w:asciiTheme="minorEastAsia" w:eastAsiaTheme="minorEastAsia" w:hAnsiTheme="minorEastAsia" w:hint="eastAsia"/>
          <w:bCs/>
          <w:sz w:val="44"/>
          <w:szCs w:val="44"/>
        </w:rPr>
        <w:t>资阳市中心城区山体保护条例</w:t>
      </w:r>
    </w:p>
    <w:p w:rsidR="00493B31" w:rsidRPr="009131B9" w:rsidRDefault="00493B31" w:rsidP="009131B9">
      <w:pPr>
        <w:spacing w:line="580" w:lineRule="exact"/>
        <w:ind w:leftChars="300" w:left="630" w:rightChars="300" w:right="630" w:firstLineChars="200" w:firstLine="643"/>
        <w:jc w:val="left"/>
        <w:rPr>
          <w:rFonts w:ascii="楷体_GB2312" w:eastAsia="楷体_GB2312"/>
          <w:b/>
          <w:bCs/>
          <w:sz w:val="32"/>
          <w:szCs w:val="32"/>
        </w:rPr>
      </w:pPr>
    </w:p>
    <w:p w:rsidR="009131B9" w:rsidRPr="009131B9" w:rsidRDefault="008D7216" w:rsidP="009131B9">
      <w:pPr>
        <w:widowControl/>
        <w:spacing w:line="580" w:lineRule="exact"/>
        <w:ind w:leftChars="300" w:left="630" w:rightChars="300" w:right="630"/>
        <w:jc w:val="left"/>
        <w:rPr>
          <w:rFonts w:ascii="楷体_GB2312" w:eastAsia="楷体_GB2312" w:hint="eastAsia"/>
          <w:bCs/>
          <w:sz w:val="32"/>
          <w:szCs w:val="32"/>
        </w:rPr>
      </w:pPr>
      <w:r w:rsidRPr="009131B9">
        <w:rPr>
          <w:rFonts w:ascii="楷体_GB2312" w:eastAsia="楷体_GB2312" w:hint="eastAsia"/>
          <w:bCs/>
          <w:sz w:val="32"/>
          <w:szCs w:val="32"/>
        </w:rPr>
        <w:t>（2021年4月28日资阳市第四届人民代表大会常务委员会第三十七次会议审议通过  2021年5月2</w:t>
      </w:r>
      <w:r w:rsidR="00620DEF" w:rsidRPr="009131B9">
        <w:rPr>
          <w:rFonts w:ascii="楷体_GB2312" w:eastAsia="楷体_GB2312" w:hint="eastAsia"/>
          <w:bCs/>
          <w:sz w:val="32"/>
          <w:szCs w:val="32"/>
        </w:rPr>
        <w:t>8</w:t>
      </w:r>
      <w:r w:rsidRPr="009131B9">
        <w:rPr>
          <w:rFonts w:ascii="楷体_GB2312" w:eastAsia="楷体_GB2312" w:hint="eastAsia"/>
          <w:bCs/>
          <w:sz w:val="32"/>
          <w:szCs w:val="32"/>
        </w:rPr>
        <w:t xml:space="preserve">日四川省第十三届人民代表大会常务委员会第二十七次会议批准） </w:t>
      </w:r>
    </w:p>
    <w:p w:rsidR="00493B31" w:rsidRPr="009131B9" w:rsidRDefault="008D7216" w:rsidP="009131B9">
      <w:pPr>
        <w:widowControl/>
        <w:spacing w:line="580" w:lineRule="exact"/>
        <w:ind w:leftChars="300" w:left="630" w:rightChars="300" w:right="630"/>
        <w:jc w:val="center"/>
        <w:rPr>
          <w:rFonts w:ascii="楷体_GB2312" w:eastAsia="楷体_GB2312"/>
          <w:bCs/>
          <w:sz w:val="32"/>
          <w:szCs w:val="32"/>
        </w:rPr>
      </w:pPr>
      <w:r w:rsidRPr="009131B9">
        <w:rPr>
          <w:rFonts w:ascii="楷体_GB2312" w:eastAsia="楷体_GB2312" w:hint="eastAsia"/>
          <w:bCs/>
          <w:sz w:val="32"/>
          <w:szCs w:val="32"/>
        </w:rPr>
        <w:t xml:space="preserve">  </w:t>
      </w:r>
    </w:p>
    <w:p w:rsidR="00620DEF" w:rsidRPr="009131B9" w:rsidRDefault="009C127C" w:rsidP="009131B9">
      <w:pPr>
        <w:spacing w:line="580" w:lineRule="exact"/>
        <w:jc w:val="center"/>
        <w:rPr>
          <w:rFonts w:ascii="楷体_GB2312" w:eastAsia="楷体_GB2312"/>
          <w:sz w:val="32"/>
          <w:szCs w:val="32"/>
        </w:rPr>
      </w:pPr>
      <w:r w:rsidRPr="009131B9">
        <w:rPr>
          <w:rFonts w:ascii="楷体_GB2312" w:eastAsia="楷体_GB2312" w:hint="eastAsia"/>
          <w:sz w:val="32"/>
          <w:szCs w:val="32"/>
        </w:rPr>
        <w:t>目  录</w:t>
      </w:r>
      <w:r w:rsidR="008D7216" w:rsidRPr="009131B9">
        <w:rPr>
          <w:rFonts w:ascii="楷体_GB2312" w:eastAsia="楷体_GB2312" w:hint="eastAsia"/>
          <w:sz w:val="32"/>
          <w:szCs w:val="32"/>
        </w:rPr>
        <w:t xml:space="preserve"> </w:t>
      </w:r>
    </w:p>
    <w:p w:rsidR="003B31C8" w:rsidRPr="009131B9" w:rsidRDefault="003B31C8" w:rsidP="009131B9">
      <w:pPr>
        <w:spacing w:line="580" w:lineRule="exact"/>
        <w:ind w:firstLineChars="200" w:firstLine="640"/>
        <w:rPr>
          <w:rFonts w:ascii="楷体_GB2312" w:eastAsia="楷体_GB2312"/>
          <w:bCs/>
          <w:sz w:val="32"/>
          <w:szCs w:val="32"/>
        </w:rPr>
      </w:pPr>
      <w:r w:rsidRPr="009131B9">
        <w:rPr>
          <w:rFonts w:ascii="楷体_GB2312" w:eastAsia="楷体_GB2312" w:hint="eastAsia"/>
          <w:sz w:val="32"/>
          <w:szCs w:val="32"/>
        </w:rPr>
        <w:t>第一章  总  则</w:t>
      </w:r>
    </w:p>
    <w:p w:rsidR="003B31C8" w:rsidRPr="009131B9" w:rsidRDefault="003B31C8" w:rsidP="009131B9">
      <w:pPr>
        <w:spacing w:line="580" w:lineRule="exact"/>
        <w:ind w:firstLineChars="200" w:firstLine="640"/>
        <w:rPr>
          <w:rFonts w:ascii="楷体_GB2312" w:eastAsia="楷体_GB2312"/>
          <w:bCs/>
          <w:sz w:val="32"/>
          <w:szCs w:val="32"/>
        </w:rPr>
      </w:pPr>
      <w:r w:rsidRPr="009131B9">
        <w:rPr>
          <w:rFonts w:ascii="楷体_GB2312" w:eastAsia="楷体_GB2312" w:hint="eastAsia"/>
          <w:sz w:val="32"/>
          <w:szCs w:val="32"/>
        </w:rPr>
        <w:t>第二章  保护规划</w:t>
      </w:r>
    </w:p>
    <w:p w:rsidR="003B31C8" w:rsidRPr="009131B9" w:rsidRDefault="003B31C8" w:rsidP="009131B9">
      <w:pPr>
        <w:spacing w:line="580" w:lineRule="exact"/>
        <w:ind w:firstLineChars="200" w:firstLine="640"/>
        <w:rPr>
          <w:rFonts w:ascii="楷体_GB2312" w:eastAsia="楷体_GB2312"/>
          <w:sz w:val="32"/>
          <w:szCs w:val="32"/>
        </w:rPr>
      </w:pPr>
      <w:r w:rsidRPr="009131B9">
        <w:rPr>
          <w:rFonts w:ascii="楷体_GB2312" w:eastAsia="楷体_GB2312" w:hint="eastAsia"/>
          <w:sz w:val="32"/>
          <w:szCs w:val="32"/>
        </w:rPr>
        <w:t>第三章  保</w:t>
      </w:r>
      <w:bookmarkStart w:id="0" w:name="_GoBack"/>
      <w:bookmarkEnd w:id="0"/>
      <w:r w:rsidRPr="009131B9">
        <w:rPr>
          <w:rFonts w:ascii="楷体_GB2312" w:eastAsia="楷体_GB2312" w:hint="eastAsia"/>
          <w:sz w:val="32"/>
          <w:szCs w:val="32"/>
        </w:rPr>
        <w:t>护与管理</w:t>
      </w:r>
    </w:p>
    <w:p w:rsidR="003B31C8" w:rsidRPr="009131B9" w:rsidRDefault="003B31C8" w:rsidP="009131B9">
      <w:pPr>
        <w:spacing w:line="580" w:lineRule="exact"/>
        <w:ind w:firstLineChars="200" w:firstLine="640"/>
        <w:rPr>
          <w:rFonts w:ascii="楷体_GB2312" w:eastAsia="楷体_GB2312"/>
          <w:sz w:val="32"/>
          <w:szCs w:val="32"/>
        </w:rPr>
      </w:pPr>
      <w:r w:rsidRPr="009131B9">
        <w:rPr>
          <w:rFonts w:ascii="楷体_GB2312" w:eastAsia="楷体_GB2312" w:hint="eastAsia"/>
          <w:sz w:val="32"/>
          <w:szCs w:val="32"/>
        </w:rPr>
        <w:t>第四章  修复治理</w:t>
      </w:r>
    </w:p>
    <w:p w:rsidR="003B31C8" w:rsidRPr="009131B9" w:rsidRDefault="003B31C8" w:rsidP="009131B9">
      <w:pPr>
        <w:spacing w:line="580" w:lineRule="exact"/>
        <w:ind w:firstLineChars="200" w:firstLine="640"/>
        <w:rPr>
          <w:rFonts w:ascii="楷体_GB2312" w:eastAsia="楷体_GB2312"/>
          <w:bCs/>
          <w:sz w:val="32"/>
          <w:szCs w:val="32"/>
        </w:rPr>
      </w:pPr>
      <w:r w:rsidRPr="009131B9">
        <w:rPr>
          <w:rFonts w:ascii="楷体_GB2312" w:eastAsia="楷体_GB2312" w:hint="eastAsia"/>
          <w:sz w:val="32"/>
          <w:szCs w:val="32"/>
        </w:rPr>
        <w:t>第五章  法律责任</w:t>
      </w:r>
    </w:p>
    <w:p w:rsidR="003B31C8" w:rsidRPr="009131B9" w:rsidRDefault="003B31C8" w:rsidP="009131B9">
      <w:pPr>
        <w:spacing w:line="580" w:lineRule="exact"/>
        <w:ind w:firstLineChars="200" w:firstLine="640"/>
        <w:rPr>
          <w:rFonts w:ascii="楷体_GB2312" w:eastAsia="楷体_GB2312"/>
          <w:bCs/>
          <w:sz w:val="32"/>
          <w:szCs w:val="32"/>
        </w:rPr>
      </w:pPr>
      <w:r w:rsidRPr="009131B9">
        <w:rPr>
          <w:rFonts w:ascii="楷体_GB2312" w:eastAsia="楷体_GB2312" w:hint="eastAsia"/>
          <w:sz w:val="32"/>
          <w:szCs w:val="32"/>
        </w:rPr>
        <w:t>第六章  附  则</w:t>
      </w:r>
    </w:p>
    <w:p w:rsidR="003B31C8" w:rsidRPr="009131B9" w:rsidRDefault="003B31C8" w:rsidP="009131B9">
      <w:pPr>
        <w:overflowPunct w:val="0"/>
        <w:adjustRightInd w:val="0"/>
        <w:snapToGrid w:val="0"/>
        <w:spacing w:line="580" w:lineRule="exact"/>
        <w:jc w:val="center"/>
        <w:rPr>
          <w:rFonts w:ascii="楷体_GB2312" w:eastAsia="楷体_GB2312"/>
          <w:b/>
          <w:bCs/>
          <w:sz w:val="32"/>
          <w:szCs w:val="32"/>
        </w:rPr>
      </w:pPr>
    </w:p>
    <w:p w:rsidR="00493B31" w:rsidRPr="009131B9" w:rsidRDefault="008D7216" w:rsidP="009131B9">
      <w:pPr>
        <w:overflowPunct w:val="0"/>
        <w:adjustRightInd w:val="0"/>
        <w:snapToGrid w:val="0"/>
        <w:spacing w:line="580" w:lineRule="exact"/>
        <w:jc w:val="center"/>
        <w:rPr>
          <w:rFonts w:ascii="黑体" w:eastAsia="黑体" w:hAnsi="黑体"/>
          <w:sz w:val="32"/>
          <w:szCs w:val="32"/>
        </w:rPr>
      </w:pPr>
      <w:r w:rsidRPr="009131B9">
        <w:rPr>
          <w:rFonts w:ascii="黑体" w:eastAsia="黑体" w:hAnsi="黑体" w:hint="eastAsia"/>
          <w:sz w:val="32"/>
          <w:szCs w:val="32"/>
        </w:rPr>
        <w:t>第一章  总  则</w:t>
      </w:r>
    </w:p>
    <w:p w:rsidR="00EB4FDB" w:rsidRPr="009131B9" w:rsidRDefault="00EB4FDB" w:rsidP="009131B9">
      <w:pPr>
        <w:overflowPunct w:val="0"/>
        <w:adjustRightInd w:val="0"/>
        <w:snapToGrid w:val="0"/>
        <w:spacing w:line="580" w:lineRule="exact"/>
        <w:jc w:val="center"/>
        <w:rPr>
          <w:rFonts w:ascii="黑体" w:eastAsia="黑体" w:hAnsi="黑体"/>
          <w:sz w:val="32"/>
          <w:szCs w:val="32"/>
        </w:rPr>
      </w:pPr>
    </w:p>
    <w:p w:rsidR="00493B31" w:rsidRPr="009131B9" w:rsidRDefault="008D7216" w:rsidP="009131B9">
      <w:pPr>
        <w:overflowPunct w:val="0"/>
        <w:adjustRightInd w:val="0"/>
        <w:snapToGrid w:val="0"/>
        <w:spacing w:line="580" w:lineRule="exact"/>
        <w:ind w:firstLineChars="200" w:firstLine="640"/>
        <w:rPr>
          <w:rFonts w:ascii="仿宋_GB2312" w:eastAsia="仿宋_GB2312"/>
          <w:bCs/>
          <w:sz w:val="32"/>
          <w:szCs w:val="32"/>
        </w:rPr>
      </w:pPr>
      <w:r w:rsidRPr="009131B9">
        <w:rPr>
          <w:rFonts w:ascii="黑体" w:eastAsia="黑体" w:hAnsi="黑体" w:hint="eastAsia"/>
          <w:sz w:val="32"/>
          <w:szCs w:val="32"/>
        </w:rPr>
        <w:t>第一条</w:t>
      </w:r>
      <w:r w:rsidRPr="009131B9">
        <w:rPr>
          <w:rFonts w:ascii="仿宋_GB2312" w:eastAsia="仿宋_GB2312" w:hint="eastAsia"/>
          <w:sz w:val="32"/>
          <w:szCs w:val="32"/>
        </w:rPr>
        <w:t xml:space="preserve">  </w:t>
      </w:r>
      <w:r w:rsidRPr="009131B9">
        <w:rPr>
          <w:rFonts w:ascii="仿宋_GB2312" w:eastAsia="仿宋_GB2312" w:hint="eastAsia"/>
          <w:bCs/>
          <w:sz w:val="32"/>
          <w:szCs w:val="32"/>
        </w:rPr>
        <w:t>为了加强中心城区山体保护，彰</w:t>
      </w:r>
      <w:proofErr w:type="gramStart"/>
      <w:r w:rsidRPr="009131B9">
        <w:rPr>
          <w:rFonts w:ascii="仿宋_GB2312" w:eastAsia="仿宋_GB2312" w:hint="eastAsia"/>
          <w:bCs/>
          <w:sz w:val="32"/>
          <w:szCs w:val="32"/>
        </w:rPr>
        <w:t>显城市</w:t>
      </w:r>
      <w:proofErr w:type="gramEnd"/>
      <w:r w:rsidRPr="009131B9">
        <w:rPr>
          <w:rFonts w:ascii="仿宋_GB2312" w:eastAsia="仿宋_GB2312" w:hint="eastAsia"/>
          <w:bCs/>
          <w:sz w:val="32"/>
          <w:szCs w:val="32"/>
        </w:rPr>
        <w:t>自然景观和人文风貌，促进生态文明建设，根据《中华人民共和国城乡规划法》《中华人民共和国森林法》《中华人民共和国土地管理</w:t>
      </w:r>
      <w:r w:rsidRPr="009131B9">
        <w:rPr>
          <w:rFonts w:ascii="仿宋_GB2312" w:eastAsia="仿宋_GB2312" w:hint="eastAsia"/>
          <w:bCs/>
          <w:sz w:val="32"/>
          <w:szCs w:val="32"/>
        </w:rPr>
        <w:lastRenderedPageBreak/>
        <w:t>法》《中华人民共和国环境保护法》《城市绿化条例》等法律法规，结合资阳市实际，制定本条例。</w:t>
      </w:r>
    </w:p>
    <w:p w:rsidR="00493B31" w:rsidRPr="009131B9" w:rsidRDefault="008D7216" w:rsidP="009131B9">
      <w:pPr>
        <w:overflowPunct w:val="0"/>
        <w:adjustRightInd w:val="0"/>
        <w:snapToGrid w:val="0"/>
        <w:spacing w:line="580" w:lineRule="exact"/>
        <w:ind w:firstLineChars="200" w:firstLine="640"/>
        <w:rPr>
          <w:rFonts w:ascii="仿宋_GB2312" w:eastAsia="仿宋_GB2312"/>
          <w:sz w:val="32"/>
          <w:szCs w:val="32"/>
        </w:rPr>
      </w:pPr>
      <w:r w:rsidRPr="009131B9">
        <w:rPr>
          <w:rFonts w:ascii="黑体" w:eastAsia="黑体" w:hAnsi="黑体" w:hint="eastAsia"/>
          <w:sz w:val="32"/>
          <w:szCs w:val="32"/>
        </w:rPr>
        <w:t>第二条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本条例适用于资阳市中心城区山体保护活动</w:t>
      </w:r>
      <w:r w:rsidRPr="009131B9">
        <w:rPr>
          <w:rFonts w:ascii="仿宋_GB2312" w:eastAsia="仿宋_GB2312" w:hint="eastAsia"/>
          <w:sz w:val="32"/>
          <w:szCs w:val="32"/>
        </w:rPr>
        <w:t>。</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第三条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本条例所称山体，是指符合下列条件之一的低山和丘陵：</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（一）对城市生态屏障、景观统领、视线通廊起重要作用；</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（二）承载城市居民共同历史记忆；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（三）具有防洪排涝、饮用水水源保护、生态修复、生态防护等功能；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（四）具有其他特殊生态、经济、社会或者文化价值确需保护的。</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山体保护，是对前款所列山体的地质地貌、自然生态、人文景观等进行保护和修复。</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第四条</w:t>
      </w:r>
      <w:r w:rsidRPr="009131B9">
        <w:rPr>
          <w:rFonts w:ascii="仿宋_GB2312" w:eastAsia="仿宋_GB2312" w:hint="eastAsia"/>
          <w:bCs/>
          <w:kern w:val="0"/>
          <w:sz w:val="32"/>
          <w:szCs w:val="32"/>
        </w:rPr>
        <w:t xml:space="preserve">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山体保护应当遵循生态优先、科学规划、严格保护、合理利用、社会参与和</w:t>
      </w:r>
      <w:proofErr w:type="gramStart"/>
      <w:r w:rsidRPr="009131B9">
        <w:rPr>
          <w:rFonts w:ascii="仿宋_GB2312" w:eastAsia="仿宋_GB2312" w:hAnsi="方正楷体简体" w:cs="方正楷体简体" w:hint="eastAsia"/>
          <w:bCs/>
          <w:sz w:val="32"/>
          <w:szCs w:val="32"/>
        </w:rPr>
        <w:t>损害担责的</w:t>
      </w:r>
      <w:proofErr w:type="gramEnd"/>
      <w:r w:rsidRPr="009131B9">
        <w:rPr>
          <w:rFonts w:ascii="仿宋_GB2312" w:eastAsia="仿宋_GB2312" w:hAnsi="方正楷体简体" w:cs="方正楷体简体" w:hint="eastAsia"/>
          <w:bCs/>
          <w:sz w:val="32"/>
          <w:szCs w:val="32"/>
        </w:rPr>
        <w:t>原则，实现生态保护与经济社会发展有机统一。</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第五条</w:t>
      </w:r>
      <w:r w:rsidRPr="009131B9">
        <w:rPr>
          <w:rFonts w:ascii="仿宋_GB2312" w:eastAsia="仿宋_GB2312" w:hint="eastAsia"/>
          <w:bCs/>
          <w:kern w:val="0"/>
          <w:sz w:val="32"/>
          <w:szCs w:val="32"/>
        </w:rPr>
        <w:t xml:space="preserve">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市、区人民政府负责本辖区内山体保护工作，应当将山体保护工作纳入国民经济和社会发展规划，建立目标责任制和考核评价制度，将所需经费列入本级政府预算。</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镇人民政府、街道办事处对本辖区内的山体进行日常巡查，及时发现、制止侵占和破坏山体等违法行为，并报告自然资源和规划、城市管理行政执法等主管部门。</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lastRenderedPageBreak/>
        <w:t>第六条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自然资源和规划主管部门负责组织编制山体保护专项规划，对山体保护范围内的土地、山体形态、森林、湿地、野生保护动植物等资源进行监督管理。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住房和城乡建设主管部门负责山体保护范围内绿化工作，对山体保护范围内城镇基础设施建设项目、城市公园进行指导和监督管理。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城市管理行政执法主管部门负责对山体保护范围内违法建设，倾倒、堆放、填埋生活垃圾和建筑垃圾等行为进行监督管理。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生态环境主管部门负责对山体保护范围内违法倾倒、堆放、填埋工业固体废物和危险废物、焚烧秸秆等行为进行监督管理。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水行政主管部门负责对山体保护范围内开办生产建设项目或者从事其他生产建设活动造成水土流失等行为进行监督管理。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民政主管部门负责山体地名的管理工作，并对殡仪馆、经营性公墓和农村公益性墓地等殡葬服务设施建设项目造成山体破坏的行为进行监督管理。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发展改革、公安、交通运输、农业农村、应急管理、文化旅游、人民防空、宗教等主管部门在各自职责范围内，对山体保护进行监督管理。</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第七条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市、区人民政府应当建立山体保护工作联席会议制度，研究处理山体保护工作中的重大问题。</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lastRenderedPageBreak/>
        <w:t>第八条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市、区、镇人民政府，街道办事处应当组织开展山体保护的宣传教育。</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广播、电视、报刊、网站等媒体应当加强对山体保护的公益宣传。</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鼓励社会力量通过志愿服务等方式参与山体保护。</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第九条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 xml:space="preserve">任何单位和个人可以对损害山体及其生态环境的行为进行举报。 </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人民检察院以及法律规定的其他机关和有关组织可以依法对破坏山体生态环境的违法行为提起公益诉讼。</w:t>
      </w:r>
    </w:p>
    <w:p w:rsidR="00EB4FDB" w:rsidRPr="009131B9" w:rsidRDefault="00EB4FDB" w:rsidP="009131B9">
      <w:pPr>
        <w:overflowPunct w:val="0"/>
        <w:adjustRightInd w:val="0"/>
        <w:snapToGrid w:val="0"/>
        <w:spacing w:line="580" w:lineRule="exact"/>
        <w:ind w:firstLineChars="200" w:firstLine="640"/>
        <w:rPr>
          <w:rFonts w:ascii="仿宋_GB2312" w:eastAsia="仿宋_GB2312"/>
          <w:sz w:val="32"/>
          <w:szCs w:val="32"/>
        </w:rPr>
      </w:pPr>
    </w:p>
    <w:p w:rsidR="00493B31" w:rsidRPr="009131B9" w:rsidRDefault="008D7216" w:rsidP="009131B9">
      <w:pPr>
        <w:overflowPunct w:val="0"/>
        <w:adjustRightInd w:val="0"/>
        <w:snapToGrid w:val="0"/>
        <w:spacing w:line="580" w:lineRule="exact"/>
        <w:jc w:val="center"/>
        <w:rPr>
          <w:rFonts w:ascii="黑体" w:eastAsia="黑体" w:hAnsi="黑体"/>
          <w:sz w:val="32"/>
          <w:szCs w:val="32"/>
        </w:rPr>
      </w:pPr>
      <w:r w:rsidRPr="009131B9">
        <w:rPr>
          <w:rFonts w:ascii="黑体" w:eastAsia="黑体" w:hAnsi="黑体" w:hint="eastAsia"/>
          <w:sz w:val="32"/>
          <w:szCs w:val="32"/>
        </w:rPr>
        <w:t>第二章  保护规划</w:t>
      </w:r>
    </w:p>
    <w:p w:rsidR="00EB4FDB" w:rsidRPr="009131B9" w:rsidRDefault="00EB4FDB" w:rsidP="009131B9">
      <w:pPr>
        <w:overflowPunct w:val="0"/>
        <w:adjustRightInd w:val="0"/>
        <w:snapToGrid w:val="0"/>
        <w:spacing w:line="580" w:lineRule="exact"/>
        <w:jc w:val="center"/>
        <w:rPr>
          <w:rFonts w:ascii="黑体" w:eastAsia="黑体" w:hAnsi="黑体"/>
          <w:sz w:val="32"/>
          <w:szCs w:val="32"/>
        </w:rPr>
      </w:pP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第十条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市自然资源和规划主管部门应当会同市发展改革、住房和城乡建设、生态环境、水行政、民政等主管部门</w:t>
      </w:r>
      <w:proofErr w:type="gramStart"/>
      <w:r w:rsidRPr="009131B9">
        <w:rPr>
          <w:rFonts w:ascii="仿宋_GB2312" w:eastAsia="仿宋_GB2312" w:hAnsi="方正楷体简体" w:cs="方正楷体简体" w:hint="eastAsia"/>
          <w:bCs/>
          <w:sz w:val="32"/>
          <w:szCs w:val="32"/>
        </w:rPr>
        <w:t>和雁江区</w:t>
      </w:r>
      <w:proofErr w:type="gramEnd"/>
      <w:r w:rsidRPr="009131B9">
        <w:rPr>
          <w:rFonts w:ascii="仿宋_GB2312" w:eastAsia="仿宋_GB2312" w:hAnsi="方正楷体简体" w:cs="方正楷体简体" w:hint="eastAsia"/>
          <w:bCs/>
          <w:sz w:val="32"/>
          <w:szCs w:val="32"/>
        </w:rPr>
        <w:t>人民政府编制山体保护专项规划。</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山体保护专项规划应当符合国土空间规划，与其他专项规划相衔接，并纳入各片区详细规划。</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第十一条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山体保护专项规划按照以下程序编制和审批：</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（一）在山体保护专项规划编制过程中，市自然资源和规划主管部门应当依法将规划草案向社会公示，并采取论证会、听证会或者其他方式征求专家和公众的意见。公示的时间不得少于三十日。</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lastRenderedPageBreak/>
        <w:t>（二）山体保护专项规划经市规划委员会审议后，报市人民政府审批。</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（三）经市人民政府审批通过的山体保护专项规划，报市人民代表大会常务委员会备案后，由市人民政府向社会公布并组织实施。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第十二条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 xml:space="preserve"> 山体保护专项规划应当明确以下内容：</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（一）山体保护名录；</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（二）保护范围；</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（三）法定图则；</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（四）分级保护范围和措施；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（五）修复治理要求；</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（六）有关设施的规划建设要求；</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（七）国家、省重点保护野生动植物专项保护措施；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（八）文物保护措施；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（九）其他应当明确的内容。</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山体保护法定图则应当明确山体的位置、空间范围、类型等内容。</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 xml:space="preserve">第十三条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山体保护专项规划根据区域位置、山体植被、生态功能、自然人文景观等因素，将保护范围内的山体划分为一级保护山体、二级保护山体。</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生态区位重要、生态功能完整、景观原生独特、构筑城区生态屏障的山体应当列入一级山体保护名录。</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lastRenderedPageBreak/>
        <w:t>生态功能基本完整、景观自然和谐、构筑城区局部景观格局的山体应当列入二级山体保护名录。</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第十四条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任何单位或者个人不得擅自改变依法批准的山体保护专项规划。</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有下列情形之一，确需修改山体保护专项规划的，由市自然资源和规划主管部门提出修改方案，并按照本条例第十一条规定的程序进行修改：</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（一）国土空间规划发生变更的；</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（二）因国家和省、市人民政府批准的重大工程项目建设确需变更中心城区山体保护范围的；</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（三）经市人民政府评估确需修改的。</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第十五条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在编制国土空间总体规划、控制性详细规划、各类专项规划、城市设计、建筑方案设计过程中，应当综合考虑山体生态保护、山体景观保护的要求，保持山体景观通透、环境效果良好。</w:t>
      </w:r>
    </w:p>
    <w:p w:rsidR="00EB4FDB" w:rsidRPr="009131B9" w:rsidRDefault="00EB4FDB"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p>
    <w:p w:rsidR="00493B31" w:rsidRPr="009131B9" w:rsidRDefault="008D7216" w:rsidP="009131B9">
      <w:pPr>
        <w:overflowPunct w:val="0"/>
        <w:adjustRightInd w:val="0"/>
        <w:snapToGrid w:val="0"/>
        <w:spacing w:line="580" w:lineRule="exact"/>
        <w:jc w:val="center"/>
        <w:rPr>
          <w:rFonts w:ascii="黑体" w:eastAsia="黑体" w:hAnsi="黑体"/>
          <w:sz w:val="32"/>
          <w:szCs w:val="32"/>
        </w:rPr>
      </w:pPr>
      <w:r w:rsidRPr="009131B9">
        <w:rPr>
          <w:rFonts w:ascii="黑体" w:eastAsia="黑体" w:hAnsi="黑体" w:hint="eastAsia"/>
          <w:sz w:val="32"/>
          <w:szCs w:val="32"/>
        </w:rPr>
        <w:t>第三章  保护与管理</w:t>
      </w:r>
    </w:p>
    <w:p w:rsidR="00EB4FDB" w:rsidRPr="009131B9" w:rsidRDefault="00EB4FDB" w:rsidP="009131B9">
      <w:pPr>
        <w:overflowPunct w:val="0"/>
        <w:adjustRightInd w:val="0"/>
        <w:snapToGrid w:val="0"/>
        <w:spacing w:line="580" w:lineRule="exact"/>
        <w:jc w:val="center"/>
        <w:rPr>
          <w:rFonts w:ascii="黑体" w:eastAsia="黑体" w:hAnsi="黑体"/>
          <w:sz w:val="32"/>
          <w:szCs w:val="32"/>
        </w:rPr>
      </w:pPr>
    </w:p>
    <w:p w:rsidR="00493B31" w:rsidRPr="009131B9" w:rsidRDefault="00EB4FDB" w:rsidP="009131B9">
      <w:pPr>
        <w:overflowPunct w:val="0"/>
        <w:adjustRightInd w:val="0"/>
        <w:snapToGrid w:val="0"/>
        <w:spacing w:line="580" w:lineRule="exact"/>
        <w:jc w:val="left"/>
        <w:rPr>
          <w:rFonts w:ascii="仿宋_GB2312" w:eastAsia="仿宋_GB2312" w:hAnsi="方正楷体简体" w:cs="方正楷体简体"/>
          <w:bCs/>
          <w:sz w:val="32"/>
          <w:szCs w:val="32"/>
        </w:rPr>
      </w:pPr>
      <w:r w:rsidRPr="009131B9">
        <w:rPr>
          <w:rFonts w:ascii="黑体" w:eastAsia="黑体" w:hAnsi="黑体" w:hint="eastAsia"/>
          <w:sz w:val="32"/>
          <w:szCs w:val="32"/>
        </w:rPr>
        <w:t xml:space="preserve">    </w:t>
      </w:r>
      <w:r w:rsidR="008D7216" w:rsidRPr="009131B9">
        <w:rPr>
          <w:rFonts w:ascii="黑体" w:eastAsia="黑体" w:hAnsi="黑体" w:hint="eastAsia"/>
          <w:sz w:val="32"/>
          <w:szCs w:val="32"/>
        </w:rPr>
        <w:t>第十六条</w:t>
      </w:r>
      <w:r w:rsidR="008D7216" w:rsidRPr="009131B9">
        <w:rPr>
          <w:rFonts w:ascii="仿宋_GB2312" w:eastAsia="仿宋_GB2312" w:hint="eastAsia"/>
          <w:sz w:val="32"/>
          <w:szCs w:val="32"/>
        </w:rPr>
        <w:t xml:space="preserve">  </w:t>
      </w:r>
      <w:r w:rsidR="008D7216" w:rsidRPr="009131B9">
        <w:rPr>
          <w:rFonts w:ascii="仿宋_GB2312" w:eastAsia="仿宋_GB2312" w:hAnsi="方正楷体简体" w:cs="方正楷体简体" w:hint="eastAsia"/>
          <w:bCs/>
          <w:sz w:val="32"/>
          <w:szCs w:val="32"/>
        </w:rPr>
        <w:t>市、区人民政府应当在纳入保护专项规划的山体设立保护界碑或者标志，标明保护范围、责任主体和举报方式。</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第十七条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在山体保护范围内禁止下列行为：</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lastRenderedPageBreak/>
        <w:t>（一）未经规划许可或者违反规划许可修建</w:t>
      </w:r>
      <w:proofErr w:type="gramStart"/>
      <w:r w:rsidRPr="009131B9">
        <w:rPr>
          <w:rFonts w:ascii="仿宋_GB2312" w:eastAsia="仿宋_GB2312" w:hAnsi="方正楷体简体" w:cs="方正楷体简体" w:hint="eastAsia"/>
          <w:bCs/>
          <w:sz w:val="32"/>
          <w:szCs w:val="32"/>
        </w:rPr>
        <w:t>建</w:t>
      </w:r>
      <w:proofErr w:type="gramEnd"/>
      <w:r w:rsidRPr="009131B9">
        <w:rPr>
          <w:rFonts w:ascii="仿宋_GB2312" w:eastAsia="仿宋_GB2312" w:hAnsi="方正楷体简体" w:cs="方正楷体简体" w:hint="eastAsia"/>
          <w:bCs/>
          <w:sz w:val="32"/>
          <w:szCs w:val="32"/>
        </w:rPr>
        <w:t>（构）筑物；</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（二）擅自改变山体土地用途性质或者超出批准范围占用山体；</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（三）擅自挖山、开矿、采石、取土、开垦等破坏山体完整性和原貌；</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（四）倾倒、堆放、填埋生活垃圾、建筑垃圾、工业固体废物和危险废物等废弃物；</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（五）擅自移动、损毁山体保护界碑或者标志；</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（六）烧荒、野炊等野外用火；</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（七）擅自砍伐林木、猎捕野生保护动物；</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（八）其他损害山体及其生态环境的行为。</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第十八条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一级保护山体，除依法建设消防、能源、通信、气象、地震监测和生态游步道等公共基础设施及配套设施外，禁止其他建设行为。</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二级保护山体，除前款规定的设施外，可以建设城市公园等公共场所，禁止其他建设行为。</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符合本条规定确需建设的项目或者设施，建设单位应当依法办理审批手续。</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第十九条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自然资源和规划、城市管理行政执法等主管部门应当建立山体保护执法通报制度，定期开展山体保护联合执法工作，及时查处违法行为。</w:t>
      </w:r>
    </w:p>
    <w:p w:rsidR="00EB4FDB" w:rsidRPr="009131B9" w:rsidRDefault="00EB4FDB"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p>
    <w:p w:rsidR="00493B31" w:rsidRPr="009131B9" w:rsidRDefault="008D7216" w:rsidP="009131B9">
      <w:pPr>
        <w:overflowPunct w:val="0"/>
        <w:adjustRightInd w:val="0"/>
        <w:snapToGrid w:val="0"/>
        <w:spacing w:line="580" w:lineRule="exact"/>
        <w:jc w:val="center"/>
        <w:rPr>
          <w:rFonts w:ascii="黑体" w:eastAsia="黑体" w:hAnsi="黑体"/>
          <w:sz w:val="32"/>
          <w:szCs w:val="32"/>
        </w:rPr>
      </w:pPr>
      <w:r w:rsidRPr="009131B9">
        <w:rPr>
          <w:rFonts w:ascii="黑体" w:eastAsia="黑体" w:hAnsi="黑体" w:hint="eastAsia"/>
          <w:sz w:val="32"/>
          <w:szCs w:val="32"/>
        </w:rPr>
        <w:lastRenderedPageBreak/>
        <w:t>第四章  修复治理</w:t>
      </w:r>
    </w:p>
    <w:p w:rsidR="00EB4FDB" w:rsidRPr="009131B9" w:rsidRDefault="00EB4FDB" w:rsidP="009131B9">
      <w:pPr>
        <w:overflowPunct w:val="0"/>
        <w:adjustRightInd w:val="0"/>
        <w:snapToGrid w:val="0"/>
        <w:spacing w:line="580" w:lineRule="exact"/>
        <w:jc w:val="center"/>
        <w:rPr>
          <w:rFonts w:ascii="黑体" w:eastAsia="黑体" w:hAnsi="黑体"/>
          <w:sz w:val="32"/>
          <w:szCs w:val="32"/>
        </w:rPr>
      </w:pP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第二十条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山体修复治理，实行“谁审批谁监管、谁建设谁修复、谁破坏谁治理”的责任机制。</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经过审批同意的建设项目造成山体破损的，建设项目业主是修复治理责任人。</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破坏、损坏山体能够查明责任人的，自然资源和规划主管部门责令其承担修复治理责任。</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因自然灾害造成山体破损的，或者无法查明责任人的，市、区人民政府应当指定相关部门及单位组织修复治理。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第二十一条</w:t>
      </w:r>
      <w:r w:rsidRPr="009131B9">
        <w:rPr>
          <w:rFonts w:ascii="仿宋_GB2312" w:eastAsia="仿宋_GB2312" w:hint="eastAsia"/>
          <w:bCs/>
          <w:kern w:val="0"/>
          <w:sz w:val="32"/>
          <w:szCs w:val="32"/>
        </w:rPr>
        <w:t xml:space="preserve">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山体修复治理责任人应当编制山体修复治理方案，报送自然资源和规划主管部门。</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山体修复治理方案经自然资源和规划主管部门会同住房和城乡建设、生态环境、水行政等主管部门审核后实施。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经过审批同意的建设项目，山体修复治理应当与项目主体建设同步设计、同步实施、同步验收。</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第二十二条</w:t>
      </w:r>
      <w:r w:rsidRPr="009131B9">
        <w:rPr>
          <w:rFonts w:ascii="仿宋_GB2312" w:eastAsia="仿宋_GB2312" w:hint="eastAsia"/>
          <w:bCs/>
          <w:kern w:val="0"/>
          <w:sz w:val="32"/>
          <w:szCs w:val="32"/>
        </w:rPr>
        <w:t xml:space="preserve">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山体修复治理责任人完成山体修复治理工作后，应当向自然资源和规划主管部门申请验收。自然资源和规划主管部门会同住房和城乡建设、生态环境、水行政等主管部门组织验收，未验收或者验收不合格的，相关部门不得办理建设项目竣工验收手续。</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第二十三条</w:t>
      </w:r>
      <w:r w:rsidRPr="009131B9">
        <w:rPr>
          <w:rFonts w:ascii="仿宋_GB2312" w:eastAsia="仿宋_GB2312" w:hint="eastAsia"/>
          <w:bCs/>
          <w:kern w:val="0"/>
          <w:sz w:val="32"/>
          <w:szCs w:val="32"/>
        </w:rPr>
        <w:t xml:space="preserve">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市自然资源和规划主管部门应当会同市住房</w:t>
      </w:r>
      <w:r w:rsidRPr="009131B9">
        <w:rPr>
          <w:rFonts w:ascii="仿宋_GB2312" w:eastAsia="仿宋_GB2312" w:hAnsi="方正楷体简体" w:cs="方正楷体简体" w:hint="eastAsia"/>
          <w:bCs/>
          <w:sz w:val="32"/>
          <w:szCs w:val="32"/>
        </w:rPr>
        <w:lastRenderedPageBreak/>
        <w:t>和城乡建设、生态环境、水行政等主管部门制定山体修复治理的技术管理规定，报市人民政府批准后实施。</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第二十四条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在山体修复治理过程中，不得对修复治理区域周边的生态环境造成新的破坏。</w:t>
      </w:r>
    </w:p>
    <w:p w:rsidR="00493B31" w:rsidRPr="009131B9" w:rsidRDefault="00493B31"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p>
    <w:p w:rsidR="00493B31" w:rsidRPr="009131B9" w:rsidRDefault="008D7216" w:rsidP="009131B9">
      <w:pPr>
        <w:overflowPunct w:val="0"/>
        <w:adjustRightInd w:val="0"/>
        <w:snapToGrid w:val="0"/>
        <w:spacing w:line="580" w:lineRule="exact"/>
        <w:jc w:val="center"/>
        <w:rPr>
          <w:rFonts w:ascii="黑体" w:eastAsia="黑体" w:hAnsi="黑体"/>
          <w:sz w:val="32"/>
          <w:szCs w:val="32"/>
        </w:rPr>
      </w:pPr>
      <w:r w:rsidRPr="009131B9">
        <w:rPr>
          <w:rFonts w:ascii="黑体" w:eastAsia="黑体" w:hAnsi="黑体" w:hint="eastAsia"/>
          <w:sz w:val="32"/>
          <w:szCs w:val="32"/>
        </w:rPr>
        <w:t>第五章  法律责任</w:t>
      </w:r>
    </w:p>
    <w:p w:rsidR="00EB4FDB" w:rsidRPr="009131B9" w:rsidRDefault="00EB4FDB" w:rsidP="009131B9">
      <w:pPr>
        <w:overflowPunct w:val="0"/>
        <w:adjustRightInd w:val="0"/>
        <w:snapToGrid w:val="0"/>
        <w:spacing w:line="580" w:lineRule="exact"/>
        <w:jc w:val="center"/>
        <w:rPr>
          <w:rFonts w:ascii="黑体" w:eastAsia="黑体" w:hAnsi="黑体"/>
          <w:sz w:val="32"/>
          <w:szCs w:val="32"/>
        </w:rPr>
      </w:pP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第二十五条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违反本条例规定的行为，其他法律法规已规定法律责任的，从其规定。</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第二十六条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国家机关及其工作人员有下列行为之一的，由有权机关对负有责任的主管人员和其他直接责任人员依法处理；构成犯罪的，依法追究刑事责任：</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（一）违法在山体保护范围内审批建设项目；</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（二）未依法查处破坏山体的违法行为或者接到举报后在</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法定期限内未调查处理；</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（三）因渎职行为导致山体遭受破坏。</w:t>
      </w: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第二十七条</w:t>
      </w:r>
      <w:r w:rsidRPr="009131B9">
        <w:rPr>
          <w:rFonts w:ascii="仿宋_GB2312" w:eastAsia="仿宋_GB2312" w:hint="eastAsia"/>
          <w:bCs/>
          <w:kern w:val="0"/>
          <w:sz w:val="32"/>
          <w:szCs w:val="32"/>
        </w:rPr>
        <w:t xml:space="preserve"> </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擅自移动、损毁山体保护界碑或者标志的，由城市管理行政执法主管部门责令限期恢复原状。</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黑体" w:eastAsia="黑体" w:hAnsi="黑体" w:hint="eastAsia"/>
          <w:sz w:val="32"/>
          <w:szCs w:val="32"/>
        </w:rPr>
        <w:t>第二十八条</w:t>
      </w:r>
      <w:r w:rsidRPr="009131B9">
        <w:rPr>
          <w:rFonts w:ascii="仿宋_GB2312" w:eastAsia="仿宋_GB2312" w:hint="eastAsia"/>
          <w:sz w:val="32"/>
          <w:szCs w:val="32"/>
        </w:rPr>
        <w:t xml:space="preserve"> </w:t>
      </w:r>
      <w:r w:rsidRPr="009131B9">
        <w:rPr>
          <w:rFonts w:ascii="仿宋_GB2312" w:eastAsia="仿宋_GB2312" w:hint="eastAsia"/>
          <w:bCs/>
          <w:sz w:val="32"/>
          <w:szCs w:val="32"/>
        </w:rPr>
        <w:t xml:space="preserve"> </w:t>
      </w:r>
      <w:r w:rsidRPr="009131B9">
        <w:rPr>
          <w:rFonts w:ascii="仿宋_GB2312" w:eastAsia="仿宋_GB2312" w:hAnsi="方正楷体简体" w:cs="方正楷体简体" w:hint="eastAsia"/>
          <w:bCs/>
          <w:sz w:val="32"/>
          <w:szCs w:val="32"/>
        </w:rPr>
        <w:t>修复治理责任人未予修复治理或者修复治理未达到规定要求的，由自然资源和规划主管部门责令限期修复治理，期满仍未达到规定要求的，由自然资源和规划主管部门代为修复治理，或者委托第三方修复治理，所需费用经第三方</w:t>
      </w:r>
      <w:r w:rsidRPr="009131B9">
        <w:rPr>
          <w:rFonts w:ascii="仿宋_GB2312" w:eastAsia="仿宋_GB2312" w:hAnsi="方正楷体简体" w:cs="方正楷体简体" w:hint="eastAsia"/>
          <w:bCs/>
          <w:sz w:val="32"/>
          <w:szCs w:val="32"/>
        </w:rPr>
        <w:lastRenderedPageBreak/>
        <w:t>按社会公允原则评估认定后由责任人承担。</w:t>
      </w:r>
    </w:p>
    <w:p w:rsidR="00493B31" w:rsidRPr="009131B9" w:rsidRDefault="008D7216" w:rsidP="009131B9">
      <w:pPr>
        <w:overflowPunct w:val="0"/>
        <w:adjustRightInd w:val="0"/>
        <w:snapToGrid w:val="0"/>
        <w:spacing w:line="580" w:lineRule="exact"/>
        <w:ind w:firstLineChars="200" w:firstLine="640"/>
        <w:jc w:val="left"/>
        <w:rPr>
          <w:rFonts w:ascii="仿宋_GB2312" w:eastAsia="仿宋_GB2312" w:hAnsi="方正楷体简体" w:cs="方正楷体简体"/>
          <w:bCs/>
          <w:sz w:val="32"/>
          <w:szCs w:val="32"/>
        </w:rPr>
      </w:pPr>
      <w:r w:rsidRPr="009131B9">
        <w:rPr>
          <w:rFonts w:ascii="仿宋_GB2312" w:eastAsia="仿宋_GB2312" w:hAnsi="方正楷体简体" w:cs="方正楷体简体" w:hint="eastAsia"/>
          <w:bCs/>
          <w:sz w:val="32"/>
          <w:szCs w:val="32"/>
        </w:rPr>
        <w:t>前款规定的修复治理费用包括制定、实施修复治理方案的费用，修复治理期间的监测、监管费用，修复治理完成后的验收费用、修复治理效果评估费用及其它修复治理所产生的费用。</w:t>
      </w:r>
    </w:p>
    <w:p w:rsidR="00493B31" w:rsidRPr="009131B9" w:rsidRDefault="00493B31" w:rsidP="009131B9">
      <w:pPr>
        <w:overflowPunct w:val="0"/>
        <w:adjustRightInd w:val="0"/>
        <w:snapToGrid w:val="0"/>
        <w:spacing w:line="580" w:lineRule="exact"/>
        <w:jc w:val="center"/>
        <w:rPr>
          <w:rFonts w:ascii="仿宋_GB2312" w:eastAsia="仿宋_GB2312"/>
          <w:sz w:val="32"/>
          <w:szCs w:val="32"/>
        </w:rPr>
      </w:pPr>
    </w:p>
    <w:p w:rsidR="00493B31" w:rsidRPr="009131B9" w:rsidRDefault="008D7216" w:rsidP="009131B9">
      <w:pPr>
        <w:overflowPunct w:val="0"/>
        <w:adjustRightInd w:val="0"/>
        <w:snapToGrid w:val="0"/>
        <w:spacing w:line="580" w:lineRule="exact"/>
        <w:jc w:val="center"/>
        <w:rPr>
          <w:rFonts w:ascii="黑体" w:eastAsia="黑体" w:hAnsi="黑体"/>
          <w:sz w:val="32"/>
          <w:szCs w:val="32"/>
        </w:rPr>
      </w:pPr>
      <w:r w:rsidRPr="009131B9">
        <w:rPr>
          <w:rFonts w:ascii="黑体" w:eastAsia="黑体" w:hAnsi="黑体" w:hint="eastAsia"/>
          <w:sz w:val="32"/>
          <w:szCs w:val="32"/>
        </w:rPr>
        <w:t>第六章  附  则</w:t>
      </w:r>
    </w:p>
    <w:p w:rsidR="00EB4FDB" w:rsidRPr="009131B9" w:rsidRDefault="00EB4FDB" w:rsidP="009131B9">
      <w:pPr>
        <w:overflowPunct w:val="0"/>
        <w:adjustRightInd w:val="0"/>
        <w:snapToGrid w:val="0"/>
        <w:spacing w:line="580" w:lineRule="exact"/>
        <w:jc w:val="center"/>
        <w:rPr>
          <w:rFonts w:ascii="黑体" w:eastAsia="黑体" w:hAnsi="黑体"/>
          <w:sz w:val="32"/>
          <w:szCs w:val="32"/>
        </w:rPr>
      </w:pPr>
    </w:p>
    <w:p w:rsidR="00493B31" w:rsidRPr="009131B9" w:rsidRDefault="008D7216" w:rsidP="009131B9">
      <w:pPr>
        <w:overflowPunct w:val="0"/>
        <w:adjustRightInd w:val="0"/>
        <w:snapToGrid w:val="0"/>
        <w:spacing w:line="580" w:lineRule="exact"/>
        <w:ind w:firstLineChars="200" w:firstLine="640"/>
        <w:rPr>
          <w:rFonts w:ascii="仿宋_GB2312" w:eastAsia="仿宋_GB2312" w:hAnsi="方正楷体简体" w:cs="方正楷体简体"/>
          <w:bCs/>
          <w:sz w:val="32"/>
          <w:szCs w:val="32"/>
        </w:rPr>
      </w:pPr>
      <w:r w:rsidRPr="009131B9">
        <w:rPr>
          <w:rFonts w:ascii="黑体" w:eastAsia="黑体" w:hAnsi="黑体" w:hint="eastAsia"/>
          <w:sz w:val="32"/>
          <w:szCs w:val="32"/>
        </w:rPr>
        <w:t>第二十九条</w:t>
      </w:r>
      <w:r w:rsidRPr="009131B9">
        <w:rPr>
          <w:rFonts w:ascii="仿宋_GB2312" w:eastAsia="仿宋_GB2312" w:hint="eastAsia"/>
          <w:sz w:val="32"/>
          <w:szCs w:val="32"/>
        </w:rPr>
        <w:t xml:space="preserve">  </w:t>
      </w:r>
      <w:r w:rsidRPr="009131B9">
        <w:rPr>
          <w:rFonts w:ascii="仿宋_GB2312" w:eastAsia="仿宋_GB2312" w:hAnsi="方正楷体简体" w:cs="方正楷体简体" w:hint="eastAsia"/>
          <w:bCs/>
          <w:sz w:val="32"/>
          <w:szCs w:val="32"/>
        </w:rPr>
        <w:t>本条例自</w:t>
      </w:r>
      <w:r w:rsidR="003B31C8" w:rsidRPr="009131B9">
        <w:rPr>
          <w:rFonts w:ascii="仿宋_GB2312" w:eastAsia="仿宋_GB2312" w:hAnsi="方正楷体简体" w:cs="方正楷体简体" w:hint="eastAsia"/>
          <w:bCs/>
          <w:sz w:val="32"/>
          <w:szCs w:val="32"/>
        </w:rPr>
        <w:t>2021</w:t>
      </w:r>
      <w:r w:rsidRPr="009131B9">
        <w:rPr>
          <w:rFonts w:ascii="仿宋_GB2312" w:eastAsia="仿宋_GB2312" w:hAnsi="方正楷体简体" w:cs="方正楷体简体" w:hint="eastAsia"/>
          <w:bCs/>
          <w:sz w:val="32"/>
          <w:szCs w:val="32"/>
        </w:rPr>
        <w:t>年</w:t>
      </w:r>
      <w:r w:rsidR="003B31C8" w:rsidRPr="009131B9">
        <w:rPr>
          <w:rFonts w:ascii="仿宋_GB2312" w:eastAsia="仿宋_GB2312" w:hAnsi="方正楷体简体" w:cs="方正楷体简体" w:hint="eastAsia"/>
          <w:bCs/>
          <w:sz w:val="32"/>
          <w:szCs w:val="32"/>
        </w:rPr>
        <w:t>10</w:t>
      </w:r>
      <w:r w:rsidRPr="009131B9">
        <w:rPr>
          <w:rFonts w:ascii="仿宋_GB2312" w:eastAsia="仿宋_GB2312" w:hAnsi="方正楷体简体" w:cs="方正楷体简体" w:hint="eastAsia"/>
          <w:bCs/>
          <w:sz w:val="32"/>
          <w:szCs w:val="32"/>
        </w:rPr>
        <w:t>月</w:t>
      </w:r>
      <w:r w:rsidR="003B31C8" w:rsidRPr="009131B9">
        <w:rPr>
          <w:rFonts w:ascii="仿宋_GB2312" w:eastAsia="仿宋_GB2312" w:hAnsi="方正楷体简体" w:cs="方正楷体简体" w:hint="eastAsia"/>
          <w:bCs/>
          <w:sz w:val="32"/>
          <w:szCs w:val="32"/>
        </w:rPr>
        <w:t>1</w:t>
      </w:r>
      <w:r w:rsidRPr="009131B9">
        <w:rPr>
          <w:rFonts w:ascii="仿宋_GB2312" w:eastAsia="仿宋_GB2312" w:hAnsi="方正楷体简体" w:cs="方正楷体简体" w:hint="eastAsia"/>
          <w:bCs/>
          <w:sz w:val="32"/>
          <w:szCs w:val="32"/>
        </w:rPr>
        <w:t>日起施行。</w:t>
      </w:r>
    </w:p>
    <w:sectPr w:rsidR="00493B31" w:rsidRPr="009131B9" w:rsidSect="008A4C36">
      <w:footerReference w:type="even" r:id="rId9"/>
      <w:footerReference w:type="default" r:id="rId10"/>
      <w:pgSz w:w="11906" w:h="16838"/>
      <w:pgMar w:top="2098" w:right="1474" w:bottom="187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8A7" w:rsidRDefault="00C838A7">
      <w:r>
        <w:separator/>
      </w:r>
    </w:p>
  </w:endnote>
  <w:endnote w:type="continuationSeparator" w:id="0">
    <w:p w:rsidR="00C838A7" w:rsidRDefault="00C8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1B9" w:rsidRPr="009131B9" w:rsidRDefault="009131B9">
    <w:pPr>
      <w:pStyle w:val="a5"/>
      <w:rPr>
        <w:sz w:val="28"/>
        <w:szCs w:val="28"/>
      </w:rPr>
    </w:pPr>
    <w:r w:rsidRPr="009131B9">
      <w:rPr>
        <w:sz w:val="28"/>
        <w:szCs w:val="28"/>
      </w:rPr>
      <w:t xml:space="preserve">— </w:t>
    </w:r>
    <w:sdt>
      <w:sdtPr>
        <w:rPr>
          <w:sz w:val="28"/>
          <w:szCs w:val="28"/>
        </w:rPr>
        <w:id w:val="-951321487"/>
        <w:docPartObj>
          <w:docPartGallery w:val="Page Numbers (Bottom of Page)"/>
          <w:docPartUnique/>
        </w:docPartObj>
      </w:sdtPr>
      <w:sdtContent>
        <w:r w:rsidRPr="009131B9">
          <w:rPr>
            <w:sz w:val="28"/>
            <w:szCs w:val="28"/>
          </w:rPr>
          <w:fldChar w:fldCharType="begin"/>
        </w:r>
        <w:r w:rsidRPr="009131B9">
          <w:rPr>
            <w:sz w:val="28"/>
            <w:szCs w:val="28"/>
          </w:rPr>
          <w:instrText>PAGE   \* MERGEFORMAT</w:instrText>
        </w:r>
        <w:r w:rsidRPr="009131B9">
          <w:rPr>
            <w:sz w:val="28"/>
            <w:szCs w:val="28"/>
          </w:rPr>
          <w:fldChar w:fldCharType="separate"/>
        </w:r>
        <w:r w:rsidRPr="009131B9">
          <w:rPr>
            <w:noProof/>
            <w:sz w:val="28"/>
            <w:szCs w:val="28"/>
            <w:lang w:val="zh-CN"/>
          </w:rPr>
          <w:t>10</w:t>
        </w:r>
        <w:r w:rsidRPr="009131B9">
          <w:rPr>
            <w:sz w:val="28"/>
            <w:szCs w:val="28"/>
          </w:rPr>
          <w:fldChar w:fldCharType="end"/>
        </w:r>
        <w:r w:rsidRPr="009131B9">
          <w:rPr>
            <w:sz w:val="28"/>
            <w:szCs w:val="28"/>
          </w:rPr>
          <w:t xml:space="preserve"> —</w:t>
        </w:r>
      </w:sdtContent>
    </w:sdt>
  </w:p>
  <w:p w:rsidR="00493B31" w:rsidRPr="009131B9" w:rsidRDefault="00493B31">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1B9" w:rsidRPr="009131B9" w:rsidRDefault="009131B9">
    <w:pPr>
      <w:pStyle w:val="a5"/>
      <w:jc w:val="right"/>
      <w:rPr>
        <w:rFonts w:asciiTheme="majorEastAsia" w:eastAsiaTheme="majorEastAsia" w:hAnsiTheme="majorEastAsia"/>
        <w:sz w:val="28"/>
        <w:szCs w:val="28"/>
      </w:rPr>
    </w:pPr>
    <w:r w:rsidRPr="009131B9">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945964937"/>
        <w:docPartObj>
          <w:docPartGallery w:val="Page Numbers (Bottom of Page)"/>
          <w:docPartUnique/>
        </w:docPartObj>
      </w:sdtPr>
      <w:sdtContent>
        <w:r w:rsidRPr="009131B9">
          <w:rPr>
            <w:rFonts w:asciiTheme="majorEastAsia" w:eastAsiaTheme="majorEastAsia" w:hAnsiTheme="majorEastAsia"/>
            <w:sz w:val="28"/>
            <w:szCs w:val="28"/>
          </w:rPr>
          <w:fldChar w:fldCharType="begin"/>
        </w:r>
        <w:r w:rsidRPr="009131B9">
          <w:rPr>
            <w:rFonts w:asciiTheme="majorEastAsia" w:eastAsiaTheme="majorEastAsia" w:hAnsiTheme="majorEastAsia"/>
            <w:sz w:val="28"/>
            <w:szCs w:val="28"/>
          </w:rPr>
          <w:instrText>PAGE   \* MERGEFORMAT</w:instrText>
        </w:r>
        <w:r w:rsidRPr="009131B9">
          <w:rPr>
            <w:rFonts w:asciiTheme="majorEastAsia" w:eastAsiaTheme="majorEastAsia" w:hAnsiTheme="majorEastAsia"/>
            <w:sz w:val="28"/>
            <w:szCs w:val="28"/>
          </w:rPr>
          <w:fldChar w:fldCharType="separate"/>
        </w:r>
        <w:r w:rsidRPr="009131B9">
          <w:rPr>
            <w:rFonts w:asciiTheme="majorEastAsia" w:eastAsiaTheme="majorEastAsia" w:hAnsiTheme="majorEastAsia"/>
            <w:noProof/>
            <w:sz w:val="28"/>
            <w:szCs w:val="28"/>
            <w:lang w:val="zh-CN"/>
          </w:rPr>
          <w:t>9</w:t>
        </w:r>
        <w:r w:rsidRPr="009131B9">
          <w:rPr>
            <w:rFonts w:asciiTheme="majorEastAsia" w:eastAsiaTheme="majorEastAsia" w:hAnsiTheme="majorEastAsia"/>
            <w:sz w:val="28"/>
            <w:szCs w:val="28"/>
          </w:rPr>
          <w:fldChar w:fldCharType="end"/>
        </w:r>
        <w:r w:rsidRPr="009131B9">
          <w:rPr>
            <w:rFonts w:asciiTheme="majorEastAsia" w:eastAsiaTheme="majorEastAsia" w:hAnsiTheme="majorEastAsia" w:hint="eastAsia"/>
            <w:sz w:val="28"/>
            <w:szCs w:val="28"/>
          </w:rPr>
          <w:t xml:space="preserve"> —</w:t>
        </w:r>
      </w:sdtContent>
    </w:sdt>
  </w:p>
  <w:p w:rsidR="00493B31" w:rsidRPr="009131B9" w:rsidRDefault="00493B31">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8A7" w:rsidRDefault="00C838A7">
      <w:r>
        <w:separator/>
      </w:r>
    </w:p>
  </w:footnote>
  <w:footnote w:type="continuationSeparator" w:id="0">
    <w:p w:rsidR="00C838A7" w:rsidRDefault="00C838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66456"/>
    <w:rsid w:val="00082D1C"/>
    <w:rsid w:val="00086EB3"/>
    <w:rsid w:val="000B18C5"/>
    <w:rsid w:val="000B540B"/>
    <w:rsid w:val="000C1138"/>
    <w:rsid w:val="000C2021"/>
    <w:rsid w:val="000F36CA"/>
    <w:rsid w:val="00112730"/>
    <w:rsid w:val="00157DAD"/>
    <w:rsid w:val="00161074"/>
    <w:rsid w:val="001638B1"/>
    <w:rsid w:val="00183DDB"/>
    <w:rsid w:val="0018543A"/>
    <w:rsid w:val="00186F20"/>
    <w:rsid w:val="00196B8B"/>
    <w:rsid w:val="001A008F"/>
    <w:rsid w:val="001A28DE"/>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B31C8"/>
    <w:rsid w:val="003C1C00"/>
    <w:rsid w:val="003C4AF5"/>
    <w:rsid w:val="003C4F31"/>
    <w:rsid w:val="003C634D"/>
    <w:rsid w:val="003C7C58"/>
    <w:rsid w:val="003D06A0"/>
    <w:rsid w:val="003E5296"/>
    <w:rsid w:val="003E7728"/>
    <w:rsid w:val="0042669F"/>
    <w:rsid w:val="00435CB2"/>
    <w:rsid w:val="00446A9C"/>
    <w:rsid w:val="00462149"/>
    <w:rsid w:val="00465B29"/>
    <w:rsid w:val="0047524E"/>
    <w:rsid w:val="004779EA"/>
    <w:rsid w:val="004935E6"/>
    <w:rsid w:val="00493B31"/>
    <w:rsid w:val="004D19AA"/>
    <w:rsid w:val="004D298F"/>
    <w:rsid w:val="004D52A6"/>
    <w:rsid w:val="00517C9C"/>
    <w:rsid w:val="005204EC"/>
    <w:rsid w:val="00522D29"/>
    <w:rsid w:val="00523271"/>
    <w:rsid w:val="005403DF"/>
    <w:rsid w:val="005532C1"/>
    <w:rsid w:val="00574D4D"/>
    <w:rsid w:val="0058488C"/>
    <w:rsid w:val="0059217C"/>
    <w:rsid w:val="0059241E"/>
    <w:rsid w:val="00593A55"/>
    <w:rsid w:val="00597039"/>
    <w:rsid w:val="005C5E14"/>
    <w:rsid w:val="005E13B6"/>
    <w:rsid w:val="005F0FF0"/>
    <w:rsid w:val="006074E3"/>
    <w:rsid w:val="00611C63"/>
    <w:rsid w:val="00612C2B"/>
    <w:rsid w:val="006177FC"/>
    <w:rsid w:val="00620DEF"/>
    <w:rsid w:val="00661E7F"/>
    <w:rsid w:val="00675E08"/>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3384"/>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A4C36"/>
    <w:rsid w:val="008D50ED"/>
    <w:rsid w:val="008D7216"/>
    <w:rsid w:val="008E079E"/>
    <w:rsid w:val="008E30DF"/>
    <w:rsid w:val="008E51D4"/>
    <w:rsid w:val="008E55B6"/>
    <w:rsid w:val="009045AE"/>
    <w:rsid w:val="00904BCD"/>
    <w:rsid w:val="009131B9"/>
    <w:rsid w:val="0091328A"/>
    <w:rsid w:val="00921ACE"/>
    <w:rsid w:val="00927FEB"/>
    <w:rsid w:val="00940FF9"/>
    <w:rsid w:val="00962599"/>
    <w:rsid w:val="0097572D"/>
    <w:rsid w:val="0098116C"/>
    <w:rsid w:val="00983505"/>
    <w:rsid w:val="009849B9"/>
    <w:rsid w:val="009923A8"/>
    <w:rsid w:val="009B3E1A"/>
    <w:rsid w:val="009B5569"/>
    <w:rsid w:val="009B6487"/>
    <w:rsid w:val="009C127C"/>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A0595"/>
    <w:rsid w:val="00BA373F"/>
    <w:rsid w:val="00BB7B27"/>
    <w:rsid w:val="00BC4186"/>
    <w:rsid w:val="00BD2469"/>
    <w:rsid w:val="00BF5306"/>
    <w:rsid w:val="00C21A44"/>
    <w:rsid w:val="00C3413D"/>
    <w:rsid w:val="00C45D2A"/>
    <w:rsid w:val="00C606B2"/>
    <w:rsid w:val="00C838A7"/>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0BA2"/>
    <w:rsid w:val="00D31375"/>
    <w:rsid w:val="00D765FF"/>
    <w:rsid w:val="00D87E2A"/>
    <w:rsid w:val="00D91948"/>
    <w:rsid w:val="00D9248E"/>
    <w:rsid w:val="00D94427"/>
    <w:rsid w:val="00DD0D36"/>
    <w:rsid w:val="00DD241F"/>
    <w:rsid w:val="00DD3758"/>
    <w:rsid w:val="00E2662C"/>
    <w:rsid w:val="00E32875"/>
    <w:rsid w:val="00E378BB"/>
    <w:rsid w:val="00E40615"/>
    <w:rsid w:val="00E518E1"/>
    <w:rsid w:val="00E82D0F"/>
    <w:rsid w:val="00E90ECD"/>
    <w:rsid w:val="00EA05B0"/>
    <w:rsid w:val="00EB4FDB"/>
    <w:rsid w:val="00EB6D89"/>
    <w:rsid w:val="00EC719A"/>
    <w:rsid w:val="00ED2CD5"/>
    <w:rsid w:val="00EE6A41"/>
    <w:rsid w:val="00F2052B"/>
    <w:rsid w:val="00F2782B"/>
    <w:rsid w:val="00F33FF0"/>
    <w:rsid w:val="00F53F64"/>
    <w:rsid w:val="00F84B7B"/>
    <w:rsid w:val="00FA34D1"/>
    <w:rsid w:val="00FA3BD7"/>
    <w:rsid w:val="00FB7DE9"/>
    <w:rsid w:val="00FC0A7C"/>
    <w:rsid w:val="00FC5088"/>
    <w:rsid w:val="00FD2DEC"/>
    <w:rsid w:val="00FE4E62"/>
    <w:rsid w:val="00FE610A"/>
    <w:rsid w:val="00FF04C0"/>
    <w:rsid w:val="00FF4844"/>
    <w:rsid w:val="012D4C0C"/>
    <w:rsid w:val="01BD34D3"/>
    <w:rsid w:val="05766486"/>
    <w:rsid w:val="11C74D13"/>
    <w:rsid w:val="19CB2903"/>
    <w:rsid w:val="1BC12BB3"/>
    <w:rsid w:val="1BC957C3"/>
    <w:rsid w:val="1FCE7449"/>
    <w:rsid w:val="2AE06F2E"/>
    <w:rsid w:val="2B7D5920"/>
    <w:rsid w:val="2C895B24"/>
    <w:rsid w:val="2E9D29C5"/>
    <w:rsid w:val="358D723E"/>
    <w:rsid w:val="36F8714D"/>
    <w:rsid w:val="3D36767A"/>
    <w:rsid w:val="3E3369D6"/>
    <w:rsid w:val="3E5A56BC"/>
    <w:rsid w:val="3EE04C03"/>
    <w:rsid w:val="3F2675DE"/>
    <w:rsid w:val="3FEE3635"/>
    <w:rsid w:val="469C04E6"/>
    <w:rsid w:val="46F242B5"/>
    <w:rsid w:val="4997646B"/>
    <w:rsid w:val="4A8351F9"/>
    <w:rsid w:val="4D2E13E7"/>
    <w:rsid w:val="52BB08AC"/>
    <w:rsid w:val="5345792B"/>
    <w:rsid w:val="53A55D96"/>
    <w:rsid w:val="53B41A37"/>
    <w:rsid w:val="56535ECB"/>
    <w:rsid w:val="58520141"/>
    <w:rsid w:val="589A0BB8"/>
    <w:rsid w:val="595E72A3"/>
    <w:rsid w:val="5D6C6D6F"/>
    <w:rsid w:val="5E242BED"/>
    <w:rsid w:val="612B5E4A"/>
    <w:rsid w:val="62993C22"/>
    <w:rsid w:val="62A112D3"/>
    <w:rsid w:val="63E822D4"/>
    <w:rsid w:val="6BBD6C12"/>
    <w:rsid w:val="6C5E6B6B"/>
    <w:rsid w:val="703636F1"/>
    <w:rsid w:val="70EE6FFE"/>
    <w:rsid w:val="727D06E1"/>
    <w:rsid w:val="7A483C33"/>
    <w:rsid w:val="7AEB44C2"/>
    <w:rsid w:val="7C12235B"/>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705E7-0C5C-4065-A39A-B0CBC7FC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3603</Words>
  <Characters>230</Characters>
  <Application>Microsoft Office Word</Application>
  <DocSecurity>0</DocSecurity>
  <Lines>1</Lines>
  <Paragraphs>7</Paragraphs>
  <ScaleCrop>false</ScaleCrop>
  <Company>Lenovo</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cp:lastPrinted>2021-05-28T07:50:00Z</cp:lastPrinted>
  <dcterms:created xsi:type="dcterms:W3CDTF">2021-03-10T04:20:00Z</dcterms:created>
  <dcterms:modified xsi:type="dcterms:W3CDTF">2021-06-21T07:47:00Z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KSOSaveFontToCloudKey">
    <vt:lpwstr>0_btnclosed</vt:lpwstr>
  </property>
  <property fmtid="{D5CDD505-2E9C-101B-9397-08002B2CF9AE}" pid="4" name="ICV">
    <vt:lpwstr>6EAFAD4BA4C3487B8A732BDAD63E522D</vt:lpwstr>
  </property>
</Properties>
</file>