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CDC" w:rsidRPr="007C496B" w:rsidRDefault="009B0CDC" w:rsidP="00E57D6F">
      <w:pPr>
        <w:snapToGrid w:val="0"/>
        <w:spacing w:line="576" w:lineRule="exact"/>
        <w:jc w:val="center"/>
        <w:rPr>
          <w:rFonts w:asciiTheme="minorEastAsia" w:eastAsiaTheme="minorEastAsia" w:hAnsiTheme="minorEastAsia"/>
          <w:bCs/>
          <w:sz w:val="32"/>
          <w:szCs w:val="32"/>
        </w:rPr>
      </w:pPr>
      <w:bookmarkStart w:id="0" w:name="_GoBack"/>
      <w:bookmarkEnd w:id="0"/>
    </w:p>
    <w:p w:rsidR="009B0CDC" w:rsidRPr="007C496B" w:rsidRDefault="009B0CDC" w:rsidP="00E57D6F">
      <w:pPr>
        <w:snapToGrid w:val="0"/>
        <w:spacing w:line="576" w:lineRule="exact"/>
        <w:jc w:val="center"/>
        <w:rPr>
          <w:rFonts w:asciiTheme="minorEastAsia" w:eastAsiaTheme="minorEastAsia" w:hAnsiTheme="minorEastAsia"/>
          <w:bCs/>
          <w:sz w:val="32"/>
          <w:szCs w:val="32"/>
        </w:rPr>
      </w:pPr>
    </w:p>
    <w:p w:rsidR="009B0CDC" w:rsidRPr="00DE3B81" w:rsidRDefault="006D604C" w:rsidP="00E57D6F">
      <w:pPr>
        <w:snapToGrid w:val="0"/>
        <w:spacing w:line="576" w:lineRule="exact"/>
        <w:jc w:val="center"/>
        <w:rPr>
          <w:rFonts w:ascii="宋体" w:hAnsi="宋体" w:cs="宋体"/>
          <w:bCs/>
          <w:kern w:val="0"/>
          <w:sz w:val="44"/>
          <w:szCs w:val="44"/>
        </w:rPr>
      </w:pPr>
      <w:r w:rsidRPr="00DE3B81">
        <w:rPr>
          <w:rFonts w:ascii="宋体" w:hAnsi="宋体" w:cs="宋体" w:hint="eastAsia"/>
          <w:bCs/>
          <w:kern w:val="0"/>
          <w:sz w:val="44"/>
          <w:szCs w:val="44"/>
        </w:rPr>
        <w:t>资阳市城区机动车停车条例</w:t>
      </w:r>
    </w:p>
    <w:p w:rsidR="009B0CDC" w:rsidRDefault="009B0CDC" w:rsidP="00E57D6F">
      <w:pPr>
        <w:spacing w:line="576" w:lineRule="exact"/>
        <w:jc w:val="center"/>
        <w:rPr>
          <w:rFonts w:eastAsia="方正楷体_GBK"/>
          <w:b/>
          <w:color w:val="000000" w:themeColor="text1"/>
          <w:sz w:val="32"/>
          <w:szCs w:val="32"/>
        </w:rPr>
      </w:pPr>
    </w:p>
    <w:p w:rsidR="009B0CDC" w:rsidRPr="00207EFB" w:rsidRDefault="006D604C" w:rsidP="00063C23">
      <w:pPr>
        <w:spacing w:line="576" w:lineRule="exact"/>
        <w:ind w:leftChars="300" w:left="630" w:rightChars="300" w:right="630"/>
        <w:rPr>
          <w:rFonts w:ascii="楷体_GB2312" w:eastAsia="楷体_GB2312"/>
          <w:color w:val="000000" w:themeColor="text1"/>
          <w:sz w:val="32"/>
          <w:szCs w:val="32"/>
        </w:rPr>
      </w:pPr>
      <w:r w:rsidRPr="00207EFB">
        <w:rPr>
          <w:rFonts w:ascii="楷体_GB2312" w:eastAsia="楷体_GB2312" w:hint="eastAsia"/>
          <w:color w:val="000000" w:themeColor="text1"/>
          <w:sz w:val="32"/>
          <w:szCs w:val="32"/>
        </w:rPr>
        <w:t>（2020年8月27日经资阳市第四届人民代表大会常务委员会第三十二次会议通过  2020年9月29日四川省第十三届人民代表大会常务委员会第二十二次会议批准）</w:t>
      </w:r>
    </w:p>
    <w:p w:rsidR="009B0CDC" w:rsidRPr="00063C23" w:rsidRDefault="009B0CDC" w:rsidP="00E57D6F">
      <w:pPr>
        <w:spacing w:line="576" w:lineRule="exact"/>
        <w:jc w:val="center"/>
        <w:rPr>
          <w:rFonts w:ascii="楷体_GB2312" w:eastAsia="楷体_GB2312" w:cs="宋体"/>
          <w:bCs/>
          <w:color w:val="000000" w:themeColor="text1"/>
          <w:kern w:val="0"/>
          <w:sz w:val="32"/>
          <w:szCs w:val="32"/>
        </w:rPr>
      </w:pPr>
    </w:p>
    <w:p w:rsidR="009B0CDC" w:rsidRPr="00063C23" w:rsidRDefault="006D604C" w:rsidP="00E57D6F">
      <w:pPr>
        <w:spacing w:line="576" w:lineRule="exact"/>
        <w:jc w:val="center"/>
        <w:rPr>
          <w:rFonts w:ascii="楷体_GB2312" w:eastAsia="楷体_GB2312" w:cs="宋体"/>
          <w:bCs/>
          <w:color w:val="000000" w:themeColor="text1"/>
          <w:kern w:val="0"/>
          <w:sz w:val="32"/>
          <w:szCs w:val="32"/>
        </w:rPr>
      </w:pPr>
      <w:r w:rsidRPr="00063C23">
        <w:rPr>
          <w:rFonts w:ascii="楷体_GB2312" w:eastAsia="楷体_GB2312" w:cs="宋体" w:hint="eastAsia"/>
          <w:bCs/>
          <w:color w:val="000000" w:themeColor="text1"/>
          <w:kern w:val="0"/>
          <w:sz w:val="32"/>
          <w:szCs w:val="32"/>
        </w:rPr>
        <w:t>目   录</w:t>
      </w:r>
    </w:p>
    <w:p w:rsidR="009B0CDC" w:rsidRPr="00063C23" w:rsidRDefault="009B0CDC" w:rsidP="00063C23">
      <w:pPr>
        <w:pStyle w:val="a7"/>
        <w:widowControl w:val="0"/>
        <w:spacing w:before="0" w:beforeAutospacing="0" w:after="0" w:afterAutospacing="0" w:line="576" w:lineRule="exact"/>
        <w:ind w:firstLineChars="200" w:firstLine="640"/>
        <w:jc w:val="both"/>
        <w:rPr>
          <w:rFonts w:ascii="楷体_GB2312" w:eastAsia="楷体_GB2312"/>
          <w:color w:val="000000" w:themeColor="text1"/>
          <w:sz w:val="32"/>
          <w:szCs w:val="32"/>
          <w:shd w:val="clear" w:color="auto" w:fill="FFFFFF"/>
        </w:rPr>
      </w:pPr>
    </w:p>
    <w:p w:rsidR="009B0CDC" w:rsidRPr="00063C23" w:rsidRDefault="006D604C" w:rsidP="00063C23">
      <w:pPr>
        <w:pStyle w:val="a7"/>
        <w:widowControl w:val="0"/>
        <w:spacing w:before="0" w:beforeAutospacing="0" w:after="0" w:afterAutospacing="0" w:line="576" w:lineRule="exact"/>
        <w:ind w:firstLineChars="200" w:firstLine="640"/>
        <w:jc w:val="both"/>
        <w:rPr>
          <w:rFonts w:ascii="楷体_GB2312" w:eastAsia="楷体_GB2312"/>
          <w:color w:val="000000" w:themeColor="text1"/>
          <w:sz w:val="32"/>
          <w:szCs w:val="32"/>
          <w:shd w:val="clear" w:color="auto" w:fill="FFFFFF"/>
        </w:rPr>
      </w:pPr>
      <w:r w:rsidRPr="00063C23">
        <w:rPr>
          <w:rFonts w:ascii="楷体_GB2312" w:eastAsia="楷体_GB2312" w:hint="eastAsia"/>
          <w:color w:val="000000" w:themeColor="text1"/>
          <w:sz w:val="32"/>
          <w:szCs w:val="32"/>
          <w:shd w:val="clear" w:color="auto" w:fill="FFFFFF"/>
        </w:rPr>
        <w:t>第一章  总  则</w:t>
      </w:r>
    </w:p>
    <w:p w:rsidR="009B0CDC" w:rsidRPr="00063C23" w:rsidRDefault="006D604C" w:rsidP="00063C23">
      <w:pPr>
        <w:pStyle w:val="a7"/>
        <w:widowControl w:val="0"/>
        <w:spacing w:before="0" w:beforeAutospacing="0" w:after="0" w:afterAutospacing="0" w:line="576" w:lineRule="exact"/>
        <w:ind w:firstLineChars="200" w:firstLine="640"/>
        <w:jc w:val="both"/>
        <w:rPr>
          <w:rFonts w:ascii="楷体_GB2312" w:eastAsia="楷体_GB2312"/>
          <w:color w:val="000000" w:themeColor="text1"/>
          <w:sz w:val="32"/>
          <w:szCs w:val="32"/>
          <w:shd w:val="clear" w:color="auto" w:fill="FFFFFF"/>
        </w:rPr>
      </w:pPr>
      <w:r w:rsidRPr="00063C23">
        <w:rPr>
          <w:rFonts w:ascii="楷体_GB2312" w:eastAsia="楷体_GB2312" w:hint="eastAsia"/>
          <w:color w:val="000000" w:themeColor="text1"/>
          <w:sz w:val="32"/>
          <w:szCs w:val="32"/>
          <w:shd w:val="clear" w:color="auto" w:fill="FFFFFF"/>
        </w:rPr>
        <w:t>第二章  机动车停车设施规划和建设</w:t>
      </w:r>
    </w:p>
    <w:p w:rsidR="009B0CDC" w:rsidRPr="00063C23" w:rsidRDefault="006D604C" w:rsidP="00063C23">
      <w:pPr>
        <w:pStyle w:val="a7"/>
        <w:widowControl w:val="0"/>
        <w:spacing w:before="0" w:beforeAutospacing="0" w:after="0" w:afterAutospacing="0" w:line="576" w:lineRule="exact"/>
        <w:ind w:firstLineChars="200" w:firstLine="640"/>
        <w:jc w:val="both"/>
        <w:rPr>
          <w:rFonts w:ascii="楷体_GB2312" w:eastAsia="楷体_GB2312"/>
          <w:color w:val="000000" w:themeColor="text1"/>
          <w:sz w:val="32"/>
          <w:szCs w:val="32"/>
          <w:shd w:val="clear" w:color="auto" w:fill="FFFFFF"/>
        </w:rPr>
      </w:pPr>
      <w:r w:rsidRPr="00063C23">
        <w:rPr>
          <w:rFonts w:ascii="楷体_GB2312" w:eastAsia="楷体_GB2312" w:hint="eastAsia"/>
          <w:color w:val="000000" w:themeColor="text1"/>
          <w:sz w:val="32"/>
          <w:szCs w:val="32"/>
          <w:shd w:val="clear" w:color="auto" w:fill="FFFFFF"/>
        </w:rPr>
        <w:t>第三章  机动车停车设施管理</w:t>
      </w:r>
    </w:p>
    <w:p w:rsidR="009B0CDC" w:rsidRPr="00063C23" w:rsidRDefault="006D604C" w:rsidP="00063C23">
      <w:pPr>
        <w:pStyle w:val="a7"/>
        <w:widowControl w:val="0"/>
        <w:spacing w:before="0" w:beforeAutospacing="0" w:after="0" w:afterAutospacing="0" w:line="576" w:lineRule="exact"/>
        <w:ind w:firstLineChars="200" w:firstLine="640"/>
        <w:jc w:val="both"/>
        <w:rPr>
          <w:rFonts w:ascii="楷体_GB2312" w:eastAsia="楷体_GB2312"/>
          <w:color w:val="000000" w:themeColor="text1"/>
          <w:sz w:val="32"/>
          <w:szCs w:val="32"/>
          <w:shd w:val="clear" w:color="auto" w:fill="FFFFFF"/>
        </w:rPr>
      </w:pPr>
      <w:r w:rsidRPr="00063C23">
        <w:rPr>
          <w:rFonts w:ascii="楷体_GB2312" w:eastAsia="楷体_GB2312" w:hint="eastAsia"/>
          <w:color w:val="000000" w:themeColor="text1"/>
          <w:sz w:val="32"/>
          <w:szCs w:val="32"/>
          <w:shd w:val="clear" w:color="auto" w:fill="FFFFFF"/>
        </w:rPr>
        <w:t>第四章  机动车停车秩序</w:t>
      </w:r>
    </w:p>
    <w:p w:rsidR="009B0CDC" w:rsidRPr="00063C23" w:rsidRDefault="006D604C" w:rsidP="00063C23">
      <w:pPr>
        <w:pStyle w:val="a7"/>
        <w:widowControl w:val="0"/>
        <w:spacing w:before="0" w:beforeAutospacing="0" w:after="0" w:afterAutospacing="0" w:line="576" w:lineRule="exact"/>
        <w:ind w:firstLineChars="200" w:firstLine="640"/>
        <w:jc w:val="both"/>
        <w:rPr>
          <w:rFonts w:ascii="楷体_GB2312" w:eastAsia="楷体_GB2312"/>
          <w:color w:val="000000" w:themeColor="text1"/>
          <w:sz w:val="32"/>
          <w:szCs w:val="32"/>
          <w:shd w:val="clear" w:color="auto" w:fill="FFFFFF"/>
        </w:rPr>
      </w:pPr>
      <w:r w:rsidRPr="00063C23">
        <w:rPr>
          <w:rFonts w:ascii="楷体_GB2312" w:eastAsia="楷体_GB2312" w:hint="eastAsia"/>
          <w:color w:val="000000" w:themeColor="text1"/>
          <w:sz w:val="32"/>
          <w:szCs w:val="32"/>
          <w:shd w:val="clear" w:color="auto" w:fill="FFFFFF"/>
        </w:rPr>
        <w:t>第五章  法律责任</w:t>
      </w:r>
    </w:p>
    <w:p w:rsidR="009B0CDC" w:rsidRPr="00063C23" w:rsidRDefault="006D604C" w:rsidP="00063C23">
      <w:pPr>
        <w:pStyle w:val="a7"/>
        <w:widowControl w:val="0"/>
        <w:spacing w:before="0" w:beforeAutospacing="0" w:after="0" w:afterAutospacing="0" w:line="576" w:lineRule="exact"/>
        <w:ind w:firstLineChars="200" w:firstLine="640"/>
        <w:jc w:val="both"/>
        <w:rPr>
          <w:rFonts w:ascii="楷体_GB2312" w:eastAsia="楷体_GB2312"/>
          <w:color w:val="000000" w:themeColor="text1"/>
          <w:sz w:val="32"/>
          <w:szCs w:val="32"/>
          <w:shd w:val="clear" w:color="auto" w:fill="FFFFFF"/>
        </w:rPr>
      </w:pPr>
      <w:r w:rsidRPr="00063C23">
        <w:rPr>
          <w:rFonts w:ascii="楷体_GB2312" w:eastAsia="楷体_GB2312" w:hint="eastAsia"/>
          <w:color w:val="000000" w:themeColor="text1"/>
          <w:sz w:val="32"/>
          <w:szCs w:val="32"/>
          <w:shd w:val="clear" w:color="auto" w:fill="FFFFFF"/>
        </w:rPr>
        <w:t>第六章  附  则</w:t>
      </w:r>
    </w:p>
    <w:p w:rsidR="009B0CDC" w:rsidRPr="00063C23" w:rsidRDefault="009B0CDC" w:rsidP="00E57D6F">
      <w:pPr>
        <w:spacing w:line="576" w:lineRule="exact"/>
        <w:rPr>
          <w:rFonts w:ascii="仿宋_GB2312" w:eastAsia="仿宋_GB2312"/>
          <w:color w:val="000000" w:themeColor="text1"/>
          <w:sz w:val="32"/>
          <w:szCs w:val="32"/>
        </w:rPr>
      </w:pPr>
    </w:p>
    <w:p w:rsidR="009B0CDC" w:rsidRDefault="006D604C" w:rsidP="00E57D6F">
      <w:pPr>
        <w:spacing w:line="576" w:lineRule="exact"/>
        <w:jc w:val="center"/>
        <w:rPr>
          <w:rFonts w:ascii="黑体" w:eastAsia="黑体" w:hAnsi="黑体"/>
          <w:color w:val="000000" w:themeColor="text1"/>
          <w:sz w:val="32"/>
          <w:szCs w:val="32"/>
        </w:rPr>
      </w:pPr>
      <w:r w:rsidRPr="00063C23">
        <w:rPr>
          <w:rFonts w:ascii="黑体" w:eastAsia="黑体" w:hAnsi="黑体" w:hint="eastAsia"/>
          <w:color w:val="000000" w:themeColor="text1"/>
          <w:sz w:val="32"/>
          <w:szCs w:val="32"/>
        </w:rPr>
        <w:t>第一章  总  则</w:t>
      </w:r>
    </w:p>
    <w:p w:rsidR="00063C23" w:rsidRPr="00063C23" w:rsidRDefault="00063C23" w:rsidP="00E57D6F">
      <w:pPr>
        <w:spacing w:line="576" w:lineRule="exact"/>
        <w:jc w:val="center"/>
        <w:rPr>
          <w:rFonts w:ascii="黑体" w:eastAsia="黑体" w:hAnsi="黑体"/>
          <w:color w:val="000000" w:themeColor="text1"/>
          <w:sz w:val="32"/>
          <w:szCs w:val="32"/>
        </w:rPr>
      </w:pP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t>第一条</w:t>
      </w:r>
      <w:r w:rsidRPr="00063C23">
        <w:rPr>
          <w:rFonts w:ascii="仿宋_GB2312" w:eastAsia="仿宋_GB2312" w:hint="eastAsia"/>
          <w:color w:val="000000" w:themeColor="text1"/>
          <w:sz w:val="32"/>
          <w:szCs w:val="32"/>
        </w:rPr>
        <w:t xml:space="preserve">  为了规范城区机动车停车设施规划和建设，加强停车管理，维护道路交通和市容环境秩序，根据《中华人民共</w:t>
      </w:r>
      <w:r w:rsidRPr="00063C23">
        <w:rPr>
          <w:rFonts w:ascii="仿宋_GB2312" w:eastAsia="仿宋_GB2312" w:hint="eastAsia"/>
          <w:color w:val="000000" w:themeColor="text1"/>
          <w:sz w:val="32"/>
          <w:szCs w:val="32"/>
        </w:rPr>
        <w:lastRenderedPageBreak/>
        <w:t>和国城乡规划法》《中华人民共和国道路交通安全法》等法律法规，结合资阳市实际，制定本条例。</w:t>
      </w:r>
    </w:p>
    <w:p w:rsidR="009B0CDC" w:rsidRPr="00063C23" w:rsidRDefault="006D604C" w:rsidP="00063C23">
      <w:pPr>
        <w:spacing w:line="576" w:lineRule="exact"/>
        <w:ind w:firstLineChars="200" w:firstLine="640"/>
        <w:rPr>
          <w:rFonts w:ascii="仿宋_GB2312" w:eastAsia="仿宋_GB2312"/>
          <w:color w:val="000000" w:themeColor="text1"/>
          <w:spacing w:val="-6"/>
          <w:sz w:val="32"/>
          <w:szCs w:val="32"/>
        </w:rPr>
      </w:pPr>
      <w:r w:rsidRPr="00063C23">
        <w:rPr>
          <w:rFonts w:ascii="黑体" w:eastAsia="黑体" w:hAnsi="黑体" w:hint="eastAsia"/>
          <w:color w:val="000000" w:themeColor="text1"/>
          <w:sz w:val="32"/>
          <w:szCs w:val="32"/>
        </w:rPr>
        <w:t>第二条</w:t>
      </w:r>
      <w:r w:rsidRPr="00063C23">
        <w:rPr>
          <w:rFonts w:ascii="仿宋_GB2312" w:eastAsia="仿宋_GB2312" w:hint="eastAsia"/>
          <w:color w:val="000000" w:themeColor="text1"/>
          <w:sz w:val="32"/>
          <w:szCs w:val="32"/>
        </w:rPr>
        <w:t xml:space="preserve">  本条例适用于资阳市城区机动车停车设</w:t>
      </w:r>
      <w:r w:rsidRPr="00063C23">
        <w:rPr>
          <w:rFonts w:ascii="仿宋_GB2312" w:eastAsia="仿宋_GB2312" w:hint="eastAsia"/>
          <w:color w:val="000000" w:themeColor="text1"/>
          <w:spacing w:val="-6"/>
          <w:sz w:val="32"/>
          <w:szCs w:val="32"/>
        </w:rPr>
        <w:t>施的规划、建设、使用和机动车停车管理、服务、收费等活动。</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本条例所称城区，是指资阳市、安岳县、乐至县人民政府所在地的规划区。</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本条例所称机动车停车设施包括建筑物配建停车场、城市公共停车场、道路临时停车泊位。建筑物配建停车场是指依据建筑物停车设施配建标准附设的供机动车停放的场所；城市公共停车场是指位于道路以外独立建设的，为公众提供机动车停放的场所；道路临时停车泊位是指在道路以内、公共广场等地划设的为公众提供机动车临时停放的场所。</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t>第三条</w:t>
      </w:r>
      <w:r w:rsidRPr="00063C23">
        <w:rPr>
          <w:rFonts w:ascii="仿宋_GB2312" w:eastAsia="仿宋_GB2312" w:hint="eastAsia"/>
          <w:color w:val="000000" w:themeColor="text1"/>
          <w:sz w:val="32"/>
          <w:szCs w:val="32"/>
        </w:rPr>
        <w:t xml:space="preserve">  机动车停车管理遵循统筹规划、同步建设、规范使用、基层协同、公众参与的原则。</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t>第四条</w:t>
      </w:r>
      <w:r w:rsidRPr="00063C23">
        <w:rPr>
          <w:rFonts w:ascii="仿宋_GB2312" w:eastAsia="仿宋_GB2312" w:hint="eastAsia"/>
          <w:color w:val="000000" w:themeColor="text1"/>
          <w:sz w:val="32"/>
          <w:szCs w:val="32"/>
        </w:rPr>
        <w:t xml:space="preserve">  市、县（区）人民政府应当建立机动车停车工作协调机制，研究、解决机动车停车工作中的重大问题。</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自然资源和规划、住房和城乡建设部门负责机动车停车设施规划、建设的管理工作。</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发展改革、公安机关交通管理、应急管理、市场监管、城市管理行政执法、人民防空等部门按照各自职责，负责机动车停车管理相关工作。</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镇（乡）人民政府、街道办事处应当协助县（区）人民政</w:t>
      </w:r>
      <w:r w:rsidRPr="00063C23">
        <w:rPr>
          <w:rFonts w:ascii="仿宋_GB2312" w:eastAsia="仿宋_GB2312" w:hint="eastAsia"/>
          <w:color w:val="000000" w:themeColor="text1"/>
          <w:sz w:val="32"/>
          <w:szCs w:val="32"/>
        </w:rPr>
        <w:lastRenderedPageBreak/>
        <w:t>府及有关行政管理部门做好本辖区机动车停车管理工作，指导居（村）民委员会、物业服务企业、业主委员会开展机动车停车管理工作。</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t>第五条</w:t>
      </w:r>
      <w:r w:rsidRPr="00063C23">
        <w:rPr>
          <w:rFonts w:ascii="仿宋_GB2312" w:eastAsia="仿宋_GB2312" w:hint="eastAsia"/>
          <w:color w:val="000000" w:themeColor="text1"/>
          <w:sz w:val="32"/>
          <w:szCs w:val="32"/>
        </w:rPr>
        <w:t xml:space="preserve">  公安机关交通管理、城市管理行政执法等部门应当向社会公开举报方式，鼓励单位和个人对违法停放、违法从事停车经营、擅自设置障碍物等行为进行举报，并及时处理举报线索。</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t>第六条</w:t>
      </w:r>
      <w:r w:rsidRPr="00063C23">
        <w:rPr>
          <w:rFonts w:ascii="仿宋_GB2312" w:eastAsia="仿宋_GB2312" w:hint="eastAsia"/>
          <w:color w:val="000000" w:themeColor="text1"/>
          <w:sz w:val="32"/>
          <w:szCs w:val="32"/>
        </w:rPr>
        <w:t xml:space="preserve">  机动车停车收费，实行市场调节价、政府指导价或者政府定价管理。</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 </w:t>
      </w:r>
      <w:r w:rsidRPr="00063C23">
        <w:rPr>
          <w:rFonts w:ascii="仿宋_GB2312" w:eastAsia="仿宋_GB2312" w:hint="eastAsia"/>
          <w:color w:val="000000" w:themeColor="text1"/>
          <w:sz w:val="32"/>
          <w:szCs w:val="32"/>
        </w:rPr>
        <w:t>道路临时停车泊位和政府投资的公共停车设施应当坚持公益性原则，实行政府定价和政府指导价分类收费。价格主管部门应当根据实际情况，按照重点区域高于一般区域、路内</w:t>
      </w:r>
      <w:proofErr w:type="gramStart"/>
      <w:r w:rsidRPr="00063C23">
        <w:rPr>
          <w:rFonts w:ascii="仿宋_GB2312" w:eastAsia="仿宋_GB2312" w:hint="eastAsia"/>
          <w:color w:val="000000" w:themeColor="text1"/>
          <w:sz w:val="32"/>
          <w:szCs w:val="32"/>
        </w:rPr>
        <w:t>高于路</w:t>
      </w:r>
      <w:proofErr w:type="gramEnd"/>
      <w:r w:rsidRPr="00063C23">
        <w:rPr>
          <w:rFonts w:ascii="仿宋_GB2312" w:eastAsia="仿宋_GB2312" w:hint="eastAsia"/>
          <w:color w:val="000000" w:themeColor="text1"/>
          <w:sz w:val="32"/>
          <w:szCs w:val="32"/>
        </w:rPr>
        <w:t>外、拥堵时段高于空闲时段的原则制定差别化的收费标准。</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道路临时停车泊位和政府投资的公共停车设施有偿使用收入纳入政府非税收入管理，收入全额上缴同级财政，用于停车设施的建设与维护，并定期向社会公开。</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t>第七条</w:t>
      </w:r>
      <w:r w:rsidRPr="00063C23">
        <w:rPr>
          <w:rFonts w:ascii="仿宋_GB2312" w:eastAsia="仿宋_GB2312" w:hint="eastAsia"/>
          <w:color w:val="000000" w:themeColor="text1"/>
          <w:sz w:val="32"/>
          <w:szCs w:val="32"/>
        </w:rPr>
        <w:t xml:space="preserve">  市、县（区）人民政府应当有序推进机动车停车服务、管理和执法的智能化、信息化建设。</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t>第八条</w:t>
      </w:r>
      <w:r w:rsidRPr="00063C23">
        <w:rPr>
          <w:rFonts w:ascii="仿宋_GB2312" w:eastAsia="仿宋_GB2312" w:hint="eastAsia"/>
          <w:color w:val="000000" w:themeColor="text1"/>
          <w:sz w:val="32"/>
          <w:szCs w:val="32"/>
        </w:rPr>
        <w:t xml:space="preserve">  市、县（区）人民政府应当加大公共交通投入，倡导绿色出行。</w:t>
      </w:r>
    </w:p>
    <w:p w:rsidR="009B0CDC" w:rsidRPr="00063C23" w:rsidRDefault="009B0CDC" w:rsidP="00E57D6F">
      <w:pPr>
        <w:spacing w:line="576" w:lineRule="exact"/>
        <w:jc w:val="center"/>
        <w:rPr>
          <w:rFonts w:ascii="仿宋_GB2312" w:eastAsia="仿宋_GB2312"/>
          <w:color w:val="000000" w:themeColor="text1"/>
          <w:sz w:val="32"/>
          <w:szCs w:val="32"/>
        </w:rPr>
      </w:pPr>
    </w:p>
    <w:p w:rsidR="009B0CDC" w:rsidRDefault="006D604C" w:rsidP="00E57D6F">
      <w:pPr>
        <w:spacing w:line="576" w:lineRule="exact"/>
        <w:jc w:val="center"/>
        <w:rPr>
          <w:rFonts w:ascii="黑体" w:eastAsia="黑体" w:hAnsi="黑体"/>
          <w:color w:val="000000" w:themeColor="text1"/>
          <w:sz w:val="32"/>
          <w:szCs w:val="32"/>
        </w:rPr>
      </w:pPr>
      <w:r w:rsidRPr="00063C23">
        <w:rPr>
          <w:rFonts w:ascii="黑体" w:eastAsia="黑体" w:hAnsi="黑体" w:hint="eastAsia"/>
          <w:color w:val="000000" w:themeColor="text1"/>
          <w:sz w:val="32"/>
          <w:szCs w:val="32"/>
        </w:rPr>
        <w:t>第二章  机动车停车设施规划和建设</w:t>
      </w:r>
    </w:p>
    <w:p w:rsidR="00063C23" w:rsidRPr="00063C23" w:rsidRDefault="00063C23" w:rsidP="00E57D6F">
      <w:pPr>
        <w:spacing w:line="576" w:lineRule="exact"/>
        <w:jc w:val="center"/>
        <w:rPr>
          <w:rFonts w:ascii="黑体" w:eastAsia="黑体" w:hAnsi="黑体"/>
          <w:color w:val="000000" w:themeColor="text1"/>
          <w:sz w:val="32"/>
          <w:szCs w:val="32"/>
        </w:rPr>
      </w:pPr>
    </w:p>
    <w:p w:rsidR="009B0CDC" w:rsidRPr="00063C23" w:rsidRDefault="006D604C" w:rsidP="00063C23">
      <w:pPr>
        <w:spacing w:line="576" w:lineRule="exact"/>
        <w:ind w:firstLineChars="200" w:firstLine="640"/>
        <w:rPr>
          <w:rFonts w:ascii="仿宋_GB2312" w:eastAsia="仿宋_GB2312"/>
          <w:color w:val="000000" w:themeColor="text1"/>
          <w:spacing w:val="-8"/>
          <w:sz w:val="32"/>
          <w:szCs w:val="32"/>
        </w:rPr>
      </w:pPr>
      <w:r w:rsidRPr="00063C23">
        <w:rPr>
          <w:rFonts w:ascii="黑体" w:eastAsia="黑体" w:hAnsi="黑体" w:hint="eastAsia"/>
          <w:color w:val="000000" w:themeColor="text1"/>
          <w:sz w:val="32"/>
          <w:szCs w:val="32"/>
        </w:rPr>
        <w:t>第九条</w:t>
      </w:r>
      <w:r w:rsidRPr="00063C23">
        <w:rPr>
          <w:rFonts w:ascii="仿宋_GB2312" w:eastAsia="仿宋_GB2312" w:hint="eastAsia"/>
          <w:color w:val="000000" w:themeColor="text1"/>
          <w:sz w:val="32"/>
          <w:szCs w:val="32"/>
        </w:rPr>
        <w:t xml:space="preserve">  公安机关交通管理、城市管理行政执法部门应当会同自然资源和规划、住房和城乡建设等部门组织编制</w:t>
      </w:r>
      <w:r w:rsidRPr="00063C23">
        <w:rPr>
          <w:rFonts w:ascii="仿宋_GB2312" w:eastAsia="仿宋_GB2312" w:hint="eastAsia"/>
          <w:color w:val="000000" w:themeColor="text1"/>
          <w:spacing w:val="-8"/>
          <w:sz w:val="32"/>
          <w:szCs w:val="32"/>
        </w:rPr>
        <w:t>机动车停车设施专项规划，经本级人民政府批准后，纳入详细规划。</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编制机动车停车设施专项规划应当考虑城市功能分区的区位特征、用地性质和公共交通发展等状况，合理测算机动车停放需求，并充分听取公众意见。</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经依法批准的机动车停车设施专项规划不得擅自变更，因公共利益确需调整的，按照原审批程序报批。</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t>第十条</w:t>
      </w:r>
      <w:r w:rsidRPr="00063C23">
        <w:rPr>
          <w:rFonts w:ascii="仿宋_GB2312" w:eastAsia="仿宋_GB2312" w:hint="eastAsia"/>
          <w:color w:val="000000" w:themeColor="text1"/>
          <w:sz w:val="32"/>
          <w:szCs w:val="32"/>
        </w:rPr>
        <w:t xml:space="preserve">  市、县（区）人民政府应当确定一定数量的建设用地用于机动车停车设施的建设。</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空闲厂区、桥下空间、边角空地等闲置场所，可以用于设置临时机动车停车设施的，由公安机关交通管理部门负责设置。</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t>第十一条</w:t>
      </w:r>
      <w:r w:rsidRPr="00063C23">
        <w:rPr>
          <w:rFonts w:ascii="仿宋_GB2312" w:eastAsia="仿宋_GB2312" w:hint="eastAsia"/>
          <w:color w:val="000000" w:themeColor="text1"/>
          <w:sz w:val="32"/>
          <w:szCs w:val="32"/>
        </w:rPr>
        <w:t xml:space="preserve">  自然资源和规划部门应当会同有关部门根据各类建设项目的使用性质、机动车停放需求以及城区机动车总量发展趋势，确定各类建设项目配建机动车停车位的标准，并根据城市发展和城市交通变化情况，对停车位配建标准进行适时调整。</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新建、改建、扩建建设项目，应当按照国家有关规定和本市确定的停车位配建标准、规划指标，配建机动车停车设施。配建的机动车停车设施应当与主体工程同步规划、同步设计、同步施工、同时验收、同时交付使用。</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lastRenderedPageBreak/>
        <w:t>机动车停车设施不符合规划设计条件和配建标准的，自然资源和规划部门不予核发建设工程规划许可证；机动车停车设施建设不符合规划、不满足配建标准和有关工程建设标准的，自然资源和规划、住房和城乡建设部门不得通过建设工程竣工验收。</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t>第十二条</w:t>
      </w:r>
      <w:r w:rsidRPr="00063C23">
        <w:rPr>
          <w:rFonts w:ascii="仿宋_GB2312" w:eastAsia="仿宋_GB2312" w:hint="eastAsia"/>
          <w:color w:val="000000" w:themeColor="text1"/>
          <w:sz w:val="32"/>
          <w:szCs w:val="32"/>
        </w:rPr>
        <w:t xml:space="preserve">  已建成的居住小区配建的机动车停车设施不能满足业主停车需求的，在不影响通行、消防和安全并且符合国家相关法律法规规定的前提下，业主可以依法申请利用业主共有场地设置机动车停车设施或者对已有机动车停车设施进行改造，经有关部门批准后实施。具体办法由市、县（区）人民政府制定。</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t>第十三条</w:t>
      </w:r>
      <w:r w:rsidRPr="00063C23">
        <w:rPr>
          <w:rFonts w:ascii="仿宋_GB2312" w:eastAsia="仿宋_GB2312" w:hint="eastAsia"/>
          <w:color w:val="000000" w:themeColor="text1"/>
          <w:sz w:val="32"/>
          <w:szCs w:val="32"/>
        </w:rPr>
        <w:t xml:space="preserve">  公安机关交通管理、城市管理行政执法部门负责设置、维护、调整道路临时停车泊位，确定允许停放的时段。其他单位和个人都不得在城市道路设置临时停车泊位。</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设置道路临时停车泊位应当符合城区道路停车总量控制要求，与城区停车位供求状况、车辆通行条件、道路承载能力和业态分布相适应。</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城市快速路、城区主干路以及其他交通流量大的城区道路，消防通道、无障碍设施通道、医疗救护通道，医院、公交站点两侧机动车道三十米范围内，不得设置道路临时停车泊位。在医院、银行等公共场所周边可以根据道路条件设置临时停车点，允许短时停车。</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lastRenderedPageBreak/>
        <w:t>对已有的道路临时停车泊位，应当根据区域机动车停车设施控制目标、交通运行状况、停车位周转使用效率和周边机动车停车设施的增设情况及时进行调整。</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确需占用人行道设置机动车临时停车泊位，应当征求市政管理部门意见，不得影响行人通行和占用无障碍设施。</w:t>
      </w:r>
    </w:p>
    <w:p w:rsidR="009B0CDC" w:rsidRPr="00063C23" w:rsidRDefault="006D604C" w:rsidP="00063C23">
      <w:pPr>
        <w:spacing w:line="576" w:lineRule="exact"/>
        <w:ind w:firstLineChars="200" w:firstLine="640"/>
        <w:rPr>
          <w:rFonts w:ascii="仿宋_GB2312" w:eastAsia="仿宋_GB2312"/>
          <w:color w:val="000000" w:themeColor="text1"/>
          <w:spacing w:val="-6"/>
          <w:sz w:val="32"/>
          <w:szCs w:val="32"/>
        </w:rPr>
      </w:pPr>
      <w:r w:rsidRPr="00063C23">
        <w:rPr>
          <w:rFonts w:ascii="黑体" w:eastAsia="黑体" w:hAnsi="黑体" w:hint="eastAsia"/>
          <w:color w:val="000000" w:themeColor="text1"/>
          <w:sz w:val="32"/>
          <w:szCs w:val="32"/>
        </w:rPr>
        <w:t>第十四条</w:t>
      </w:r>
      <w:r w:rsidRPr="00063C23">
        <w:rPr>
          <w:rFonts w:ascii="仿宋_GB2312" w:eastAsia="仿宋_GB2312" w:hint="eastAsia"/>
          <w:color w:val="000000" w:themeColor="text1"/>
          <w:sz w:val="32"/>
          <w:szCs w:val="32"/>
        </w:rPr>
        <w:t xml:space="preserve">  机动车停车设施的建设，应当符合机动车停车设施项目建设规范，按要求设置机动车无障碍停车位并配</w:t>
      </w:r>
      <w:r w:rsidRPr="00063C23">
        <w:rPr>
          <w:rFonts w:ascii="仿宋_GB2312" w:eastAsia="仿宋_GB2312" w:hint="eastAsia"/>
          <w:color w:val="000000" w:themeColor="text1"/>
          <w:spacing w:val="-6"/>
          <w:sz w:val="32"/>
          <w:szCs w:val="32"/>
        </w:rPr>
        <w:t>备必要的无障碍设施、设置电动汽车充电设施或者预留安装条件。</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t>第十五条</w:t>
      </w:r>
      <w:r w:rsidRPr="00063C23">
        <w:rPr>
          <w:rFonts w:ascii="仿宋_GB2312" w:eastAsia="仿宋_GB2312" w:hint="eastAsia"/>
          <w:color w:val="000000" w:themeColor="text1"/>
          <w:sz w:val="32"/>
          <w:szCs w:val="32"/>
        </w:rPr>
        <w:t xml:space="preserve">  鼓励利用道路、广场、绿地等的地下空间和人防工程开发、建设机动车停车设施。</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鼓励建设立体化机动车停车设施和对已有的机动车停车设施进行立体化改造。</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企事业单位、个人的待建土地符合相关法律法规规定的，可以按规定申办临时机动车停车设施。</w:t>
      </w:r>
    </w:p>
    <w:p w:rsidR="009B0CDC"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市、县（区）人民政府按照“谁投资、谁受益”的原则，为社会力量投资建设机动车停车设施提供规划、建设、经营等方面的政策扶持。</w:t>
      </w:r>
    </w:p>
    <w:p w:rsidR="00063C23" w:rsidRPr="00063C23" w:rsidRDefault="00063C23" w:rsidP="00063C23">
      <w:pPr>
        <w:spacing w:line="576" w:lineRule="exact"/>
        <w:ind w:firstLineChars="200" w:firstLine="640"/>
        <w:rPr>
          <w:rFonts w:ascii="仿宋_GB2312" w:eastAsia="仿宋_GB2312"/>
          <w:color w:val="000000" w:themeColor="text1"/>
          <w:sz w:val="32"/>
          <w:szCs w:val="32"/>
        </w:rPr>
      </w:pPr>
    </w:p>
    <w:p w:rsidR="009B0CDC" w:rsidRDefault="006D604C" w:rsidP="00E57D6F">
      <w:pPr>
        <w:spacing w:line="576" w:lineRule="exact"/>
        <w:jc w:val="center"/>
        <w:rPr>
          <w:rFonts w:ascii="黑体" w:eastAsia="黑体" w:hAnsi="黑体"/>
          <w:color w:val="000000" w:themeColor="text1"/>
          <w:sz w:val="32"/>
          <w:szCs w:val="32"/>
        </w:rPr>
      </w:pPr>
      <w:r w:rsidRPr="00063C23">
        <w:rPr>
          <w:rFonts w:ascii="黑体" w:eastAsia="黑体" w:hAnsi="黑体" w:hint="eastAsia"/>
          <w:color w:val="000000" w:themeColor="text1"/>
          <w:sz w:val="32"/>
          <w:szCs w:val="32"/>
        </w:rPr>
        <w:t>第三章  机动车停车设施管理</w:t>
      </w:r>
    </w:p>
    <w:p w:rsidR="00063C23" w:rsidRPr="00063C23" w:rsidRDefault="00063C23" w:rsidP="00E57D6F">
      <w:pPr>
        <w:spacing w:line="576" w:lineRule="exact"/>
        <w:jc w:val="center"/>
        <w:rPr>
          <w:rFonts w:ascii="黑体" w:eastAsia="黑体" w:hAnsi="黑体"/>
          <w:color w:val="000000" w:themeColor="text1"/>
          <w:sz w:val="32"/>
          <w:szCs w:val="32"/>
        </w:rPr>
      </w:pPr>
    </w:p>
    <w:p w:rsidR="009B0CDC" w:rsidRPr="00063C23" w:rsidRDefault="006D604C" w:rsidP="00063C23">
      <w:pPr>
        <w:spacing w:line="576" w:lineRule="exact"/>
        <w:ind w:firstLineChars="200" w:firstLine="640"/>
        <w:rPr>
          <w:rFonts w:ascii="仿宋_GB2312" w:eastAsia="仿宋_GB2312"/>
          <w:color w:val="000000" w:themeColor="text1"/>
          <w:spacing w:val="-8"/>
          <w:sz w:val="32"/>
          <w:szCs w:val="32"/>
        </w:rPr>
      </w:pPr>
      <w:r w:rsidRPr="00063C23">
        <w:rPr>
          <w:rFonts w:ascii="黑体" w:eastAsia="黑体" w:hAnsi="黑体" w:hint="eastAsia"/>
          <w:color w:val="000000" w:themeColor="text1"/>
          <w:sz w:val="32"/>
          <w:szCs w:val="32"/>
        </w:rPr>
        <w:t>第十六条</w:t>
      </w:r>
      <w:r w:rsidRPr="00063C23">
        <w:rPr>
          <w:rFonts w:ascii="仿宋_GB2312" w:eastAsia="仿宋_GB2312" w:hint="eastAsia"/>
          <w:color w:val="000000" w:themeColor="text1"/>
          <w:sz w:val="32"/>
          <w:szCs w:val="32"/>
        </w:rPr>
        <w:t xml:space="preserve">  政府投资建设和设置</w:t>
      </w:r>
      <w:r w:rsidRPr="00063C23">
        <w:rPr>
          <w:rFonts w:ascii="仿宋_GB2312" w:eastAsia="仿宋_GB2312" w:hint="eastAsia"/>
          <w:color w:val="000000" w:themeColor="text1"/>
          <w:spacing w:val="-8"/>
          <w:sz w:val="32"/>
          <w:szCs w:val="32"/>
        </w:rPr>
        <w:t>的机动车</w:t>
      </w:r>
      <w:r w:rsidRPr="00063C23">
        <w:rPr>
          <w:rFonts w:ascii="仿宋_GB2312" w:eastAsia="仿宋_GB2312" w:hint="eastAsia"/>
          <w:color w:val="000000" w:themeColor="text1"/>
          <w:sz w:val="32"/>
          <w:szCs w:val="32"/>
        </w:rPr>
        <w:t>停车设施，管</w:t>
      </w:r>
      <w:r w:rsidRPr="00063C23">
        <w:rPr>
          <w:rFonts w:ascii="仿宋_GB2312" w:eastAsia="仿宋_GB2312" w:hint="eastAsia"/>
          <w:color w:val="000000" w:themeColor="text1"/>
          <w:spacing w:val="-8"/>
          <w:sz w:val="32"/>
          <w:szCs w:val="32"/>
        </w:rPr>
        <w:t>理主体由同级人民政府依法确定。</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lastRenderedPageBreak/>
        <w:t xml:space="preserve">第十七条 </w:t>
      </w:r>
      <w:r w:rsidRPr="00063C23">
        <w:rPr>
          <w:rFonts w:ascii="仿宋_GB2312" w:eastAsia="仿宋_GB2312" w:hint="eastAsia"/>
          <w:color w:val="000000" w:themeColor="text1"/>
          <w:sz w:val="32"/>
          <w:szCs w:val="32"/>
        </w:rPr>
        <w:t xml:space="preserve"> 机动车停车设施经营者应当遵守下列规定：</w:t>
      </w:r>
    </w:p>
    <w:p w:rsidR="009B0CDC" w:rsidRPr="00063C23" w:rsidRDefault="006D604C" w:rsidP="00063C23">
      <w:pPr>
        <w:spacing w:line="576" w:lineRule="exact"/>
        <w:ind w:firstLineChars="200" w:firstLine="608"/>
        <w:rPr>
          <w:rFonts w:ascii="仿宋_GB2312" w:eastAsia="仿宋_GB2312"/>
          <w:color w:val="000000" w:themeColor="text1"/>
          <w:spacing w:val="-8"/>
          <w:sz w:val="32"/>
          <w:szCs w:val="32"/>
        </w:rPr>
      </w:pPr>
      <w:r w:rsidRPr="00063C23">
        <w:rPr>
          <w:rFonts w:ascii="仿宋_GB2312" w:eastAsia="仿宋_GB2312" w:hint="eastAsia"/>
          <w:color w:val="000000" w:themeColor="text1"/>
          <w:spacing w:val="-8"/>
          <w:sz w:val="32"/>
          <w:szCs w:val="32"/>
        </w:rPr>
        <w:t>（一）在机动车停车设施入口显著位置公示停车设施名称、收费标准、营业执照、车位数量和监督电话等信息；</w:t>
      </w:r>
    </w:p>
    <w:p w:rsidR="009B0CDC" w:rsidRPr="00063C23" w:rsidRDefault="006D604C" w:rsidP="00063C23">
      <w:pPr>
        <w:spacing w:line="576" w:lineRule="exact"/>
        <w:ind w:firstLineChars="200" w:firstLine="608"/>
        <w:rPr>
          <w:rFonts w:ascii="仿宋_GB2312" w:eastAsia="仿宋_GB2312"/>
          <w:color w:val="000000" w:themeColor="text1"/>
          <w:spacing w:val="-8"/>
          <w:sz w:val="32"/>
          <w:szCs w:val="32"/>
        </w:rPr>
      </w:pPr>
      <w:r w:rsidRPr="00063C23">
        <w:rPr>
          <w:rFonts w:ascii="仿宋_GB2312" w:eastAsia="仿宋_GB2312" w:hint="eastAsia"/>
          <w:color w:val="000000" w:themeColor="text1"/>
          <w:spacing w:val="-8"/>
          <w:sz w:val="32"/>
          <w:szCs w:val="32"/>
        </w:rPr>
        <w:t>（二）按照规定标准收费并出具合法票据；</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（三）保持停车场所环境卫生整洁，采取有效措施控制扬尘、噪声污染；</w:t>
      </w:r>
    </w:p>
    <w:p w:rsidR="009B0CDC" w:rsidRPr="00063C23" w:rsidRDefault="006D604C" w:rsidP="00063C23">
      <w:pPr>
        <w:spacing w:line="576" w:lineRule="exact"/>
        <w:ind w:firstLineChars="200" w:firstLine="640"/>
        <w:rPr>
          <w:rFonts w:ascii="仿宋_GB2312" w:eastAsia="仿宋_GB2312"/>
          <w:color w:val="000000" w:themeColor="text1"/>
          <w:spacing w:val="-8"/>
          <w:sz w:val="32"/>
          <w:szCs w:val="32"/>
        </w:rPr>
      </w:pPr>
      <w:r w:rsidRPr="00063C23">
        <w:rPr>
          <w:rFonts w:ascii="仿宋_GB2312" w:eastAsia="仿宋_GB2312" w:hint="eastAsia"/>
          <w:color w:val="000000" w:themeColor="text1"/>
          <w:sz w:val="32"/>
          <w:szCs w:val="32"/>
        </w:rPr>
        <w:t>（四）制定经营服务、车辆停放、安全保卫、消防、防汛、安全技术防范等管理制度和突发事件应</w:t>
      </w:r>
      <w:r w:rsidRPr="00063C23">
        <w:rPr>
          <w:rFonts w:ascii="仿宋_GB2312" w:eastAsia="仿宋_GB2312" w:hint="eastAsia"/>
          <w:color w:val="000000" w:themeColor="text1"/>
          <w:spacing w:val="-8"/>
          <w:sz w:val="32"/>
          <w:szCs w:val="32"/>
        </w:rPr>
        <w:t>急预案；</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（五）管理人员应当佩戴统一的管理标志，指挥车辆有序停放，维护停车秩序；</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（六）法律法规规定的其他事项。</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t>第十八条</w:t>
      </w:r>
      <w:r w:rsidRPr="00063C23">
        <w:rPr>
          <w:rFonts w:ascii="仿宋_GB2312" w:eastAsia="仿宋_GB2312" w:hint="eastAsia"/>
          <w:color w:val="000000" w:themeColor="text1"/>
          <w:sz w:val="32"/>
          <w:szCs w:val="32"/>
        </w:rPr>
        <w:t xml:space="preserve">  任何单位和个人不得违反规划将机动车停车设施改作他用。</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确需改变机动车停车设施用途的，应当依法报原审批部门办理规划变更手续，但为实现原规划用途，将临时机动车停车设施停止使用的除外。</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t>第十九条</w:t>
      </w:r>
      <w:r w:rsidRPr="00063C23">
        <w:rPr>
          <w:rFonts w:ascii="仿宋_GB2312" w:eastAsia="仿宋_GB2312" w:hint="eastAsia"/>
          <w:color w:val="000000" w:themeColor="text1"/>
          <w:sz w:val="32"/>
          <w:szCs w:val="32"/>
        </w:rPr>
        <w:t xml:space="preserve">  任何单位或者个人不得破坏机动车停车设施，不得在机动车停车设施内设置障碍妨碍他人停车，不得占用机动车停车设施从事商品贩卖、广告宣传等活动。</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t>第二十条</w:t>
      </w:r>
      <w:r w:rsidRPr="00063C23">
        <w:rPr>
          <w:rFonts w:ascii="仿宋_GB2312" w:eastAsia="仿宋_GB2312" w:hint="eastAsia"/>
          <w:color w:val="000000" w:themeColor="text1"/>
          <w:sz w:val="32"/>
          <w:szCs w:val="32"/>
        </w:rPr>
        <w:t xml:space="preserve">  举行大型活动或者其他特殊情况需要对道路临时停车泊位进行临时调整的，公安机关交通管理部门应当提前将调整情况予以公告。遇有重大活动或者突发公共事件时，道</w:t>
      </w:r>
      <w:r w:rsidRPr="00063C23">
        <w:rPr>
          <w:rFonts w:ascii="仿宋_GB2312" w:eastAsia="仿宋_GB2312" w:hint="eastAsia"/>
          <w:color w:val="000000" w:themeColor="text1"/>
          <w:sz w:val="32"/>
          <w:szCs w:val="32"/>
        </w:rPr>
        <w:lastRenderedPageBreak/>
        <w:t>路临时停车泊位的管理者应当按照公安机关的要求，暂停道路临时停车泊位的使用或者提供免费停车服务。</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t>第二十一条</w:t>
      </w:r>
      <w:r w:rsidRPr="00063C23">
        <w:rPr>
          <w:rFonts w:ascii="仿宋_GB2312" w:eastAsia="仿宋_GB2312" w:hint="eastAsia"/>
          <w:color w:val="000000" w:themeColor="text1"/>
          <w:sz w:val="32"/>
          <w:szCs w:val="32"/>
        </w:rPr>
        <w:t xml:space="preserve">  鼓励有条件的机关、企事业单位将自用机动车停车设施向社会开放，实行机动车错时共享停放。</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鼓励个人将有权使用的停车位委托给停车场管理者或者预约停放服务企业实行错时共享停放。</w:t>
      </w:r>
    </w:p>
    <w:p w:rsidR="009B0CDC" w:rsidRPr="00063C23" w:rsidRDefault="009B0CDC" w:rsidP="00E57D6F">
      <w:pPr>
        <w:spacing w:line="576" w:lineRule="exact"/>
        <w:rPr>
          <w:rFonts w:ascii="仿宋_GB2312" w:eastAsia="仿宋_GB2312"/>
          <w:color w:val="000000" w:themeColor="text1"/>
          <w:sz w:val="32"/>
          <w:szCs w:val="32"/>
        </w:rPr>
      </w:pPr>
    </w:p>
    <w:p w:rsidR="009B0CDC" w:rsidRDefault="006D604C" w:rsidP="00E57D6F">
      <w:pPr>
        <w:spacing w:line="576" w:lineRule="exact"/>
        <w:jc w:val="center"/>
        <w:rPr>
          <w:rFonts w:ascii="黑体" w:eastAsia="黑体" w:hAnsi="黑体"/>
          <w:color w:val="000000" w:themeColor="text1"/>
          <w:sz w:val="32"/>
          <w:szCs w:val="32"/>
        </w:rPr>
      </w:pPr>
      <w:r w:rsidRPr="00063C23">
        <w:rPr>
          <w:rFonts w:ascii="黑体" w:eastAsia="黑体" w:hAnsi="黑体" w:hint="eastAsia"/>
          <w:color w:val="000000" w:themeColor="text1"/>
          <w:sz w:val="32"/>
          <w:szCs w:val="32"/>
        </w:rPr>
        <w:t>第四章  机动车停车秩序</w:t>
      </w:r>
    </w:p>
    <w:p w:rsidR="00063C23" w:rsidRPr="00063C23" w:rsidRDefault="00063C23" w:rsidP="00E57D6F">
      <w:pPr>
        <w:spacing w:line="576" w:lineRule="exact"/>
        <w:jc w:val="center"/>
        <w:rPr>
          <w:rFonts w:ascii="黑体" w:eastAsia="黑体" w:hAnsi="黑体"/>
          <w:color w:val="000000" w:themeColor="text1"/>
          <w:sz w:val="32"/>
          <w:szCs w:val="32"/>
        </w:rPr>
      </w:pP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t>第二十二条</w:t>
      </w:r>
      <w:r w:rsidRPr="00063C23">
        <w:rPr>
          <w:rFonts w:ascii="仿宋_GB2312" w:eastAsia="仿宋_GB2312" w:hint="eastAsia"/>
          <w:color w:val="000000" w:themeColor="text1"/>
          <w:sz w:val="32"/>
          <w:szCs w:val="32"/>
        </w:rPr>
        <w:t xml:space="preserve">  停车应当遵守下列规定：</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（一）遵守停车管理制度，服从管理人员的指挥，有序停车；</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（二）在划定的车位内按照标识停车，不得在消防通道、人行通道、停车场出入口停车；</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（三）按规定支付停车费；</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（四）法律法规的其他规定。</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t>第二十三条</w:t>
      </w:r>
      <w:r w:rsidRPr="00063C23">
        <w:rPr>
          <w:rFonts w:ascii="仿宋_GB2312" w:eastAsia="仿宋_GB2312" w:hint="eastAsia"/>
          <w:color w:val="000000" w:themeColor="text1"/>
          <w:sz w:val="32"/>
          <w:szCs w:val="32"/>
        </w:rPr>
        <w:t xml:space="preserve">  在居住小区停车，应当遵守有关公约和停车管理制度；不得妨碍行人和其他车辆通行，不得影响建筑物区划内其他公共设施的使用，并应当防止噪声污染。</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大型客货车和装载危险货物的机动车不得进入居住小区停放。但垃圾清运车为清运垃圾、货车为居住小区内的住户或者商户提供服务需要临时出入的除外。</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lastRenderedPageBreak/>
        <w:t>第二十四条</w:t>
      </w:r>
      <w:r w:rsidRPr="00063C23">
        <w:rPr>
          <w:rFonts w:ascii="仿宋_GB2312" w:eastAsia="仿宋_GB2312" w:hint="eastAsia"/>
          <w:color w:val="000000" w:themeColor="text1"/>
          <w:sz w:val="32"/>
          <w:szCs w:val="32"/>
        </w:rPr>
        <w:t xml:space="preserve">  机动车在道路临时停车泊位停车应当遵守下列规定：</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（一）在允许时段停车；</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（二）在停车位标线内按标识指示的方向停车，没有标识的，按顺行方向停车；</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（三）按照允许的车辆类型停车；</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（四）按照规定使用道路临时停车泊位设施设备；</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（五）因交通管制、突发事件处置、应急抢险等需要立即驶离的，应当立即驶离；</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（六）法律法规的其他规定。</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t>第二十五条</w:t>
      </w:r>
      <w:r w:rsidRPr="00063C23">
        <w:rPr>
          <w:rFonts w:ascii="仿宋_GB2312" w:eastAsia="仿宋_GB2312" w:hint="eastAsia"/>
          <w:color w:val="000000" w:themeColor="text1"/>
          <w:sz w:val="32"/>
          <w:szCs w:val="32"/>
        </w:rPr>
        <w:t xml:space="preserve">  下列情形，免收机动车停车费：</w:t>
      </w:r>
    </w:p>
    <w:p w:rsidR="009B0CDC" w:rsidRPr="00063C23" w:rsidRDefault="006D604C" w:rsidP="00063C23">
      <w:pPr>
        <w:spacing w:line="576" w:lineRule="exact"/>
        <w:ind w:firstLineChars="200" w:firstLine="640"/>
        <w:rPr>
          <w:rFonts w:ascii="仿宋_GB2312" w:eastAsia="仿宋_GB2312"/>
          <w:color w:val="000000" w:themeColor="text1"/>
          <w:spacing w:val="-8"/>
          <w:sz w:val="32"/>
          <w:szCs w:val="32"/>
        </w:rPr>
      </w:pPr>
      <w:r w:rsidRPr="00063C23">
        <w:rPr>
          <w:rFonts w:ascii="仿宋_GB2312" w:eastAsia="仿宋_GB2312" w:hint="eastAsia"/>
          <w:color w:val="000000" w:themeColor="text1"/>
          <w:sz w:val="32"/>
          <w:szCs w:val="32"/>
        </w:rPr>
        <w:t>（一）消防车、救护车、应急抢险车、军警车辆、执行公务</w:t>
      </w:r>
      <w:r w:rsidRPr="00063C23">
        <w:rPr>
          <w:rFonts w:ascii="仿宋_GB2312" w:eastAsia="仿宋_GB2312" w:hint="eastAsia"/>
          <w:color w:val="000000" w:themeColor="text1"/>
          <w:spacing w:val="-8"/>
          <w:sz w:val="32"/>
          <w:szCs w:val="32"/>
        </w:rPr>
        <w:t>的制式行政执法车辆、城市管理作业车使用道路临时停车泊位的；</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（二）机动车在实施政府定价或者政府指导价的机动车停车设施停放时间不超过15分钟的；</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仿宋_GB2312" w:eastAsia="仿宋_GB2312" w:hint="eastAsia"/>
          <w:color w:val="000000" w:themeColor="text1"/>
          <w:sz w:val="32"/>
          <w:szCs w:val="32"/>
        </w:rPr>
        <w:t>（三）法律法规规定的其他情形。</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t>第二十六条</w:t>
      </w:r>
      <w:r w:rsidRPr="00063C23">
        <w:rPr>
          <w:rFonts w:ascii="仿宋_GB2312" w:eastAsia="仿宋_GB2312" w:hint="eastAsia"/>
          <w:color w:val="000000" w:themeColor="text1"/>
          <w:sz w:val="32"/>
          <w:szCs w:val="32"/>
        </w:rPr>
        <w:t xml:space="preserve">  物业服务企业应当建立健全相关制度，加强居住小区机动车停车管理，对违法停放行为予以劝阻和制止。</w:t>
      </w:r>
    </w:p>
    <w:p w:rsidR="009B0CDC" w:rsidRPr="00063C23" w:rsidRDefault="009B0CDC" w:rsidP="00E57D6F">
      <w:pPr>
        <w:spacing w:line="576" w:lineRule="exact"/>
        <w:jc w:val="center"/>
        <w:rPr>
          <w:rFonts w:ascii="仿宋_GB2312" w:eastAsia="仿宋_GB2312"/>
          <w:color w:val="000000" w:themeColor="text1"/>
          <w:sz w:val="32"/>
          <w:szCs w:val="32"/>
        </w:rPr>
      </w:pPr>
    </w:p>
    <w:p w:rsidR="009B0CDC" w:rsidRDefault="006D604C" w:rsidP="00E57D6F">
      <w:pPr>
        <w:spacing w:line="576" w:lineRule="exact"/>
        <w:jc w:val="center"/>
        <w:rPr>
          <w:rFonts w:ascii="黑体" w:eastAsia="黑体" w:hAnsi="黑体"/>
          <w:color w:val="000000" w:themeColor="text1"/>
          <w:sz w:val="32"/>
          <w:szCs w:val="32"/>
        </w:rPr>
      </w:pPr>
      <w:r w:rsidRPr="00063C23">
        <w:rPr>
          <w:rFonts w:ascii="黑体" w:eastAsia="黑体" w:hAnsi="黑体" w:hint="eastAsia"/>
          <w:color w:val="000000" w:themeColor="text1"/>
          <w:sz w:val="32"/>
          <w:szCs w:val="32"/>
        </w:rPr>
        <w:t>第五章  法律责任</w:t>
      </w:r>
    </w:p>
    <w:p w:rsidR="00063C23" w:rsidRPr="00063C23" w:rsidRDefault="00063C23" w:rsidP="00E57D6F">
      <w:pPr>
        <w:spacing w:line="576" w:lineRule="exact"/>
        <w:jc w:val="center"/>
        <w:rPr>
          <w:rFonts w:ascii="黑体" w:eastAsia="黑体" w:hAnsi="黑体"/>
          <w:color w:val="000000" w:themeColor="text1"/>
          <w:sz w:val="32"/>
          <w:szCs w:val="32"/>
        </w:rPr>
      </w:pP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t>第二十七条</w:t>
      </w:r>
      <w:r w:rsidRPr="00063C23">
        <w:rPr>
          <w:rFonts w:ascii="仿宋_GB2312" w:eastAsia="仿宋_GB2312" w:hint="eastAsia"/>
          <w:color w:val="000000" w:themeColor="text1"/>
          <w:sz w:val="32"/>
          <w:szCs w:val="32"/>
        </w:rPr>
        <w:t xml:space="preserve">  违反本条例规定的行为，法律法规已有处罚</w:t>
      </w:r>
      <w:r w:rsidRPr="00063C23">
        <w:rPr>
          <w:rFonts w:ascii="仿宋_GB2312" w:eastAsia="仿宋_GB2312" w:hint="eastAsia"/>
          <w:color w:val="000000" w:themeColor="text1"/>
          <w:sz w:val="32"/>
          <w:szCs w:val="32"/>
        </w:rPr>
        <w:lastRenderedPageBreak/>
        <w:t>规定的，从其规定。</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t>第二十八条</w:t>
      </w:r>
      <w:r w:rsidRPr="00063C23">
        <w:rPr>
          <w:rFonts w:ascii="仿宋_GB2312" w:eastAsia="仿宋_GB2312" w:hint="eastAsia"/>
          <w:color w:val="000000" w:themeColor="text1"/>
          <w:sz w:val="32"/>
          <w:szCs w:val="32"/>
        </w:rPr>
        <w:t xml:space="preserve">  违反本条例第十三条第一款规定，在城市道路设置临时停车泊位的，责令限期改正；拒不改正的，按每个停车位二百元处罚款；有违法所得的，同时没收违法所得。</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t>第二十九条</w:t>
      </w:r>
      <w:r w:rsidRPr="00063C23">
        <w:rPr>
          <w:rFonts w:ascii="仿宋_GB2312" w:eastAsia="仿宋_GB2312" w:hint="eastAsia"/>
          <w:color w:val="000000" w:themeColor="text1"/>
          <w:sz w:val="32"/>
          <w:szCs w:val="32"/>
        </w:rPr>
        <w:t xml:space="preserve">  违反本条例第十九条规定，破坏机动车停车设施的，责令恢复原状或者赔偿损失，处二百元以上五百元以下罚款；在机动车停车设施内设置障碍妨碍他人停车的，责令限期改正，按每个停车位二百元处罚款。</w:t>
      </w: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t>第三十条</w:t>
      </w:r>
      <w:r w:rsidRPr="00063C23">
        <w:rPr>
          <w:rFonts w:ascii="仿宋_GB2312" w:eastAsia="仿宋_GB2312" w:hint="eastAsia"/>
          <w:color w:val="000000" w:themeColor="text1"/>
          <w:sz w:val="32"/>
          <w:szCs w:val="32"/>
        </w:rPr>
        <w:t xml:space="preserve">  国家机关及其工作人员违反本条例规定，滥用职权、玩忽职守、徇私舞弊、弄虚作假、不履行法定职责或者有其他失职行为的，由有权机关对直接负责的主管人员和其他直接责任人员依法处理；构成犯罪的，依法追究刑事责任。</w:t>
      </w:r>
    </w:p>
    <w:p w:rsidR="009B0CDC" w:rsidRPr="00063C23" w:rsidRDefault="009B0CDC" w:rsidP="00E57D6F">
      <w:pPr>
        <w:spacing w:line="576" w:lineRule="exact"/>
        <w:rPr>
          <w:rFonts w:ascii="仿宋_GB2312" w:eastAsia="仿宋_GB2312"/>
          <w:color w:val="000000" w:themeColor="text1"/>
          <w:sz w:val="32"/>
          <w:szCs w:val="32"/>
        </w:rPr>
      </w:pPr>
    </w:p>
    <w:p w:rsidR="009B0CDC" w:rsidRDefault="006D604C" w:rsidP="00E57D6F">
      <w:pPr>
        <w:spacing w:line="576" w:lineRule="exact"/>
        <w:jc w:val="center"/>
        <w:rPr>
          <w:rFonts w:ascii="黑体" w:eastAsia="黑体" w:hAnsi="黑体"/>
          <w:color w:val="000000" w:themeColor="text1"/>
          <w:sz w:val="32"/>
          <w:szCs w:val="32"/>
        </w:rPr>
      </w:pPr>
      <w:r w:rsidRPr="00063C23">
        <w:rPr>
          <w:rFonts w:ascii="黑体" w:eastAsia="黑体" w:hAnsi="黑体" w:hint="eastAsia"/>
          <w:color w:val="000000" w:themeColor="text1"/>
          <w:sz w:val="32"/>
          <w:szCs w:val="32"/>
        </w:rPr>
        <w:t>第六章  附  则</w:t>
      </w:r>
    </w:p>
    <w:p w:rsidR="00063C23" w:rsidRPr="00063C23" w:rsidRDefault="00063C23" w:rsidP="00E57D6F">
      <w:pPr>
        <w:spacing w:line="576" w:lineRule="exact"/>
        <w:jc w:val="center"/>
        <w:rPr>
          <w:rFonts w:ascii="黑体" w:eastAsia="黑体" w:hAnsi="黑体"/>
          <w:color w:val="000000" w:themeColor="text1"/>
          <w:sz w:val="32"/>
          <w:szCs w:val="32"/>
        </w:rPr>
      </w:pPr>
    </w:p>
    <w:p w:rsidR="009B0CDC" w:rsidRPr="00063C23" w:rsidRDefault="006D604C" w:rsidP="00063C23">
      <w:pPr>
        <w:spacing w:line="576" w:lineRule="exact"/>
        <w:ind w:firstLineChars="200" w:firstLine="640"/>
        <w:rPr>
          <w:rFonts w:ascii="仿宋_GB2312" w:eastAsia="仿宋_GB2312"/>
          <w:color w:val="000000" w:themeColor="text1"/>
          <w:sz w:val="32"/>
          <w:szCs w:val="32"/>
        </w:rPr>
      </w:pPr>
      <w:r w:rsidRPr="00063C23">
        <w:rPr>
          <w:rFonts w:ascii="黑体" w:eastAsia="黑体" w:hAnsi="黑体" w:hint="eastAsia"/>
          <w:color w:val="000000" w:themeColor="text1"/>
          <w:sz w:val="32"/>
          <w:szCs w:val="32"/>
        </w:rPr>
        <w:t>第三十一条</w:t>
      </w:r>
      <w:r w:rsidRPr="00063C23">
        <w:rPr>
          <w:rFonts w:ascii="仿宋_GB2312" w:eastAsia="仿宋_GB2312" w:hint="eastAsia"/>
          <w:color w:val="000000" w:themeColor="text1"/>
          <w:sz w:val="32"/>
          <w:szCs w:val="32"/>
        </w:rPr>
        <w:t xml:space="preserve">  本条例自2021年3月1日起施行。</w:t>
      </w:r>
    </w:p>
    <w:sectPr w:rsidR="009B0CDC" w:rsidRPr="00063C23" w:rsidSect="00063C23">
      <w:headerReference w:type="even" r:id="rId9"/>
      <w:headerReference w:type="default" r:id="rId10"/>
      <w:footerReference w:type="even" r:id="rId11"/>
      <w:footerReference w:type="default" r:id="rId12"/>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04C" w:rsidRDefault="006D604C">
      <w:r>
        <w:separator/>
      </w:r>
    </w:p>
  </w:endnote>
  <w:endnote w:type="continuationSeparator" w:id="0">
    <w:p w:rsidR="006D604C" w:rsidRDefault="006D6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CDC" w:rsidRDefault="006D604C">
    <w:pPr>
      <w:pStyle w:val="a5"/>
      <w:ind w:firstLineChars="100" w:firstLine="280"/>
      <w:rPr>
        <w:rFonts w:asciiTheme="minorEastAsia" w:eastAsiaTheme="minorEastAsia" w:hAnsiTheme="minorEastAsia"/>
        <w:sz w:val="28"/>
        <w:szCs w:val="28"/>
      </w:rPr>
    </w:pPr>
    <w:r>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264149218"/>
      </w:sdtPr>
      <w:sdtEndPr/>
      <w:sdtContent>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EE2DA5" w:rsidRPr="00EE2DA5">
          <w:rPr>
            <w:rFonts w:asciiTheme="minorEastAsia" w:eastAsiaTheme="minorEastAsia" w:hAnsiTheme="minorEastAsia"/>
            <w:noProof/>
            <w:sz w:val="28"/>
            <w:szCs w:val="28"/>
            <w:lang w:val="zh-CN"/>
          </w:rPr>
          <w:t>2</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sdtContent>
    </w:sdt>
  </w:p>
  <w:p w:rsidR="009B0CDC" w:rsidRDefault="009B0CDC">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986401282"/>
    </w:sdtPr>
    <w:sdtEndPr/>
    <w:sdtContent>
      <w:p w:rsidR="009B0CDC" w:rsidRDefault="006D604C">
        <w:pPr>
          <w:pStyle w:val="a5"/>
          <w:wordWrap w:val="0"/>
          <w:jc w:val="right"/>
          <w:rPr>
            <w:sz w:val="28"/>
            <w:szCs w:val="28"/>
          </w:rPr>
        </w:pPr>
        <w:r>
          <w:rPr>
            <w:rFonts w:asciiTheme="minorEastAsia" w:eastAsiaTheme="minorEastAsia" w:hAnsiTheme="minorEastAsia"/>
            <w:sz w:val="28"/>
            <w:szCs w:val="28"/>
          </w:rPr>
          <w:t xml:space="preserve">— </w:t>
        </w:r>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EE2DA5" w:rsidRPr="00EE2DA5">
          <w:rPr>
            <w:rFonts w:asciiTheme="minorEastAsia" w:eastAsiaTheme="minorEastAsia" w:hAnsiTheme="minorEastAsia"/>
            <w:noProof/>
            <w:sz w:val="28"/>
            <w:szCs w:val="28"/>
            <w:lang w:val="zh-CN"/>
          </w:rPr>
          <w:t>1</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rPr>
          <w:t xml:space="preserve"> </w:t>
        </w:r>
        <w:r>
          <w:rPr>
            <w:rFonts w:hint="eastAsia"/>
            <w:sz w:val="28"/>
            <w:szCs w:val="28"/>
          </w:rPr>
          <w:t xml:space="preserve"> </w:t>
        </w:r>
      </w:p>
    </w:sdtContent>
  </w:sdt>
  <w:p w:rsidR="009B0CDC" w:rsidRDefault="009B0CDC">
    <w:pPr>
      <w:pStyle w:val="a5"/>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04C" w:rsidRDefault="006D604C">
      <w:r>
        <w:separator/>
      </w:r>
    </w:p>
  </w:footnote>
  <w:footnote w:type="continuationSeparator" w:id="0">
    <w:p w:rsidR="006D604C" w:rsidRDefault="006D60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CDC" w:rsidRDefault="009B0CDC" w:rsidP="00EE2DA5">
    <w:pPr>
      <w:pStyle w:val="a6"/>
      <w:pBdr>
        <w:bottom w:val="none" w:sz="0" w:space="0" w:color="auto"/>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CDC" w:rsidRDefault="009B0CDC">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D0502"/>
    <w:rsid w:val="00004397"/>
    <w:rsid w:val="000071F5"/>
    <w:rsid w:val="00023721"/>
    <w:rsid w:val="00024CCC"/>
    <w:rsid w:val="000257CD"/>
    <w:rsid w:val="00027BF1"/>
    <w:rsid w:val="00036646"/>
    <w:rsid w:val="0004053A"/>
    <w:rsid w:val="000477ED"/>
    <w:rsid w:val="00063C23"/>
    <w:rsid w:val="00066456"/>
    <w:rsid w:val="00077E3E"/>
    <w:rsid w:val="00084555"/>
    <w:rsid w:val="00086EB3"/>
    <w:rsid w:val="000B540B"/>
    <w:rsid w:val="000C1138"/>
    <w:rsid w:val="000C2021"/>
    <w:rsid w:val="000D73EC"/>
    <w:rsid w:val="000E688F"/>
    <w:rsid w:val="000F36CA"/>
    <w:rsid w:val="00102D8D"/>
    <w:rsid w:val="00112730"/>
    <w:rsid w:val="001172B3"/>
    <w:rsid w:val="00157DAD"/>
    <w:rsid w:val="00161074"/>
    <w:rsid w:val="0018543A"/>
    <w:rsid w:val="00186F20"/>
    <w:rsid w:val="00187838"/>
    <w:rsid w:val="00195D07"/>
    <w:rsid w:val="00196B8B"/>
    <w:rsid w:val="001A008F"/>
    <w:rsid w:val="001B5362"/>
    <w:rsid w:val="001B6472"/>
    <w:rsid w:val="001D1738"/>
    <w:rsid w:val="001E7A51"/>
    <w:rsid w:val="001F1F71"/>
    <w:rsid w:val="0020169E"/>
    <w:rsid w:val="00207EFB"/>
    <w:rsid w:val="00210CC1"/>
    <w:rsid w:val="0022225B"/>
    <w:rsid w:val="00235F52"/>
    <w:rsid w:val="00247AB0"/>
    <w:rsid w:val="00261A11"/>
    <w:rsid w:val="00262A97"/>
    <w:rsid w:val="00264228"/>
    <w:rsid w:val="00264C5A"/>
    <w:rsid w:val="0027038B"/>
    <w:rsid w:val="00270B7F"/>
    <w:rsid w:val="002834D7"/>
    <w:rsid w:val="002978E9"/>
    <w:rsid w:val="002A4157"/>
    <w:rsid w:val="002A5396"/>
    <w:rsid w:val="002B02C0"/>
    <w:rsid w:val="002B291D"/>
    <w:rsid w:val="002C6DFC"/>
    <w:rsid w:val="002C7D6C"/>
    <w:rsid w:val="002E0A6E"/>
    <w:rsid w:val="002F3F53"/>
    <w:rsid w:val="003033D2"/>
    <w:rsid w:val="003155C6"/>
    <w:rsid w:val="00325C28"/>
    <w:rsid w:val="0035732B"/>
    <w:rsid w:val="003655C0"/>
    <w:rsid w:val="00373B21"/>
    <w:rsid w:val="00375347"/>
    <w:rsid w:val="00375A8C"/>
    <w:rsid w:val="00385C67"/>
    <w:rsid w:val="003A473A"/>
    <w:rsid w:val="003A6025"/>
    <w:rsid w:val="003C08C7"/>
    <w:rsid w:val="003C1C00"/>
    <w:rsid w:val="003C4AF5"/>
    <w:rsid w:val="003C7C58"/>
    <w:rsid w:val="003D06A0"/>
    <w:rsid w:val="003E7728"/>
    <w:rsid w:val="0042669F"/>
    <w:rsid w:val="004335E9"/>
    <w:rsid w:val="00435CB2"/>
    <w:rsid w:val="00442AC6"/>
    <w:rsid w:val="004436DF"/>
    <w:rsid w:val="00446A9C"/>
    <w:rsid w:val="00462149"/>
    <w:rsid w:val="0047524E"/>
    <w:rsid w:val="004D19AA"/>
    <w:rsid w:val="004D52A6"/>
    <w:rsid w:val="004E567A"/>
    <w:rsid w:val="00517C9C"/>
    <w:rsid w:val="00523271"/>
    <w:rsid w:val="005403DF"/>
    <w:rsid w:val="00574D4D"/>
    <w:rsid w:val="00580620"/>
    <w:rsid w:val="0058488C"/>
    <w:rsid w:val="00585BBF"/>
    <w:rsid w:val="0059217C"/>
    <w:rsid w:val="00597039"/>
    <w:rsid w:val="005C5E14"/>
    <w:rsid w:val="005C65C3"/>
    <w:rsid w:val="005E13B6"/>
    <w:rsid w:val="005F0FF0"/>
    <w:rsid w:val="005F21B1"/>
    <w:rsid w:val="006074E3"/>
    <w:rsid w:val="00611C63"/>
    <w:rsid w:val="00612C2B"/>
    <w:rsid w:val="006177FC"/>
    <w:rsid w:val="0066575C"/>
    <w:rsid w:val="006710E6"/>
    <w:rsid w:val="006813F3"/>
    <w:rsid w:val="00692991"/>
    <w:rsid w:val="00692AF9"/>
    <w:rsid w:val="00697C2C"/>
    <w:rsid w:val="006A76D6"/>
    <w:rsid w:val="006B42D1"/>
    <w:rsid w:val="006C2714"/>
    <w:rsid w:val="006C3CE2"/>
    <w:rsid w:val="006D604C"/>
    <w:rsid w:val="006D7D0F"/>
    <w:rsid w:val="006E2114"/>
    <w:rsid w:val="006E2BBA"/>
    <w:rsid w:val="006E5E6C"/>
    <w:rsid w:val="006F4225"/>
    <w:rsid w:val="007261CC"/>
    <w:rsid w:val="00733248"/>
    <w:rsid w:val="0074095F"/>
    <w:rsid w:val="0074757B"/>
    <w:rsid w:val="00794F77"/>
    <w:rsid w:val="007B13A0"/>
    <w:rsid w:val="007B3B66"/>
    <w:rsid w:val="007B51CC"/>
    <w:rsid w:val="007C08F6"/>
    <w:rsid w:val="007C496B"/>
    <w:rsid w:val="007D0502"/>
    <w:rsid w:val="00804BE3"/>
    <w:rsid w:val="00812C3C"/>
    <w:rsid w:val="00821835"/>
    <w:rsid w:val="0083026A"/>
    <w:rsid w:val="0083260E"/>
    <w:rsid w:val="00837F8B"/>
    <w:rsid w:val="00842FB0"/>
    <w:rsid w:val="00857B3D"/>
    <w:rsid w:val="008616EA"/>
    <w:rsid w:val="00865F22"/>
    <w:rsid w:val="00881698"/>
    <w:rsid w:val="00885075"/>
    <w:rsid w:val="008A2046"/>
    <w:rsid w:val="008C1E54"/>
    <w:rsid w:val="008E079E"/>
    <w:rsid w:val="008E30DF"/>
    <w:rsid w:val="0091328A"/>
    <w:rsid w:val="00921ACE"/>
    <w:rsid w:val="00927FEB"/>
    <w:rsid w:val="00940FF9"/>
    <w:rsid w:val="009446C1"/>
    <w:rsid w:val="0097572D"/>
    <w:rsid w:val="0098116C"/>
    <w:rsid w:val="009B0CDC"/>
    <w:rsid w:val="009B3E1A"/>
    <w:rsid w:val="009B5569"/>
    <w:rsid w:val="009B6487"/>
    <w:rsid w:val="009C2151"/>
    <w:rsid w:val="009C2EFA"/>
    <w:rsid w:val="009D0744"/>
    <w:rsid w:val="00A22F5C"/>
    <w:rsid w:val="00A31DAE"/>
    <w:rsid w:val="00A54D33"/>
    <w:rsid w:val="00A635E5"/>
    <w:rsid w:val="00A72890"/>
    <w:rsid w:val="00A7389D"/>
    <w:rsid w:val="00A84CB2"/>
    <w:rsid w:val="00A85740"/>
    <w:rsid w:val="00A86661"/>
    <w:rsid w:val="00AA5B2F"/>
    <w:rsid w:val="00AB5228"/>
    <w:rsid w:val="00AC22D5"/>
    <w:rsid w:val="00AC59A3"/>
    <w:rsid w:val="00AC7D3C"/>
    <w:rsid w:val="00AD2755"/>
    <w:rsid w:val="00AD4046"/>
    <w:rsid w:val="00AD5E05"/>
    <w:rsid w:val="00AF1C28"/>
    <w:rsid w:val="00B03779"/>
    <w:rsid w:val="00B05781"/>
    <w:rsid w:val="00B12596"/>
    <w:rsid w:val="00B16428"/>
    <w:rsid w:val="00B204FE"/>
    <w:rsid w:val="00B2611D"/>
    <w:rsid w:val="00B274E2"/>
    <w:rsid w:val="00B36406"/>
    <w:rsid w:val="00B4651A"/>
    <w:rsid w:val="00B55710"/>
    <w:rsid w:val="00B72D4C"/>
    <w:rsid w:val="00B81342"/>
    <w:rsid w:val="00B82C07"/>
    <w:rsid w:val="00B8358C"/>
    <w:rsid w:val="00B86C00"/>
    <w:rsid w:val="00BA373F"/>
    <w:rsid w:val="00BB7B27"/>
    <w:rsid w:val="00BC4186"/>
    <w:rsid w:val="00BD2469"/>
    <w:rsid w:val="00C21A44"/>
    <w:rsid w:val="00C3413D"/>
    <w:rsid w:val="00C342B9"/>
    <w:rsid w:val="00C45D2A"/>
    <w:rsid w:val="00C606B2"/>
    <w:rsid w:val="00C951F8"/>
    <w:rsid w:val="00C9673C"/>
    <w:rsid w:val="00C96794"/>
    <w:rsid w:val="00CB145E"/>
    <w:rsid w:val="00CB6327"/>
    <w:rsid w:val="00CC7AA8"/>
    <w:rsid w:val="00CC7D04"/>
    <w:rsid w:val="00CF12A5"/>
    <w:rsid w:val="00D00533"/>
    <w:rsid w:val="00D016CD"/>
    <w:rsid w:val="00D04D92"/>
    <w:rsid w:val="00D1296B"/>
    <w:rsid w:val="00D21958"/>
    <w:rsid w:val="00D23B57"/>
    <w:rsid w:val="00D25D6D"/>
    <w:rsid w:val="00D31375"/>
    <w:rsid w:val="00D45A63"/>
    <w:rsid w:val="00D52AA1"/>
    <w:rsid w:val="00D57541"/>
    <w:rsid w:val="00D765FF"/>
    <w:rsid w:val="00D87E2A"/>
    <w:rsid w:val="00D9248E"/>
    <w:rsid w:val="00D94427"/>
    <w:rsid w:val="00DD0D36"/>
    <w:rsid w:val="00DD241F"/>
    <w:rsid w:val="00DD2E7E"/>
    <w:rsid w:val="00DD3758"/>
    <w:rsid w:val="00DD3EE6"/>
    <w:rsid w:val="00DE3B81"/>
    <w:rsid w:val="00DF2482"/>
    <w:rsid w:val="00E02566"/>
    <w:rsid w:val="00E121A7"/>
    <w:rsid w:val="00E22D7B"/>
    <w:rsid w:val="00E2662C"/>
    <w:rsid w:val="00E32875"/>
    <w:rsid w:val="00E40615"/>
    <w:rsid w:val="00E518E1"/>
    <w:rsid w:val="00E57D6F"/>
    <w:rsid w:val="00E81549"/>
    <w:rsid w:val="00E82D0F"/>
    <w:rsid w:val="00E90ECD"/>
    <w:rsid w:val="00EA05B0"/>
    <w:rsid w:val="00EB6D89"/>
    <w:rsid w:val="00EC719A"/>
    <w:rsid w:val="00ED2CD5"/>
    <w:rsid w:val="00EE2DA5"/>
    <w:rsid w:val="00F2052B"/>
    <w:rsid w:val="00F215C0"/>
    <w:rsid w:val="00F2782B"/>
    <w:rsid w:val="00F33FF0"/>
    <w:rsid w:val="00F357A2"/>
    <w:rsid w:val="00F44634"/>
    <w:rsid w:val="00F448CE"/>
    <w:rsid w:val="00F53F64"/>
    <w:rsid w:val="00F84B7B"/>
    <w:rsid w:val="00FA34D1"/>
    <w:rsid w:val="00FB7C85"/>
    <w:rsid w:val="00FC01E1"/>
    <w:rsid w:val="00FC0A7C"/>
    <w:rsid w:val="00FC5088"/>
    <w:rsid w:val="00FD2DEC"/>
    <w:rsid w:val="00FE4E62"/>
    <w:rsid w:val="00FE610A"/>
    <w:rsid w:val="00FF04C0"/>
    <w:rsid w:val="00FF1A55"/>
    <w:rsid w:val="064076E2"/>
    <w:rsid w:val="141E5997"/>
    <w:rsid w:val="15237450"/>
    <w:rsid w:val="43E15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semiHidden="0"/>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nhideWhenUsed/>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7">
    <w:name w:val="Normal (Web)"/>
    <w:basedOn w:val="a"/>
    <w:next w:val="a4"/>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ListParagraph1">
    <w:name w:val="List Paragraph1"/>
    <w:basedOn w:val="a"/>
    <w:next w:val="a4"/>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3">
    <w:name w:val="Char"/>
    <w:basedOn w:val="a"/>
    <w:next w:val="a"/>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3"/>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0DBDC8-2058-48B8-8D54-05F4503B0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638</Words>
  <Characters>3637</Characters>
  <Application>Microsoft Office Word</Application>
  <DocSecurity>0</DocSecurity>
  <Lines>30</Lines>
  <Paragraphs>8</Paragraphs>
  <ScaleCrop>false</ScaleCrop>
  <Company>Lenovo</Company>
  <LinksUpToDate>false</LinksUpToDate>
  <CharactersWithSpaces>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36</cp:revision>
  <cp:lastPrinted>2020-04-01T07:38:00Z</cp:lastPrinted>
  <dcterms:created xsi:type="dcterms:W3CDTF">2020-10-10T09:26:00Z</dcterms:created>
  <dcterms:modified xsi:type="dcterms:W3CDTF">2020-10-21T07:52:00Z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