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498" w:rsidRPr="00727498" w:rsidRDefault="00727498" w:rsidP="00A80B8B">
      <w:pPr>
        <w:adjustRightInd w:val="0"/>
        <w:snapToGrid w:val="0"/>
        <w:spacing w:line="576" w:lineRule="exact"/>
        <w:jc w:val="center"/>
        <w:rPr>
          <w:rFonts w:asciiTheme="majorEastAsia" w:eastAsiaTheme="majorEastAsia" w:hAnsiTheme="majorEastAsia" w:hint="eastAsia"/>
          <w:sz w:val="44"/>
          <w:szCs w:val="44"/>
        </w:rPr>
      </w:pPr>
    </w:p>
    <w:p w:rsidR="00727498" w:rsidRPr="00727498" w:rsidRDefault="00727498" w:rsidP="00A80B8B">
      <w:pPr>
        <w:adjustRightInd w:val="0"/>
        <w:snapToGrid w:val="0"/>
        <w:spacing w:line="576" w:lineRule="exact"/>
        <w:jc w:val="center"/>
        <w:rPr>
          <w:rFonts w:asciiTheme="majorEastAsia" w:eastAsiaTheme="majorEastAsia" w:hAnsiTheme="majorEastAsia" w:hint="eastAsia"/>
          <w:sz w:val="44"/>
          <w:szCs w:val="44"/>
        </w:rPr>
      </w:pPr>
    </w:p>
    <w:p w:rsidR="00DD0D36" w:rsidRPr="00727498" w:rsidRDefault="00F05527" w:rsidP="00A80B8B">
      <w:pPr>
        <w:adjustRightInd w:val="0"/>
        <w:snapToGrid w:val="0"/>
        <w:spacing w:line="576" w:lineRule="exact"/>
        <w:jc w:val="center"/>
        <w:rPr>
          <w:rFonts w:asciiTheme="majorEastAsia" w:eastAsiaTheme="majorEastAsia" w:hAnsiTheme="majorEastAsia"/>
          <w:sz w:val="44"/>
          <w:szCs w:val="44"/>
        </w:rPr>
      </w:pPr>
      <w:r w:rsidRPr="00727498">
        <w:rPr>
          <w:rFonts w:asciiTheme="majorEastAsia" w:eastAsiaTheme="majorEastAsia" w:hAnsiTheme="majorEastAsia" w:hint="eastAsia"/>
          <w:sz w:val="44"/>
          <w:szCs w:val="44"/>
        </w:rPr>
        <w:t>资阳市安岳石刻保护条例</w:t>
      </w:r>
    </w:p>
    <w:p w:rsidR="00DD0D36" w:rsidRPr="00727498" w:rsidRDefault="00F84B7B" w:rsidP="00727498">
      <w:pPr>
        <w:snapToGrid w:val="0"/>
        <w:spacing w:line="576" w:lineRule="exact"/>
        <w:ind w:leftChars="300" w:left="630" w:rightChars="300" w:right="630"/>
        <w:jc w:val="center"/>
        <w:rPr>
          <w:rFonts w:ascii="楷体_GB2312" w:eastAsia="楷体_GB2312" w:hAnsi="楷体"/>
          <w:sz w:val="32"/>
          <w:szCs w:val="32"/>
        </w:rPr>
      </w:pPr>
      <w:r w:rsidRPr="00727498">
        <w:rPr>
          <w:rFonts w:ascii="楷体_GB2312" w:eastAsia="楷体_GB2312" w:hAnsi="楷体" w:hint="eastAsia"/>
          <w:sz w:val="32"/>
          <w:szCs w:val="32"/>
        </w:rPr>
        <w:t>（</w:t>
      </w:r>
      <w:r w:rsidR="00D96157" w:rsidRPr="00727498">
        <w:rPr>
          <w:rFonts w:ascii="楷体_GB2312" w:eastAsia="楷体_GB2312" w:hAnsi="楷体" w:hint="eastAsia"/>
          <w:sz w:val="32"/>
          <w:szCs w:val="32"/>
        </w:rPr>
        <w:t>2018年10月16日资阳市第四届人民代表大会常务委员会第十七次会议通过</w:t>
      </w:r>
      <w:r w:rsidRPr="00727498">
        <w:rPr>
          <w:rFonts w:ascii="楷体_GB2312" w:eastAsia="楷体_GB2312" w:hAnsi="楷体" w:hint="eastAsia"/>
          <w:sz w:val="32"/>
          <w:szCs w:val="32"/>
        </w:rPr>
        <w:t xml:space="preserve">  </w:t>
      </w:r>
      <w:r w:rsidR="00DD0D36" w:rsidRPr="00727498">
        <w:rPr>
          <w:rFonts w:ascii="楷体_GB2312" w:eastAsia="楷体_GB2312" w:hAnsi="楷体" w:hint="eastAsia"/>
          <w:sz w:val="32"/>
          <w:szCs w:val="32"/>
        </w:rPr>
        <w:t>201</w:t>
      </w:r>
      <w:r w:rsidR="00C951F8" w:rsidRPr="00727498">
        <w:rPr>
          <w:rFonts w:ascii="楷体_GB2312" w:eastAsia="楷体_GB2312" w:hAnsi="楷体" w:hint="eastAsia"/>
          <w:sz w:val="32"/>
          <w:szCs w:val="32"/>
        </w:rPr>
        <w:t>8</w:t>
      </w:r>
      <w:r w:rsidR="00DD0D36" w:rsidRPr="00727498">
        <w:rPr>
          <w:rFonts w:ascii="楷体_GB2312" w:eastAsia="楷体_GB2312" w:hAnsi="楷体" w:hint="eastAsia"/>
          <w:sz w:val="32"/>
          <w:szCs w:val="32"/>
        </w:rPr>
        <w:t>年</w:t>
      </w:r>
      <w:r w:rsidR="00D96157" w:rsidRPr="00727498">
        <w:rPr>
          <w:rFonts w:ascii="楷体_GB2312" w:eastAsia="楷体_GB2312" w:hAnsi="楷体" w:hint="eastAsia"/>
          <w:sz w:val="32"/>
          <w:szCs w:val="32"/>
        </w:rPr>
        <w:t>12</w:t>
      </w:r>
      <w:r w:rsidR="00DD0D36" w:rsidRPr="00727498">
        <w:rPr>
          <w:rFonts w:ascii="楷体_GB2312" w:eastAsia="楷体_GB2312" w:hAnsi="楷体" w:hint="eastAsia"/>
          <w:sz w:val="32"/>
          <w:szCs w:val="32"/>
        </w:rPr>
        <w:t>月</w:t>
      </w:r>
      <w:r w:rsidR="00D96157" w:rsidRPr="00727498">
        <w:rPr>
          <w:rFonts w:ascii="楷体_GB2312" w:eastAsia="楷体_GB2312" w:hAnsi="楷体" w:hint="eastAsia"/>
          <w:sz w:val="32"/>
          <w:szCs w:val="32"/>
        </w:rPr>
        <w:t>7</w:t>
      </w:r>
      <w:r w:rsidR="00DD0D36" w:rsidRPr="00727498">
        <w:rPr>
          <w:rFonts w:ascii="楷体_GB2312" w:eastAsia="楷体_GB2312" w:hAnsi="楷体" w:hint="eastAsia"/>
          <w:sz w:val="32"/>
          <w:szCs w:val="32"/>
        </w:rPr>
        <w:t>日四川省第十</w:t>
      </w:r>
      <w:r w:rsidR="00C951F8" w:rsidRPr="00727498">
        <w:rPr>
          <w:rFonts w:ascii="楷体_GB2312" w:eastAsia="楷体_GB2312" w:hAnsi="楷体" w:hint="eastAsia"/>
          <w:sz w:val="32"/>
          <w:szCs w:val="32"/>
        </w:rPr>
        <w:t>三</w:t>
      </w:r>
      <w:r w:rsidR="00DD0D36" w:rsidRPr="00727498">
        <w:rPr>
          <w:rFonts w:ascii="楷体_GB2312" w:eastAsia="楷体_GB2312" w:hAnsi="楷体" w:hint="eastAsia"/>
          <w:sz w:val="32"/>
          <w:szCs w:val="32"/>
        </w:rPr>
        <w:t>届人民代表大会常务委员会第</w:t>
      </w:r>
      <w:r w:rsidR="00D96157" w:rsidRPr="00727498">
        <w:rPr>
          <w:rFonts w:ascii="楷体_GB2312" w:eastAsia="楷体_GB2312" w:hAnsi="楷体" w:hint="eastAsia"/>
          <w:sz w:val="32"/>
          <w:szCs w:val="32"/>
        </w:rPr>
        <w:t>八</w:t>
      </w:r>
      <w:r w:rsidR="00DD0D36" w:rsidRPr="00727498">
        <w:rPr>
          <w:rFonts w:ascii="楷体_GB2312" w:eastAsia="楷体_GB2312" w:hAnsi="楷体" w:hint="eastAsia"/>
          <w:sz w:val="32"/>
          <w:szCs w:val="32"/>
        </w:rPr>
        <w:t>次会议批准</w:t>
      </w:r>
      <w:r w:rsidRPr="00727498">
        <w:rPr>
          <w:rFonts w:ascii="楷体_GB2312" w:eastAsia="楷体_GB2312" w:hAnsi="楷体" w:hint="eastAsia"/>
          <w:sz w:val="32"/>
          <w:szCs w:val="32"/>
        </w:rPr>
        <w:t>）</w:t>
      </w:r>
    </w:p>
    <w:p w:rsidR="00DD0D36" w:rsidRPr="00727498" w:rsidRDefault="00DD0D36" w:rsidP="00A80B8B">
      <w:pPr>
        <w:widowControl/>
        <w:shd w:val="clear" w:color="auto" w:fill="FFFFFF"/>
        <w:spacing w:line="576" w:lineRule="exact"/>
        <w:ind w:firstLine="456"/>
        <w:jc w:val="center"/>
        <w:rPr>
          <w:rFonts w:ascii="方正楷体简体" w:eastAsia="方正楷体简体" w:hAnsi="仿宋"/>
          <w:color w:val="000000"/>
          <w:spacing w:val="-22"/>
          <w:kern w:val="0"/>
          <w:sz w:val="28"/>
          <w:szCs w:val="28"/>
        </w:rPr>
      </w:pPr>
    </w:p>
    <w:p w:rsidR="00086EB3" w:rsidRPr="00727498" w:rsidRDefault="00086EB3" w:rsidP="00A80B8B">
      <w:pPr>
        <w:spacing w:line="576" w:lineRule="exact"/>
        <w:rPr>
          <w:rFonts w:ascii="仿宋" w:eastAsia="仿宋" w:hAnsi="仿宋" w:cs="仿宋"/>
          <w:color w:val="000000"/>
          <w:kern w:val="36"/>
          <w:sz w:val="30"/>
          <w:szCs w:val="30"/>
        </w:rPr>
      </w:pPr>
    </w:p>
    <w:p w:rsidR="005C60B2" w:rsidRPr="00727498" w:rsidRDefault="005C60B2" w:rsidP="00A80B8B">
      <w:pPr>
        <w:spacing w:line="576" w:lineRule="exact"/>
        <w:jc w:val="center"/>
        <w:rPr>
          <w:rFonts w:ascii="楷体_GB2312" w:eastAsia="楷体_GB2312"/>
          <w:sz w:val="32"/>
          <w:szCs w:val="32"/>
        </w:rPr>
      </w:pPr>
      <w:r w:rsidRPr="00727498">
        <w:rPr>
          <w:rFonts w:ascii="楷体_GB2312" w:eastAsia="楷体_GB2312" w:cs="方正小标宋_GBK" w:hint="eastAsia"/>
          <w:sz w:val="32"/>
          <w:szCs w:val="32"/>
        </w:rPr>
        <w:t>目</w:t>
      </w:r>
      <w:r w:rsidR="00727498" w:rsidRPr="00727498">
        <w:rPr>
          <w:rFonts w:ascii="楷体_GB2312" w:eastAsia="楷体_GB2312" w:hint="eastAsia"/>
          <w:sz w:val="32"/>
          <w:szCs w:val="32"/>
        </w:rPr>
        <w:t xml:space="preserve">  </w:t>
      </w:r>
      <w:r w:rsidRPr="00727498">
        <w:rPr>
          <w:rFonts w:ascii="楷体_GB2312" w:eastAsia="楷体_GB2312" w:cs="方正小标宋_GBK" w:hint="eastAsia"/>
          <w:sz w:val="32"/>
          <w:szCs w:val="32"/>
        </w:rPr>
        <w:t>录</w:t>
      </w:r>
    </w:p>
    <w:p w:rsidR="005C60B2" w:rsidRPr="00727498" w:rsidRDefault="005C60B2" w:rsidP="00727498">
      <w:pPr>
        <w:adjustRightInd w:val="0"/>
        <w:snapToGrid w:val="0"/>
        <w:spacing w:line="576" w:lineRule="exact"/>
        <w:ind w:firstLineChars="200" w:firstLine="640"/>
        <w:rPr>
          <w:rFonts w:ascii="楷体_GB2312" w:eastAsia="楷体_GB2312"/>
          <w:sz w:val="32"/>
          <w:szCs w:val="32"/>
        </w:rPr>
      </w:pPr>
      <w:r w:rsidRPr="00727498">
        <w:rPr>
          <w:rFonts w:ascii="楷体_GB2312" w:eastAsia="楷体_GB2312" w:hint="eastAsia"/>
          <w:sz w:val="32"/>
          <w:szCs w:val="32"/>
        </w:rPr>
        <w:t>第一章  总  则</w:t>
      </w:r>
    </w:p>
    <w:p w:rsidR="005C60B2" w:rsidRPr="00727498" w:rsidRDefault="005C60B2" w:rsidP="00727498">
      <w:pPr>
        <w:adjustRightInd w:val="0"/>
        <w:snapToGrid w:val="0"/>
        <w:spacing w:line="576" w:lineRule="exact"/>
        <w:ind w:firstLineChars="200" w:firstLine="640"/>
        <w:rPr>
          <w:rFonts w:ascii="楷体_GB2312" w:eastAsia="楷体_GB2312"/>
          <w:sz w:val="32"/>
          <w:szCs w:val="32"/>
        </w:rPr>
      </w:pPr>
      <w:r w:rsidRPr="00727498">
        <w:rPr>
          <w:rFonts w:ascii="楷体_GB2312" w:eastAsia="楷体_GB2312" w:hint="eastAsia"/>
          <w:sz w:val="32"/>
          <w:szCs w:val="32"/>
        </w:rPr>
        <w:t>第二章  保护管理</w:t>
      </w:r>
    </w:p>
    <w:p w:rsidR="005C60B2" w:rsidRPr="00727498" w:rsidRDefault="005C60B2" w:rsidP="00727498">
      <w:pPr>
        <w:adjustRightInd w:val="0"/>
        <w:snapToGrid w:val="0"/>
        <w:spacing w:line="576" w:lineRule="exact"/>
        <w:ind w:firstLineChars="200" w:firstLine="640"/>
        <w:rPr>
          <w:rFonts w:ascii="楷体_GB2312" w:eastAsia="楷体_GB2312"/>
          <w:sz w:val="32"/>
          <w:szCs w:val="32"/>
        </w:rPr>
      </w:pPr>
      <w:r w:rsidRPr="00727498">
        <w:rPr>
          <w:rFonts w:ascii="楷体_GB2312" w:eastAsia="楷体_GB2312" w:hint="eastAsia"/>
          <w:sz w:val="32"/>
          <w:szCs w:val="32"/>
        </w:rPr>
        <w:t>第三章  合理利用</w:t>
      </w:r>
    </w:p>
    <w:p w:rsidR="005C60B2" w:rsidRPr="00727498" w:rsidRDefault="005C60B2" w:rsidP="00727498">
      <w:pPr>
        <w:adjustRightInd w:val="0"/>
        <w:snapToGrid w:val="0"/>
        <w:spacing w:line="576" w:lineRule="exact"/>
        <w:ind w:firstLineChars="200" w:firstLine="640"/>
        <w:rPr>
          <w:rFonts w:ascii="楷体_GB2312" w:eastAsia="楷体_GB2312"/>
          <w:sz w:val="32"/>
          <w:szCs w:val="32"/>
        </w:rPr>
      </w:pPr>
      <w:r w:rsidRPr="00727498">
        <w:rPr>
          <w:rFonts w:ascii="楷体_GB2312" w:eastAsia="楷体_GB2312" w:hint="eastAsia"/>
          <w:sz w:val="32"/>
          <w:szCs w:val="32"/>
        </w:rPr>
        <w:t>第四章  法律责任</w:t>
      </w:r>
    </w:p>
    <w:p w:rsidR="005C60B2" w:rsidRPr="00727498" w:rsidRDefault="005C60B2" w:rsidP="00727498">
      <w:pPr>
        <w:adjustRightInd w:val="0"/>
        <w:snapToGrid w:val="0"/>
        <w:spacing w:line="576" w:lineRule="exact"/>
        <w:ind w:firstLineChars="200" w:firstLine="640"/>
        <w:rPr>
          <w:rFonts w:ascii="楷体_GB2312" w:eastAsia="楷体_GB2312"/>
          <w:sz w:val="32"/>
          <w:szCs w:val="32"/>
        </w:rPr>
      </w:pPr>
      <w:r w:rsidRPr="00727498">
        <w:rPr>
          <w:rFonts w:ascii="楷体_GB2312" w:eastAsia="楷体_GB2312" w:hint="eastAsia"/>
          <w:sz w:val="32"/>
          <w:szCs w:val="32"/>
        </w:rPr>
        <w:t>第五章  附  则</w:t>
      </w:r>
      <w:bookmarkStart w:id="0" w:name="_GoBack"/>
      <w:bookmarkEnd w:id="0"/>
    </w:p>
    <w:p w:rsidR="005C60B2" w:rsidRPr="00727498" w:rsidRDefault="005C60B2" w:rsidP="00A80B8B">
      <w:pPr>
        <w:adjustRightInd w:val="0"/>
        <w:snapToGrid w:val="0"/>
        <w:spacing w:line="576" w:lineRule="exact"/>
        <w:rPr>
          <w:rFonts w:eastAsia="方正黑体_GBK" w:cs="宋体"/>
          <w:kern w:val="0"/>
          <w:sz w:val="32"/>
          <w:szCs w:val="32"/>
        </w:rPr>
      </w:pPr>
    </w:p>
    <w:p w:rsidR="005C60B2" w:rsidRPr="00727498" w:rsidRDefault="005C60B2" w:rsidP="00A80B8B">
      <w:pPr>
        <w:adjustRightInd w:val="0"/>
        <w:snapToGrid w:val="0"/>
        <w:spacing w:line="576" w:lineRule="exact"/>
        <w:jc w:val="center"/>
        <w:rPr>
          <w:rFonts w:ascii="黑体" w:eastAsia="黑体" w:hAnsi="黑体" w:cs="宋体"/>
          <w:kern w:val="0"/>
          <w:sz w:val="32"/>
          <w:szCs w:val="32"/>
        </w:rPr>
      </w:pPr>
      <w:r w:rsidRPr="00727498">
        <w:rPr>
          <w:rFonts w:ascii="黑体" w:eastAsia="黑体" w:hAnsi="黑体" w:cs="宋体" w:hint="eastAsia"/>
          <w:kern w:val="0"/>
          <w:sz w:val="32"/>
          <w:szCs w:val="32"/>
        </w:rPr>
        <w:t>第一章</w:t>
      </w:r>
      <w:r w:rsidRPr="00727498">
        <w:rPr>
          <w:rFonts w:ascii="黑体" w:eastAsia="黑体" w:hAnsi="黑体" w:hint="eastAsia"/>
          <w:kern w:val="0"/>
          <w:sz w:val="32"/>
          <w:szCs w:val="32"/>
        </w:rPr>
        <w:t xml:space="preserve">  </w:t>
      </w:r>
      <w:r w:rsidRPr="00727498">
        <w:rPr>
          <w:rFonts w:ascii="黑体" w:eastAsia="黑体" w:hAnsi="黑体" w:cs="宋体" w:hint="eastAsia"/>
          <w:kern w:val="0"/>
          <w:sz w:val="32"/>
          <w:szCs w:val="32"/>
        </w:rPr>
        <w:t>总</w:t>
      </w:r>
      <w:r w:rsidRPr="00727498">
        <w:rPr>
          <w:rFonts w:ascii="黑体" w:eastAsia="黑体" w:hAnsi="黑体" w:hint="eastAsia"/>
          <w:kern w:val="0"/>
          <w:sz w:val="32"/>
          <w:szCs w:val="32"/>
        </w:rPr>
        <w:t xml:space="preserve">  </w:t>
      </w:r>
      <w:r w:rsidRPr="00727498">
        <w:rPr>
          <w:rFonts w:ascii="黑体" w:eastAsia="黑体" w:hAnsi="黑体" w:cs="宋体" w:hint="eastAsia"/>
          <w:kern w:val="0"/>
          <w:sz w:val="32"/>
          <w:szCs w:val="32"/>
        </w:rPr>
        <w:t>则</w:t>
      </w:r>
    </w:p>
    <w:p w:rsidR="005C60B2" w:rsidRPr="00727498" w:rsidRDefault="005C60B2" w:rsidP="00727498">
      <w:pPr>
        <w:adjustRightInd w:val="0"/>
        <w:snapToGrid w:val="0"/>
        <w:spacing w:line="576" w:lineRule="exact"/>
        <w:ind w:firstLineChars="200" w:firstLine="640"/>
        <w:rPr>
          <w:rFonts w:eastAsia="方正楷体_GBK" w:cs="宋体"/>
          <w:bCs/>
          <w:kern w:val="0"/>
          <w:sz w:val="32"/>
          <w:szCs w:val="32"/>
        </w:rPr>
      </w:pP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第一条</w:t>
      </w:r>
      <w:r w:rsidRPr="00727498">
        <w:rPr>
          <w:rFonts w:eastAsia="方正楷体_GBK" w:hint="eastAsia"/>
          <w:bCs/>
          <w:kern w:val="0"/>
          <w:sz w:val="32"/>
          <w:szCs w:val="32"/>
        </w:rPr>
        <w:t xml:space="preserve"> </w:t>
      </w:r>
      <w:r w:rsidRPr="00727498">
        <w:rPr>
          <w:rFonts w:ascii="仿宋_GB2312" w:eastAsia="仿宋_GB2312" w:hint="eastAsia"/>
          <w:kern w:val="0"/>
          <w:sz w:val="32"/>
          <w:szCs w:val="32"/>
        </w:rPr>
        <w:t xml:space="preserve"> </w:t>
      </w:r>
      <w:r w:rsidRPr="00727498">
        <w:rPr>
          <w:rFonts w:ascii="仿宋_GB2312" w:eastAsia="仿宋_GB2312" w:cs="宋体" w:hint="eastAsia"/>
          <w:kern w:val="0"/>
          <w:sz w:val="32"/>
          <w:szCs w:val="32"/>
        </w:rPr>
        <w:t>为了加强安岳石刻的保护管理，促进安岳石刻合理利用，传承和弘扬中华民族优秀历史文化，根据《中华人民共和国文物保护法》等法律法规，结合资阳市实际，制定本条例。</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第二条</w:t>
      </w:r>
      <w:r w:rsidRPr="00727498">
        <w:rPr>
          <w:rFonts w:eastAsia="方正楷体_GBK" w:hint="eastAsia"/>
          <w:bCs/>
          <w:kern w:val="0"/>
          <w:sz w:val="32"/>
          <w:szCs w:val="32"/>
        </w:rPr>
        <w:t xml:space="preserve"> </w:t>
      </w:r>
      <w:r w:rsidRPr="00727498">
        <w:rPr>
          <w:rFonts w:eastAsia="方正楷体_GBK" w:hint="eastAsia"/>
          <w:kern w:val="0"/>
          <w:sz w:val="32"/>
          <w:szCs w:val="32"/>
        </w:rPr>
        <w:t xml:space="preserve"> </w:t>
      </w:r>
      <w:r w:rsidRPr="00727498">
        <w:rPr>
          <w:rFonts w:ascii="仿宋_GB2312" w:eastAsia="仿宋_GB2312" w:cs="宋体" w:hint="eastAsia"/>
          <w:kern w:val="0"/>
          <w:sz w:val="32"/>
          <w:szCs w:val="32"/>
        </w:rPr>
        <w:t>本条例适用于安岳石刻的保护、管理、研究和合</w:t>
      </w:r>
      <w:r w:rsidRPr="00727498">
        <w:rPr>
          <w:rFonts w:ascii="仿宋_GB2312" w:eastAsia="仿宋_GB2312" w:cs="宋体" w:hint="eastAsia"/>
          <w:kern w:val="0"/>
          <w:sz w:val="32"/>
          <w:szCs w:val="32"/>
        </w:rPr>
        <w:lastRenderedPageBreak/>
        <w:t>理利用。</w:t>
      </w:r>
      <w:r w:rsidRPr="00727498">
        <w:rPr>
          <w:rFonts w:ascii="仿宋_GB2312" w:eastAsia="仿宋_GB2312" w:cs="宋体" w:hint="eastAsia"/>
          <w:kern w:val="0"/>
          <w:sz w:val="32"/>
          <w:szCs w:val="32"/>
        </w:rPr>
        <w:br/>
      </w:r>
      <w:r w:rsidRPr="00727498">
        <w:rPr>
          <w:rFonts w:eastAsia="方正仿宋_GBK" w:cs="宋体" w:hint="eastAsia"/>
          <w:kern w:val="0"/>
          <w:sz w:val="32"/>
          <w:szCs w:val="32"/>
        </w:rPr>
        <w:t xml:space="preserve">    </w:t>
      </w:r>
      <w:r w:rsidRPr="00727498">
        <w:rPr>
          <w:rFonts w:ascii="仿宋_GB2312" w:eastAsia="仿宋_GB2312" w:cs="宋体" w:hint="eastAsia"/>
          <w:kern w:val="0"/>
          <w:sz w:val="32"/>
          <w:szCs w:val="32"/>
        </w:rPr>
        <w:t>本条例所称安岳石刻，是指安岳县行政区域内县级以上文物保护单位中的石刻文物及其附属文物。</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第三条</w:t>
      </w:r>
      <w:r w:rsidRPr="00727498">
        <w:rPr>
          <w:rFonts w:eastAsia="方正楷体_GBK" w:hint="eastAsia"/>
          <w:kern w:val="0"/>
          <w:sz w:val="32"/>
          <w:szCs w:val="32"/>
        </w:rPr>
        <w:t xml:space="preserve">  </w:t>
      </w:r>
      <w:r w:rsidRPr="00727498">
        <w:rPr>
          <w:rFonts w:ascii="仿宋_GB2312" w:eastAsia="仿宋_GB2312" w:cs="宋体" w:hint="eastAsia"/>
          <w:kern w:val="0"/>
          <w:sz w:val="32"/>
          <w:szCs w:val="32"/>
        </w:rPr>
        <w:t>安岳石刻保护工作，应当坚持科学规划、保护为主、合理利用、分级负责的原则，正确处理安岳石刻保护与经济社会发展关系，确保安岳石刻安全、真实和完整。</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第四条</w:t>
      </w:r>
      <w:r w:rsidRPr="00727498">
        <w:rPr>
          <w:rFonts w:eastAsia="方正楷体_GBK" w:hint="eastAsia"/>
          <w:bCs/>
          <w:kern w:val="0"/>
          <w:sz w:val="32"/>
          <w:szCs w:val="32"/>
        </w:rPr>
        <w:t xml:space="preserve"> </w:t>
      </w:r>
      <w:r w:rsidRPr="00727498">
        <w:rPr>
          <w:rFonts w:eastAsia="方正楷体_GBK" w:hint="eastAsia"/>
          <w:kern w:val="0"/>
          <w:sz w:val="32"/>
          <w:szCs w:val="32"/>
        </w:rPr>
        <w:t xml:space="preserve"> </w:t>
      </w:r>
      <w:r w:rsidRPr="00727498">
        <w:rPr>
          <w:rFonts w:ascii="仿宋_GB2312" w:eastAsia="仿宋_GB2312" w:cs="宋体" w:hint="eastAsia"/>
          <w:kern w:val="0"/>
          <w:sz w:val="32"/>
          <w:szCs w:val="32"/>
        </w:rPr>
        <w:t>市人民政府应当加强对安岳石刻保护和利用的组织领导，将安岳石刻保护补助经费纳入市级财政预算。</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安岳县人民政府应当将安岳石刻保护和利用纳入国民经济和社会发展规划，组织编制保护利用总体规划，所需经费纳入县级财政预算；明确安岳石刻保护机构，加强人才队伍建设；建立工作协调机制。</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安岳</w:t>
      </w:r>
      <w:proofErr w:type="gramStart"/>
      <w:r w:rsidRPr="00727498">
        <w:rPr>
          <w:rFonts w:ascii="仿宋_GB2312" w:eastAsia="仿宋_GB2312" w:cs="宋体" w:hint="eastAsia"/>
          <w:kern w:val="0"/>
          <w:sz w:val="32"/>
          <w:szCs w:val="32"/>
        </w:rPr>
        <w:t>县相关乡</w:t>
      </w:r>
      <w:proofErr w:type="gramEnd"/>
      <w:r w:rsidRPr="00727498">
        <w:rPr>
          <w:rFonts w:ascii="仿宋_GB2312" w:eastAsia="仿宋_GB2312" w:cs="宋体" w:hint="eastAsia"/>
          <w:kern w:val="0"/>
          <w:sz w:val="32"/>
          <w:szCs w:val="32"/>
        </w:rPr>
        <w:t>、镇人民政府应当明确人员负责辖区内安岳石刻保护工作，定期对安岳石刻进行巡查。</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第五条</w:t>
      </w:r>
      <w:r w:rsidRPr="00727498">
        <w:rPr>
          <w:rFonts w:ascii="楷体_GB2312" w:eastAsia="楷体_GB2312" w:cs="宋体" w:hint="eastAsia"/>
          <w:bCs/>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市、县人民政府文物主管部门负责对安岳石刻的保护管理和合理利用实施监督管理。</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市、县人民政府有关部门在各自职责范围内，负责安岳石刻保护管理和合理利用相关工作。</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第六条</w:t>
      </w:r>
      <w:r w:rsidRPr="00727498">
        <w:rPr>
          <w:rFonts w:eastAsia="方正仿宋_GBK" w:hint="eastAsia"/>
          <w:bCs/>
          <w:kern w:val="0"/>
          <w:sz w:val="32"/>
          <w:szCs w:val="32"/>
        </w:rPr>
        <w:t xml:space="preserve"> </w:t>
      </w:r>
      <w:r w:rsidRPr="00727498">
        <w:rPr>
          <w:rFonts w:ascii="仿宋_GB2312" w:eastAsia="仿宋_GB2312" w:cs="宋体" w:hint="eastAsia"/>
          <w:kern w:val="0"/>
          <w:sz w:val="32"/>
          <w:szCs w:val="32"/>
        </w:rPr>
        <w:t xml:space="preserve"> 安岳石刻保护机构具体负责安岳石刻的安全保护、修缮保养、科学研究、价值传播、文化旅游等工作。</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其他依法占有、使用安岳石刻的公民、法人或者其他组织，依法承担相应的修缮保养和安全管理责任。</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lastRenderedPageBreak/>
        <w:t>第七条</w:t>
      </w:r>
      <w:r w:rsidRPr="00727498">
        <w:rPr>
          <w:rFonts w:ascii="楷体_GB2312" w:eastAsia="楷体_GB2312" w:cs="宋体" w:hint="eastAsia"/>
          <w:bCs/>
          <w:kern w:val="0"/>
          <w:sz w:val="32"/>
          <w:szCs w:val="32"/>
        </w:rPr>
        <w:t xml:space="preserve"> </w:t>
      </w:r>
      <w:r w:rsidRPr="00727498">
        <w:rPr>
          <w:rFonts w:eastAsia="方正仿宋_GBK" w:cs="宋体" w:hint="eastAsia"/>
          <w:kern w:val="0"/>
          <w:sz w:val="32"/>
          <w:szCs w:val="32"/>
        </w:rPr>
        <w:t xml:space="preserve"> </w:t>
      </w:r>
      <w:r w:rsidRPr="00727498">
        <w:rPr>
          <w:rFonts w:ascii="仿宋_GB2312" w:eastAsia="仿宋_GB2312" w:cs="宋体" w:hint="eastAsia"/>
          <w:kern w:val="0"/>
          <w:sz w:val="32"/>
          <w:szCs w:val="32"/>
        </w:rPr>
        <w:t>鼓励通过捐赠等方式设立安岳石刻保护社会基金，专门用于安岳石刻保护，任何单位或者个人不得侵占、挪用。</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鼓励通过提供志愿服务、举办公益性宣传教育活动等方式，参与安岳石刻的保护和文化传承。</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鼓励和支持居民委员会、村民委员会在安岳县人民政府文物主管部门和当地乡、镇人民政府的指导下，设立群众性文物保护组织参与安岳石刻的保护。</w:t>
      </w:r>
    </w:p>
    <w:p w:rsidR="005C60B2" w:rsidRPr="00727498" w:rsidRDefault="005C60B2" w:rsidP="00A80B8B">
      <w:pPr>
        <w:adjustRightInd w:val="0"/>
        <w:snapToGrid w:val="0"/>
        <w:spacing w:line="576" w:lineRule="exact"/>
        <w:jc w:val="center"/>
        <w:rPr>
          <w:rFonts w:ascii="黑体" w:eastAsia="黑体" w:hAnsi="黑体" w:cs="宋体"/>
          <w:kern w:val="0"/>
          <w:sz w:val="32"/>
          <w:szCs w:val="32"/>
        </w:rPr>
      </w:pPr>
    </w:p>
    <w:p w:rsidR="005C60B2" w:rsidRPr="00727498" w:rsidRDefault="005C60B2" w:rsidP="00A80B8B">
      <w:pPr>
        <w:adjustRightInd w:val="0"/>
        <w:snapToGrid w:val="0"/>
        <w:spacing w:line="576" w:lineRule="exact"/>
        <w:jc w:val="center"/>
        <w:rPr>
          <w:rFonts w:ascii="黑体" w:eastAsia="黑体" w:hAnsi="黑体" w:cs="宋体"/>
          <w:kern w:val="0"/>
          <w:sz w:val="32"/>
          <w:szCs w:val="32"/>
        </w:rPr>
      </w:pPr>
      <w:r w:rsidRPr="00727498">
        <w:rPr>
          <w:rFonts w:ascii="黑体" w:eastAsia="黑体" w:hAnsi="黑体" w:cs="宋体" w:hint="eastAsia"/>
          <w:kern w:val="0"/>
          <w:sz w:val="32"/>
          <w:szCs w:val="32"/>
        </w:rPr>
        <w:t>第二章  保护管理</w:t>
      </w:r>
    </w:p>
    <w:p w:rsidR="005C60B2" w:rsidRPr="00727498" w:rsidRDefault="005C60B2" w:rsidP="00727498">
      <w:pPr>
        <w:adjustRightInd w:val="0"/>
        <w:snapToGrid w:val="0"/>
        <w:spacing w:line="576" w:lineRule="exact"/>
        <w:ind w:firstLineChars="200" w:firstLine="640"/>
        <w:rPr>
          <w:rFonts w:eastAsia="黑体" w:cs="宋体"/>
          <w:bCs/>
          <w:kern w:val="0"/>
          <w:sz w:val="32"/>
          <w:szCs w:val="32"/>
        </w:rPr>
      </w:pP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第八条</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安岳石刻保护机构应当依据安岳石刻保护总体规划，制定年度保护计划、修缮计划，按照规定程序报批或者备案后公告施行。</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第九条</w:t>
      </w:r>
      <w:r w:rsidRPr="00727498">
        <w:rPr>
          <w:rFonts w:ascii="楷体_GB2312" w:eastAsia="楷体_GB2312" w:cs="宋体" w:hint="eastAsia"/>
          <w:bCs/>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安岳县人民政府应当设置安岳石刻保护标志，并根据安岳石刻的保护范围和建设控制地带设置界碑、界桩等标识，任何单位和个人不得擅自移动、拆除和损毁。</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第十条</w:t>
      </w:r>
      <w:r w:rsidRPr="00727498">
        <w:rPr>
          <w:rFonts w:eastAsia="方正楷体_GBK" w:hint="eastAsia"/>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安岳石刻保护机构应当建立安岳石刻数据信息库，采集、整理和保存安岳石刻基本信息，收集安岳石刻保护范围和建设控制地带内的大气、植被、水文、地质等生态环境基础信息。</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第十一条</w:t>
      </w:r>
      <w:r w:rsidRPr="00727498">
        <w:rPr>
          <w:rFonts w:eastAsia="方正楷体_GBK" w:hint="eastAsia"/>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安岳石刻应当明确专人看护。看护人员发现违法犯罪行为或者安全隐患，应当立即采取措施并向相关部门报</w:t>
      </w:r>
      <w:r w:rsidRPr="00727498">
        <w:rPr>
          <w:rFonts w:ascii="仿宋_GB2312" w:eastAsia="仿宋_GB2312" w:cs="宋体" w:hint="eastAsia"/>
          <w:kern w:val="0"/>
          <w:sz w:val="32"/>
          <w:szCs w:val="32"/>
        </w:rPr>
        <w:lastRenderedPageBreak/>
        <w:t>告。</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安岳石刻应当配备防火、防盗、防雷击等安防器材和设施。</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第十二条</w:t>
      </w:r>
      <w:r w:rsidRPr="00727498">
        <w:rPr>
          <w:rFonts w:ascii="楷体_GB2312" w:eastAsia="楷体_GB2312" w:cs="宋体" w:hint="eastAsia"/>
          <w:bCs/>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因自然灾害造成安岳石刻开裂、脱落</w:t>
      </w:r>
      <w:r w:rsidRPr="00727498">
        <w:rPr>
          <w:rFonts w:ascii="仿宋_GB2312" w:eastAsia="仿宋_GB2312" w:cs="宋体"/>
          <w:kern w:val="0"/>
          <w:sz w:val="32"/>
          <w:szCs w:val="32"/>
        </w:rPr>
        <w:t>或者</w:t>
      </w:r>
      <w:r w:rsidRPr="00727498">
        <w:rPr>
          <w:rFonts w:ascii="仿宋_GB2312" w:eastAsia="仿宋_GB2312" w:cs="宋体" w:hint="eastAsia"/>
          <w:kern w:val="0"/>
          <w:sz w:val="32"/>
          <w:szCs w:val="32"/>
        </w:rPr>
        <w:t xml:space="preserve">出现危及文物本体安全的险情，安岳石刻保护机构应当及时会同有关部门采取抢救性保护措施。 </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第十三条</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安岳石刻保护机构应当加强对安岳石刻水害、风化、裂隙等病害的监测和风险评估，及时根据监测评估情况组织实施修复修缮工程。</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对安岳石刻实施修复修缮、抢险加固等文物保护工程，应当制定工程方案，经相应的文物主管部门批准后，由具备相应资质的单位实施。</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第十四条</w:t>
      </w:r>
      <w:r w:rsidRPr="00727498">
        <w:rPr>
          <w:rFonts w:eastAsia="方正楷体_GBK" w:hint="eastAsia"/>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安岳石刻保护机构开展同有关科研单位和组织的交流与合作，加强石刻文物水害、风化、裂隙等病害防治科学研究及石刻文化研究。</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鼓励将新技术、新方法运用于安岳石刻的保护。</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第十五条</w:t>
      </w:r>
      <w:r w:rsidRPr="00727498">
        <w:rPr>
          <w:rFonts w:eastAsia="方正楷体_GBK" w:hint="eastAsia"/>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市、县人民政府应当建立健全安岳石刻保护责任评估机制，每年对安岳石刻保存状况进行一次检查评估，发现问题及时整改。</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第十六条</w:t>
      </w:r>
      <w:r w:rsidRPr="00727498">
        <w:rPr>
          <w:rFonts w:ascii="楷体_GB2312" w:eastAsia="楷体_GB2312" w:cs="宋体" w:hint="eastAsia"/>
          <w:bCs/>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在安岳石刻建设控制地带内禁止下列行为：</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（一）擅自开山、采矿、采石、挖沙、取土；</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（二）违法排放废气、废水、废渣等污染物；</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（三）倾倒、堆放、焚烧垃圾；</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lastRenderedPageBreak/>
        <w:t>（四）法律法规规定的其他行为。</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第十七条</w:t>
      </w:r>
      <w:r w:rsidRPr="00727498">
        <w:rPr>
          <w:rFonts w:eastAsia="方正楷体_GBK" w:hint="eastAsia"/>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除本条例第十六条规定的禁止行为以外，在安岳石刻保护范围内还禁止下列行为：</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（一）擅自对安岳石刻进行妆修、增修、增</w:t>
      </w:r>
      <w:proofErr w:type="gramStart"/>
      <w:r w:rsidRPr="00727498">
        <w:rPr>
          <w:rFonts w:ascii="仿宋_GB2312" w:eastAsia="仿宋_GB2312" w:cs="宋体" w:hint="eastAsia"/>
          <w:kern w:val="0"/>
          <w:sz w:val="32"/>
          <w:szCs w:val="32"/>
        </w:rPr>
        <w:t>刻或者</w:t>
      </w:r>
      <w:proofErr w:type="gramEnd"/>
      <w:r w:rsidRPr="00727498">
        <w:rPr>
          <w:rFonts w:ascii="仿宋_GB2312" w:eastAsia="仿宋_GB2312" w:cs="宋体" w:hint="eastAsia"/>
          <w:kern w:val="0"/>
          <w:sz w:val="32"/>
          <w:szCs w:val="32"/>
        </w:rPr>
        <w:t>重塑；</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（二）</w:t>
      </w:r>
      <w:proofErr w:type="gramStart"/>
      <w:r w:rsidRPr="00727498">
        <w:rPr>
          <w:rFonts w:ascii="仿宋_GB2312" w:eastAsia="仿宋_GB2312" w:cs="宋体" w:hint="eastAsia"/>
          <w:kern w:val="0"/>
          <w:sz w:val="32"/>
          <w:szCs w:val="32"/>
        </w:rPr>
        <w:t>刻划</w:t>
      </w:r>
      <w:proofErr w:type="gramEnd"/>
      <w:r w:rsidRPr="00727498">
        <w:rPr>
          <w:rFonts w:ascii="仿宋_GB2312" w:eastAsia="仿宋_GB2312" w:cs="宋体" w:hint="eastAsia"/>
          <w:kern w:val="0"/>
          <w:sz w:val="32"/>
          <w:szCs w:val="32"/>
        </w:rPr>
        <w:t>、涂抹、污损、攀爬安岳石刻；</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（三）在非规定地点燃放烟花爆竹、燃烧香蜡纸烛、上油点灯；</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（四）在禁止烟火区域吸烟或者用火；</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（五）在禁止拍摄区域拍摄；</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（六）损毁文物保护设施、设备；</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（七）存放、生产爆炸性、易燃性、腐蚀性物品；</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（八）擅自进行与安岳石刻保护无关的建设工程或者爆破、钻探、挖掘等作业；</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（九）法律法规规定的其他行为。</w:t>
      </w:r>
    </w:p>
    <w:p w:rsidR="005C60B2" w:rsidRPr="00727498" w:rsidRDefault="005C60B2" w:rsidP="00727498">
      <w:pPr>
        <w:adjustRightInd w:val="0"/>
        <w:snapToGrid w:val="0"/>
        <w:spacing w:line="576" w:lineRule="exact"/>
        <w:ind w:firstLineChars="200" w:firstLine="640"/>
        <w:rPr>
          <w:rFonts w:eastAsia="方正仿宋_GBK" w:cs="宋体"/>
          <w:kern w:val="0"/>
          <w:sz w:val="32"/>
          <w:szCs w:val="32"/>
        </w:rPr>
      </w:pPr>
    </w:p>
    <w:p w:rsidR="005C60B2" w:rsidRPr="00727498" w:rsidRDefault="005C60B2" w:rsidP="00A80B8B">
      <w:pPr>
        <w:adjustRightInd w:val="0"/>
        <w:snapToGrid w:val="0"/>
        <w:spacing w:line="576" w:lineRule="exact"/>
        <w:jc w:val="center"/>
        <w:rPr>
          <w:rFonts w:ascii="黑体" w:eastAsia="黑体" w:hAnsi="黑体" w:cs="宋体"/>
          <w:kern w:val="0"/>
          <w:sz w:val="32"/>
          <w:szCs w:val="32"/>
        </w:rPr>
      </w:pPr>
      <w:r w:rsidRPr="00727498">
        <w:rPr>
          <w:rFonts w:ascii="黑体" w:eastAsia="黑体" w:hAnsi="黑体" w:cs="宋体" w:hint="eastAsia"/>
          <w:kern w:val="0"/>
          <w:sz w:val="32"/>
          <w:szCs w:val="32"/>
        </w:rPr>
        <w:t>第三章  合理利用</w:t>
      </w:r>
    </w:p>
    <w:p w:rsidR="005C60B2" w:rsidRPr="00727498" w:rsidRDefault="005C60B2" w:rsidP="00727498">
      <w:pPr>
        <w:adjustRightInd w:val="0"/>
        <w:snapToGrid w:val="0"/>
        <w:spacing w:line="576" w:lineRule="exact"/>
        <w:ind w:firstLineChars="200" w:firstLine="640"/>
        <w:rPr>
          <w:rFonts w:eastAsia="黑体" w:cs="宋体"/>
          <w:bCs/>
          <w:kern w:val="0"/>
          <w:sz w:val="32"/>
          <w:szCs w:val="32"/>
        </w:rPr>
      </w:pP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第十八条</w:t>
      </w:r>
      <w:r w:rsidRPr="00727498">
        <w:rPr>
          <w:rFonts w:ascii="楷体_GB2312" w:eastAsia="楷体_GB2312" w:cs="宋体" w:hint="eastAsia"/>
          <w:bCs/>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安岳石刻的利用，坚持保证安全、综合利用、弘扬文化、规范管理原则，实现安岳石刻的历史、艺术、科学价值。</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第十九条</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市、县人民政府应当加强安岳石刻文化价值挖掘，整合安岳石刻资源，加强旅游公共服务和旅游形象包装和</w:t>
      </w:r>
      <w:r w:rsidRPr="00727498">
        <w:rPr>
          <w:rFonts w:ascii="仿宋_GB2312" w:eastAsia="仿宋_GB2312" w:cs="宋体" w:hint="eastAsia"/>
          <w:kern w:val="0"/>
          <w:sz w:val="32"/>
          <w:szCs w:val="32"/>
        </w:rPr>
        <w:lastRenderedPageBreak/>
        <w:t>推广，促进文化旅游产业发展。</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鼓励社会资本参与安岳石刻文化旅游开发。</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第二十条</w:t>
      </w:r>
      <w:r w:rsidRPr="00727498">
        <w:rPr>
          <w:rFonts w:eastAsia="方正楷体_GBK" w:hint="eastAsia"/>
          <w:kern w:val="0"/>
          <w:sz w:val="32"/>
          <w:szCs w:val="32"/>
        </w:rPr>
        <w:t xml:space="preserve">  </w:t>
      </w:r>
      <w:r w:rsidRPr="00727498">
        <w:rPr>
          <w:rFonts w:ascii="仿宋_GB2312" w:eastAsia="仿宋_GB2312" w:cs="宋体" w:hint="eastAsia"/>
          <w:kern w:val="0"/>
          <w:sz w:val="32"/>
          <w:szCs w:val="32"/>
        </w:rPr>
        <w:t>安岳石刻保护机构应当对安岳石刻景区内的商业</w:t>
      </w:r>
      <w:proofErr w:type="gramStart"/>
      <w:r w:rsidRPr="00727498">
        <w:rPr>
          <w:rFonts w:ascii="仿宋_GB2312" w:eastAsia="仿宋_GB2312" w:cs="宋体" w:hint="eastAsia"/>
          <w:kern w:val="0"/>
          <w:sz w:val="32"/>
          <w:szCs w:val="32"/>
        </w:rPr>
        <w:t>业</w:t>
      </w:r>
      <w:proofErr w:type="gramEnd"/>
      <w:r w:rsidRPr="00727498">
        <w:rPr>
          <w:rFonts w:ascii="仿宋_GB2312" w:eastAsia="仿宋_GB2312" w:cs="宋体" w:hint="eastAsia"/>
          <w:kern w:val="0"/>
          <w:sz w:val="32"/>
          <w:szCs w:val="32"/>
        </w:rPr>
        <w:t>态、经营服务网点统一布局，店铺招牌、门面装修等应当与安岳石刻整体风貌相协调。</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本条例所称安岳石刻景区，是指以安岳石刻为主要景点或者景点中包含安岳石刻的景区。</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第二十一条</w:t>
      </w:r>
      <w:r w:rsidRPr="00727498">
        <w:rPr>
          <w:rFonts w:ascii="楷体_GB2312" w:eastAsia="楷体_GB2312" w:cs="宋体" w:hint="eastAsia"/>
          <w:bCs/>
          <w:kern w:val="0"/>
          <w:sz w:val="32"/>
          <w:szCs w:val="32"/>
        </w:rPr>
        <w:t xml:space="preserve"> </w:t>
      </w:r>
      <w:r w:rsidRPr="00727498">
        <w:rPr>
          <w:rFonts w:ascii="仿宋_GB2312" w:eastAsia="仿宋_GB2312" w:cs="宋体" w:hint="eastAsia"/>
          <w:kern w:val="0"/>
          <w:sz w:val="32"/>
          <w:szCs w:val="32"/>
        </w:rPr>
        <w:t xml:space="preserve"> 安岳石刻在保证安全的前提下，应当向社会公众开放。</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安岳县人民政府应当向社会公布开放的安岳石刻名录。</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第二十二条</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支持博物馆、图书馆、文化馆等展示、宣传石刻文化，促进石刻文化走进大众文化生活。学校组织学生到安岳石刻开展学习实践活动，安岳石刻保护机构、安岳石刻景区管理者等应当给予支持和帮助。</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安岳石刻景区应当向老年人、残疾人、现役军人、学生等免费或者优惠开放。</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支持与安岳石刻相关的非物质文化遗产项目传承发展，培养、引进石刻艺术人才。</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第二十三条</w:t>
      </w:r>
      <w:r w:rsidRPr="00727498">
        <w:rPr>
          <w:rFonts w:ascii="楷体_GB2312" w:eastAsia="楷体_GB2312" w:cs="宋体" w:hint="eastAsia"/>
          <w:bCs/>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鼓励公民、法人或者其他组织依托安岳石刻资源，开发、经营石刻文化创意产品。</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第二十四条</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在安岳石刻保护范围和建设控制地带内开展实景演出、影视摄制或者其他大型群众性活动，应当制定方案，</w:t>
      </w:r>
      <w:r w:rsidRPr="00727498">
        <w:rPr>
          <w:rFonts w:ascii="仿宋_GB2312" w:eastAsia="仿宋_GB2312" w:cs="宋体" w:hint="eastAsia"/>
          <w:kern w:val="0"/>
          <w:sz w:val="32"/>
          <w:szCs w:val="32"/>
        </w:rPr>
        <w:lastRenderedPageBreak/>
        <w:t>落实安全措施，与安岳石刻保护机构签订协议，在安岳县人民政府文物主管部门的监督下实施。</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第二十五条</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安岳石刻保护机构应当对安岳石刻解说人员进行培训指导。解说内容应当体现安岳石刻的历史、艺术、科学价值，宣传和弘扬中华民族优秀历史文化。</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第二十六条</w:t>
      </w:r>
      <w:r w:rsidRPr="00727498">
        <w:rPr>
          <w:rFonts w:eastAsia="方正楷体_GBK" w:hint="eastAsia"/>
          <w:spacing w:val="-10"/>
          <w:kern w:val="0"/>
          <w:sz w:val="32"/>
          <w:szCs w:val="32"/>
        </w:rPr>
        <w:t xml:space="preserve"> </w:t>
      </w:r>
      <w:r w:rsidRPr="00727498">
        <w:rPr>
          <w:rFonts w:eastAsia="方正仿宋_GBK" w:hint="eastAsia"/>
          <w:spacing w:val="-10"/>
          <w:kern w:val="0"/>
          <w:sz w:val="32"/>
          <w:szCs w:val="32"/>
        </w:rPr>
        <w:t xml:space="preserve"> </w:t>
      </w:r>
      <w:r w:rsidRPr="00727498">
        <w:rPr>
          <w:rFonts w:ascii="仿宋_GB2312" w:eastAsia="仿宋_GB2312" w:cs="宋体" w:hint="eastAsia"/>
          <w:kern w:val="0"/>
          <w:sz w:val="32"/>
          <w:szCs w:val="32"/>
        </w:rPr>
        <w:t>安岳县人民政府文物、旅游等主管部门应当科学核定安岳石刻景区的游客承载量，制定突发事件应急预案和旅游旺季游客疏导方案，保证文物安全和游客安全。</w:t>
      </w:r>
    </w:p>
    <w:p w:rsidR="005C60B2" w:rsidRPr="00727498" w:rsidRDefault="005C60B2" w:rsidP="00A80B8B">
      <w:pPr>
        <w:adjustRightInd w:val="0"/>
        <w:snapToGrid w:val="0"/>
        <w:spacing w:line="576" w:lineRule="exact"/>
        <w:jc w:val="center"/>
        <w:rPr>
          <w:rFonts w:eastAsia="方正黑体_GBK" w:cs="宋体"/>
          <w:kern w:val="0"/>
          <w:sz w:val="32"/>
          <w:szCs w:val="32"/>
        </w:rPr>
      </w:pPr>
    </w:p>
    <w:p w:rsidR="005C60B2" w:rsidRPr="00727498" w:rsidRDefault="005C60B2" w:rsidP="00A80B8B">
      <w:pPr>
        <w:adjustRightInd w:val="0"/>
        <w:snapToGrid w:val="0"/>
        <w:spacing w:line="576" w:lineRule="exact"/>
        <w:jc w:val="center"/>
        <w:rPr>
          <w:rFonts w:ascii="黑体" w:eastAsia="黑体" w:hAnsi="黑体" w:cs="宋体"/>
          <w:kern w:val="0"/>
          <w:sz w:val="32"/>
          <w:szCs w:val="32"/>
        </w:rPr>
      </w:pPr>
      <w:r w:rsidRPr="00727498">
        <w:rPr>
          <w:rFonts w:ascii="黑体" w:eastAsia="黑体" w:hAnsi="黑体" w:cs="宋体" w:hint="eastAsia"/>
          <w:kern w:val="0"/>
          <w:sz w:val="32"/>
          <w:szCs w:val="32"/>
        </w:rPr>
        <w:t>第四章  法律责任</w:t>
      </w:r>
    </w:p>
    <w:p w:rsidR="005C60B2" w:rsidRPr="00727498" w:rsidRDefault="005C60B2" w:rsidP="00727498">
      <w:pPr>
        <w:adjustRightInd w:val="0"/>
        <w:snapToGrid w:val="0"/>
        <w:spacing w:line="576" w:lineRule="exact"/>
        <w:ind w:firstLineChars="200" w:firstLine="640"/>
        <w:rPr>
          <w:rFonts w:eastAsia="黑体" w:cs="宋体"/>
          <w:bCs/>
          <w:kern w:val="0"/>
          <w:sz w:val="32"/>
          <w:szCs w:val="32"/>
        </w:rPr>
      </w:pP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第二十七条</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违反本条例规定的行为，法律法规已有处罚规定的，从其规定。</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第二十八条</w:t>
      </w:r>
      <w:r w:rsidRPr="00727498">
        <w:rPr>
          <w:rFonts w:ascii="楷体_GB2312" w:eastAsia="楷体_GB2312" w:cs="宋体"/>
          <w:bCs/>
          <w:kern w:val="0"/>
          <w:sz w:val="32"/>
          <w:szCs w:val="32"/>
        </w:rPr>
        <w:t xml:space="preserve"> </w:t>
      </w:r>
      <w:r w:rsidRPr="00727498">
        <w:rPr>
          <w:rFonts w:eastAsia="方正仿宋_GBK"/>
          <w:kern w:val="0"/>
          <w:sz w:val="32"/>
          <w:szCs w:val="21"/>
        </w:rPr>
        <w:t xml:space="preserve"> </w:t>
      </w:r>
      <w:r w:rsidRPr="00727498">
        <w:rPr>
          <w:rFonts w:ascii="仿宋_GB2312" w:eastAsia="仿宋_GB2312" w:cs="宋体" w:hint="eastAsia"/>
          <w:kern w:val="0"/>
          <w:sz w:val="32"/>
          <w:szCs w:val="32"/>
        </w:rPr>
        <w:t>违反本条例第十六条、第十七条规定，在安岳石刻建设控制地带或者保护范围内有下列行为的，按照下列规定予以处罚：</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一）在安岳石刻建设控制地带内擅自开山、采矿、采石、挖沙、取土的，由国土资源主管部门依法给予处罚；造成安岳石刻历史风貌破坏的，由文物主管部门责令停止违法行为，没收违法所得，处五万元以上五十万元以下罚款。在安岳石刻保护范围内实施上述行为的，由文物主管部门责令停止违法行为，没收违法所得，处两千元以上一万元以下罚款；造成严重后果</w:t>
      </w:r>
      <w:r w:rsidRPr="00727498">
        <w:rPr>
          <w:rFonts w:ascii="仿宋_GB2312" w:eastAsia="仿宋_GB2312" w:cs="宋体" w:hint="eastAsia"/>
          <w:kern w:val="0"/>
          <w:sz w:val="32"/>
          <w:szCs w:val="32"/>
        </w:rPr>
        <w:lastRenderedPageBreak/>
        <w:t>的，处五万元以上五十万元以下罚款。</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（二）在安岳石刻建设控制地带或者保护范围内违法排放废气、废水、废渣等污染物或者倾倒、堆放、焚烧垃圾的，由环境保护、环境卫生主管部门依法给予处罚。</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第二十九条</w:t>
      </w:r>
      <w:r w:rsidRPr="00727498">
        <w:rPr>
          <w:rFonts w:eastAsia="方正楷体_GBK" w:cs="宋体" w:hint="eastAsia"/>
          <w:kern w:val="0"/>
          <w:sz w:val="32"/>
          <w:szCs w:val="32"/>
        </w:rPr>
        <w:t xml:space="preserve"> </w:t>
      </w:r>
      <w:r w:rsidRPr="00727498">
        <w:rPr>
          <w:rFonts w:eastAsia="方正仿宋_GBK" w:cs="宋体" w:hint="eastAsia"/>
          <w:kern w:val="0"/>
          <w:sz w:val="32"/>
          <w:szCs w:val="32"/>
        </w:rPr>
        <w:t xml:space="preserve"> </w:t>
      </w:r>
      <w:r w:rsidRPr="00727498">
        <w:rPr>
          <w:rFonts w:ascii="仿宋_GB2312" w:eastAsia="仿宋_GB2312" w:cs="宋体" w:hint="eastAsia"/>
          <w:kern w:val="0"/>
          <w:sz w:val="32"/>
          <w:szCs w:val="32"/>
        </w:rPr>
        <w:t>违反本条例第十七条规定，在安岳石刻保护范围内有下列行为的，按照下列规定予以处罚：</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（一）擅自对安岳石刻进行妆修、增修、增</w:t>
      </w:r>
      <w:proofErr w:type="gramStart"/>
      <w:r w:rsidRPr="00727498">
        <w:rPr>
          <w:rFonts w:ascii="仿宋_GB2312" w:eastAsia="仿宋_GB2312" w:cs="宋体" w:hint="eastAsia"/>
          <w:kern w:val="0"/>
          <w:sz w:val="32"/>
          <w:szCs w:val="32"/>
        </w:rPr>
        <w:t>刻或者</w:t>
      </w:r>
      <w:proofErr w:type="gramEnd"/>
      <w:r w:rsidRPr="00727498">
        <w:rPr>
          <w:rFonts w:ascii="仿宋_GB2312" w:eastAsia="仿宋_GB2312" w:cs="宋体" w:hint="eastAsia"/>
          <w:kern w:val="0"/>
          <w:sz w:val="32"/>
          <w:szCs w:val="32"/>
        </w:rPr>
        <w:t>重塑的，由文物主管部门责令停止违法行为，处二千元以上二万元以下罚款；造成明显改变文物原状等严重后果的，处五万元以上五十万元以下罚款。</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（二）</w:t>
      </w:r>
      <w:proofErr w:type="gramStart"/>
      <w:r w:rsidRPr="00727498">
        <w:rPr>
          <w:rFonts w:ascii="仿宋_GB2312" w:eastAsia="仿宋_GB2312" w:cs="宋体" w:hint="eastAsia"/>
          <w:kern w:val="0"/>
          <w:sz w:val="32"/>
          <w:szCs w:val="32"/>
        </w:rPr>
        <w:t>刻划</w:t>
      </w:r>
      <w:proofErr w:type="gramEnd"/>
      <w:r w:rsidRPr="00727498">
        <w:rPr>
          <w:rFonts w:ascii="仿宋_GB2312" w:eastAsia="仿宋_GB2312" w:cs="宋体" w:hint="eastAsia"/>
          <w:kern w:val="0"/>
          <w:sz w:val="32"/>
          <w:szCs w:val="32"/>
        </w:rPr>
        <w:t>、涂抹、污损、攀爬安岳石刻，损坏文物尚不严重的，由公安机关给予警告，不听劝阻的，可以并处二百元以下罚款。</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（三）在非规定地点燃放烟花爆竹、燃烧香蜡纸烛、上油点灯的，在禁止烟火区域吸烟、用火的，或者在禁止拍摄区域拍摄的，由文物主管部门给予警告，不听劝阻的，可以并处二百元以下罚款。</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（四）损毁文物保护设施、设备的，由公安机关依法给予处罚。</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仿宋_GB2312" w:eastAsia="仿宋_GB2312" w:cs="宋体" w:hint="eastAsia"/>
          <w:kern w:val="0"/>
          <w:sz w:val="32"/>
          <w:szCs w:val="32"/>
        </w:rPr>
        <w:t>（五）存放、生产爆炸性、易燃性、腐蚀性物品的，由公安机关依法给予处罚。</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第三十条</w:t>
      </w:r>
      <w:r w:rsidRPr="00727498">
        <w:rPr>
          <w:rFonts w:ascii="楷体_GB2312" w:eastAsia="楷体_GB2312" w:cs="宋体" w:hint="eastAsia"/>
          <w:bCs/>
          <w:kern w:val="0"/>
          <w:sz w:val="32"/>
          <w:szCs w:val="32"/>
        </w:rPr>
        <w:t xml:space="preserve"> </w:t>
      </w:r>
      <w:r w:rsidRPr="00727498">
        <w:rPr>
          <w:rFonts w:eastAsia="方正仿宋_GBK" w:hint="eastAsia"/>
          <w:kern w:val="0"/>
          <w:sz w:val="32"/>
          <w:szCs w:val="32"/>
        </w:rPr>
        <w:t xml:space="preserve"> </w:t>
      </w:r>
      <w:r w:rsidRPr="00727498">
        <w:rPr>
          <w:rFonts w:ascii="仿宋_GB2312" w:eastAsia="仿宋_GB2312" w:cs="宋体" w:hint="eastAsia"/>
          <w:kern w:val="0"/>
          <w:sz w:val="32"/>
          <w:szCs w:val="32"/>
        </w:rPr>
        <w:t>国家机关及其工作人员违反本条例规定滥用职</w:t>
      </w:r>
      <w:r w:rsidRPr="00727498">
        <w:rPr>
          <w:rFonts w:ascii="仿宋_GB2312" w:eastAsia="仿宋_GB2312" w:cs="宋体" w:hint="eastAsia"/>
          <w:kern w:val="0"/>
          <w:sz w:val="32"/>
          <w:szCs w:val="32"/>
        </w:rPr>
        <w:lastRenderedPageBreak/>
        <w:t>权、玩忽职守、徇私舞弊，造成安岳石刻损毁、流失的，对负有责任的主管人员和其他直接责任人员依法给予政务处分；构成犯罪的，依法追究刑事责任。</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第三十一条</w:t>
      </w:r>
      <w:r w:rsidRPr="00727498">
        <w:rPr>
          <w:rFonts w:eastAsia="方正楷体_GBK" w:hint="eastAsia"/>
          <w:kern w:val="0"/>
          <w:sz w:val="32"/>
          <w:szCs w:val="32"/>
        </w:rPr>
        <w:t xml:space="preserve">  </w:t>
      </w:r>
      <w:r w:rsidRPr="00727498">
        <w:rPr>
          <w:rFonts w:ascii="仿宋_GB2312" w:eastAsia="仿宋_GB2312" w:cs="宋体" w:hint="eastAsia"/>
          <w:kern w:val="0"/>
          <w:sz w:val="32"/>
          <w:szCs w:val="32"/>
        </w:rPr>
        <w:t>公民、法人或者其他组织违反本条例规定，造成安岳石刻灭失、损毁的，依法承担民事责任；构成违反治安管理行为的，依法给予治安管理处罚；构成犯罪的，依法追究刑事责任。</w:t>
      </w:r>
    </w:p>
    <w:p w:rsidR="005C60B2" w:rsidRPr="00727498" w:rsidRDefault="005C60B2" w:rsidP="00727498">
      <w:pPr>
        <w:adjustRightInd w:val="0"/>
        <w:snapToGrid w:val="0"/>
        <w:spacing w:line="576" w:lineRule="exact"/>
        <w:ind w:firstLineChars="200" w:firstLine="640"/>
        <w:rPr>
          <w:rFonts w:eastAsia="方正仿宋_GBK" w:cs="宋体"/>
          <w:kern w:val="0"/>
          <w:sz w:val="32"/>
          <w:szCs w:val="32"/>
        </w:rPr>
      </w:pPr>
    </w:p>
    <w:p w:rsidR="005C60B2" w:rsidRPr="00727498" w:rsidRDefault="005C60B2" w:rsidP="00A80B8B">
      <w:pPr>
        <w:adjustRightInd w:val="0"/>
        <w:snapToGrid w:val="0"/>
        <w:spacing w:line="576" w:lineRule="exact"/>
        <w:jc w:val="center"/>
        <w:rPr>
          <w:rFonts w:ascii="黑体" w:eastAsia="黑体" w:hAnsi="黑体" w:cs="宋体"/>
          <w:kern w:val="0"/>
          <w:sz w:val="32"/>
          <w:szCs w:val="32"/>
        </w:rPr>
      </w:pPr>
      <w:r w:rsidRPr="00727498">
        <w:rPr>
          <w:rFonts w:ascii="黑体" w:eastAsia="黑体" w:hAnsi="黑体" w:cs="宋体" w:hint="eastAsia"/>
          <w:kern w:val="0"/>
          <w:sz w:val="32"/>
          <w:szCs w:val="32"/>
        </w:rPr>
        <w:t>第五章  附  则</w:t>
      </w:r>
    </w:p>
    <w:p w:rsidR="005C60B2" w:rsidRPr="00727498" w:rsidRDefault="005C60B2" w:rsidP="00727498">
      <w:pPr>
        <w:adjustRightInd w:val="0"/>
        <w:snapToGrid w:val="0"/>
        <w:spacing w:line="576" w:lineRule="exact"/>
        <w:ind w:firstLineChars="200" w:firstLine="640"/>
        <w:rPr>
          <w:rFonts w:eastAsia="黑体" w:cs="宋体"/>
          <w:bCs/>
          <w:kern w:val="0"/>
          <w:sz w:val="32"/>
          <w:szCs w:val="32"/>
        </w:rPr>
      </w:pP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第三十二条</w:t>
      </w:r>
      <w:r w:rsidRPr="00727498">
        <w:rPr>
          <w:rFonts w:eastAsia="方正楷体_GBK" w:hint="eastAsia"/>
          <w:kern w:val="0"/>
          <w:sz w:val="32"/>
          <w:szCs w:val="32"/>
        </w:rPr>
        <w:t xml:space="preserve">  </w:t>
      </w:r>
      <w:r w:rsidRPr="00727498">
        <w:rPr>
          <w:rFonts w:ascii="仿宋_GB2312" w:eastAsia="仿宋_GB2312" w:cs="宋体" w:hint="eastAsia"/>
          <w:kern w:val="0"/>
          <w:sz w:val="32"/>
          <w:szCs w:val="32"/>
        </w:rPr>
        <w:t>安岳县行政区域内尚未核定为文物保护单位的石刻文物，由安岳县人民政府文物主管部门登记并予以公布，按照国家相关规定保护管理。</w:t>
      </w:r>
    </w:p>
    <w:p w:rsidR="005C60B2" w:rsidRPr="00727498" w:rsidRDefault="005C60B2" w:rsidP="00727498">
      <w:pPr>
        <w:adjustRightInd w:val="0"/>
        <w:snapToGrid w:val="0"/>
        <w:spacing w:line="576" w:lineRule="exact"/>
        <w:ind w:firstLineChars="200" w:firstLine="640"/>
        <w:rPr>
          <w:rFonts w:ascii="仿宋_GB2312" w:eastAsia="仿宋_GB2312" w:cs="宋体"/>
          <w:kern w:val="0"/>
          <w:sz w:val="32"/>
          <w:szCs w:val="32"/>
        </w:rPr>
      </w:pPr>
      <w:r w:rsidRPr="00727498">
        <w:rPr>
          <w:rFonts w:ascii="楷体_GB2312" w:eastAsia="黑体" w:cs="宋体" w:hint="eastAsia"/>
          <w:bCs/>
          <w:kern w:val="0"/>
          <w:sz w:val="32"/>
          <w:szCs w:val="32"/>
        </w:rPr>
        <w:t>第三十三条</w:t>
      </w:r>
      <w:r w:rsidRPr="00727498">
        <w:rPr>
          <w:rFonts w:eastAsia="方正楷体_GBK" w:hint="eastAsia"/>
          <w:kern w:val="0"/>
          <w:sz w:val="32"/>
          <w:szCs w:val="32"/>
        </w:rPr>
        <w:t xml:space="preserve"> </w:t>
      </w:r>
      <w:r w:rsidRPr="00727498">
        <w:rPr>
          <w:rFonts w:ascii="仿宋_GB2312" w:eastAsia="仿宋_GB2312" w:cs="宋体" w:hint="eastAsia"/>
          <w:kern w:val="0"/>
          <w:sz w:val="32"/>
          <w:szCs w:val="32"/>
        </w:rPr>
        <w:t xml:space="preserve"> 本条例自2019年2月1日起施行。</w:t>
      </w:r>
    </w:p>
    <w:p w:rsidR="00F84B7B" w:rsidRPr="00727498" w:rsidRDefault="00F84B7B" w:rsidP="00727498">
      <w:pPr>
        <w:adjustRightInd w:val="0"/>
        <w:snapToGrid w:val="0"/>
        <w:spacing w:line="576" w:lineRule="exact"/>
        <w:ind w:firstLineChars="1450" w:firstLine="3045"/>
        <w:jc w:val="right"/>
        <w:rPr>
          <w:rFonts w:eastAsia="方正仿宋简体"/>
          <w:szCs w:val="20"/>
        </w:rPr>
      </w:pPr>
    </w:p>
    <w:p w:rsidR="00F84B7B" w:rsidRPr="00727498" w:rsidRDefault="00F84B7B" w:rsidP="00727498">
      <w:pPr>
        <w:adjustRightInd w:val="0"/>
        <w:snapToGrid w:val="0"/>
        <w:spacing w:line="576" w:lineRule="exact"/>
        <w:ind w:firstLineChars="1450" w:firstLine="3045"/>
        <w:jc w:val="right"/>
        <w:rPr>
          <w:rFonts w:eastAsia="方正仿宋简体"/>
          <w:szCs w:val="20"/>
        </w:rPr>
      </w:pPr>
    </w:p>
    <w:p w:rsidR="00F84B7B" w:rsidRPr="00727498" w:rsidRDefault="00F84B7B" w:rsidP="00727498">
      <w:pPr>
        <w:adjustRightInd w:val="0"/>
        <w:snapToGrid w:val="0"/>
        <w:spacing w:line="576" w:lineRule="exact"/>
        <w:ind w:firstLineChars="1450" w:firstLine="3045"/>
        <w:jc w:val="right"/>
        <w:rPr>
          <w:rFonts w:eastAsia="方正仿宋简体"/>
          <w:szCs w:val="20"/>
        </w:rPr>
      </w:pPr>
    </w:p>
    <w:sectPr w:rsidR="00F84B7B" w:rsidRPr="00727498" w:rsidSect="00727498">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D62" w:rsidRDefault="00CB5D62" w:rsidP="007261CC">
      <w:r>
        <w:separator/>
      </w:r>
    </w:p>
  </w:endnote>
  <w:endnote w:type="continuationSeparator" w:id="0">
    <w:p w:rsidR="00CB5D62" w:rsidRDefault="00CB5D62"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727498" w:rsidRDefault="007B3B66" w:rsidP="00727498">
    <w:pPr>
      <w:pStyle w:val="a5"/>
      <w:ind w:firstLineChars="100" w:firstLine="280"/>
      <w:rPr>
        <w:rFonts w:asciiTheme="minorEastAsia" w:eastAsiaTheme="minorEastAsia" w:hAnsiTheme="minorEastAsia"/>
        <w:sz w:val="28"/>
        <w:szCs w:val="28"/>
      </w:rPr>
    </w:pPr>
    <w:r w:rsidRPr="00F84B7B">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Pr="00F84B7B">
          <w:rPr>
            <w:rFonts w:asciiTheme="minorEastAsia" w:eastAsiaTheme="minorEastAsia" w:hAnsiTheme="minorEastAsia"/>
            <w:sz w:val="28"/>
            <w:szCs w:val="28"/>
          </w:rPr>
          <w:fldChar w:fldCharType="separate"/>
        </w:r>
        <w:r w:rsidR="00727498" w:rsidRPr="00727498">
          <w:rPr>
            <w:rFonts w:asciiTheme="minorEastAsia" w:eastAsiaTheme="minorEastAsia" w:hAnsiTheme="minorEastAsia"/>
            <w:noProof/>
            <w:sz w:val="28"/>
            <w:szCs w:val="28"/>
            <w:lang w:val="zh-CN"/>
          </w:rPr>
          <w:t>8</w:t>
        </w:r>
        <w:r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sdtContent>
      <w:p w:rsidR="007B3B66" w:rsidRPr="007B3B66" w:rsidRDefault="007B3B66" w:rsidP="00727498">
        <w:pPr>
          <w:pStyle w:val="a5"/>
          <w:wordWrap w:val="0"/>
          <w:jc w:val="right"/>
          <w:rPr>
            <w:sz w:val="28"/>
            <w:szCs w:val="28"/>
          </w:rPr>
        </w:pPr>
        <w:r w:rsidRPr="00F84B7B">
          <w:rPr>
            <w:rFonts w:asciiTheme="minorEastAsia" w:eastAsiaTheme="minorEastAsia" w:hAnsiTheme="minorEastAsia"/>
            <w:sz w:val="28"/>
            <w:szCs w:val="28"/>
          </w:rPr>
          <w:t xml:space="preserve">— </w:t>
        </w:r>
        <w:r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Pr="00F84B7B">
          <w:rPr>
            <w:rFonts w:asciiTheme="minorEastAsia" w:eastAsiaTheme="minorEastAsia" w:hAnsiTheme="minorEastAsia"/>
            <w:sz w:val="28"/>
            <w:szCs w:val="28"/>
          </w:rPr>
          <w:fldChar w:fldCharType="separate"/>
        </w:r>
        <w:r w:rsidR="00727498" w:rsidRPr="00727498">
          <w:rPr>
            <w:rFonts w:asciiTheme="minorEastAsia" w:eastAsiaTheme="minorEastAsia" w:hAnsiTheme="minorEastAsia"/>
            <w:noProof/>
            <w:sz w:val="28"/>
            <w:szCs w:val="28"/>
            <w:lang w:val="zh-CN"/>
          </w:rPr>
          <w:t>9</w:t>
        </w:r>
        <w:r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r w:rsidR="00F84B7B" w:rsidRPr="00F84B7B">
          <w:rPr>
            <w:rFonts w:asciiTheme="minorEastAsia" w:eastAsiaTheme="minorEastAsia" w:hAnsiTheme="minorEastAsia" w:hint="eastAsia"/>
            <w:sz w:val="28"/>
            <w:szCs w:val="28"/>
          </w:rPr>
          <w:t xml:space="preserve"> </w:t>
        </w:r>
        <w:r w:rsidR="00F84B7B">
          <w:rPr>
            <w:rFonts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D62" w:rsidRDefault="00CB5D62" w:rsidP="007261CC">
      <w:r>
        <w:separator/>
      </w:r>
    </w:p>
  </w:footnote>
  <w:footnote w:type="continuationSeparator" w:id="0">
    <w:p w:rsidR="00CB5D62" w:rsidRDefault="00CB5D62"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26177"/>
    <w:multiLevelType w:val="singleLevel"/>
    <w:tmpl w:val="26026177"/>
    <w:lvl w:ilvl="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86EB3"/>
    <w:rsid w:val="000B540B"/>
    <w:rsid w:val="000F36CA"/>
    <w:rsid w:val="00136209"/>
    <w:rsid w:val="00157DAD"/>
    <w:rsid w:val="0018543A"/>
    <w:rsid w:val="001F1F71"/>
    <w:rsid w:val="00262A97"/>
    <w:rsid w:val="0027038B"/>
    <w:rsid w:val="002B291D"/>
    <w:rsid w:val="002C7D6C"/>
    <w:rsid w:val="002F3F53"/>
    <w:rsid w:val="003212AF"/>
    <w:rsid w:val="00323124"/>
    <w:rsid w:val="00373B21"/>
    <w:rsid w:val="003A473A"/>
    <w:rsid w:val="003C4AF5"/>
    <w:rsid w:val="0047524E"/>
    <w:rsid w:val="00523271"/>
    <w:rsid w:val="0058488C"/>
    <w:rsid w:val="005C60B2"/>
    <w:rsid w:val="005E13B6"/>
    <w:rsid w:val="00695AC6"/>
    <w:rsid w:val="006C2714"/>
    <w:rsid w:val="006C6C5F"/>
    <w:rsid w:val="006F4225"/>
    <w:rsid w:val="007261CC"/>
    <w:rsid w:val="00727498"/>
    <w:rsid w:val="0074095F"/>
    <w:rsid w:val="00794F77"/>
    <w:rsid w:val="007B13A0"/>
    <w:rsid w:val="007B3B66"/>
    <w:rsid w:val="007D0502"/>
    <w:rsid w:val="008129A9"/>
    <w:rsid w:val="00865F22"/>
    <w:rsid w:val="008C1A14"/>
    <w:rsid w:val="008E30DF"/>
    <w:rsid w:val="00927FEB"/>
    <w:rsid w:val="0098116C"/>
    <w:rsid w:val="009B6487"/>
    <w:rsid w:val="00A54D33"/>
    <w:rsid w:val="00A635E5"/>
    <w:rsid w:val="00A80B8B"/>
    <w:rsid w:val="00AA5B2F"/>
    <w:rsid w:val="00AB5228"/>
    <w:rsid w:val="00AC2D6C"/>
    <w:rsid w:val="00AC7D3C"/>
    <w:rsid w:val="00B72D4C"/>
    <w:rsid w:val="00B80F96"/>
    <w:rsid w:val="00B86C00"/>
    <w:rsid w:val="00C45D2A"/>
    <w:rsid w:val="00C951F8"/>
    <w:rsid w:val="00C9673C"/>
    <w:rsid w:val="00CB145E"/>
    <w:rsid w:val="00CB5D62"/>
    <w:rsid w:val="00D21958"/>
    <w:rsid w:val="00D31375"/>
    <w:rsid w:val="00D96157"/>
    <w:rsid w:val="00DC39A7"/>
    <w:rsid w:val="00DD0D36"/>
    <w:rsid w:val="00E07F87"/>
    <w:rsid w:val="00E82D0F"/>
    <w:rsid w:val="00EB74F8"/>
    <w:rsid w:val="00EC719A"/>
    <w:rsid w:val="00F05527"/>
    <w:rsid w:val="00F2052B"/>
    <w:rsid w:val="00F53F64"/>
    <w:rsid w:val="00F84B7B"/>
    <w:rsid w:val="00FD2DEC"/>
    <w:rsid w:val="00FD6DA9"/>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1F281-BC3E-4C9A-A338-36FE4223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553</Words>
  <Characters>3156</Characters>
  <Application>Microsoft Office Word</Application>
  <DocSecurity>0</DocSecurity>
  <Lines>26</Lines>
  <Paragraphs>7</Paragraphs>
  <ScaleCrop>false</ScaleCrop>
  <Company>Lenovo</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38</cp:revision>
  <cp:lastPrinted>2018-07-26T01:31:00Z</cp:lastPrinted>
  <dcterms:created xsi:type="dcterms:W3CDTF">2016-11-28T09:13:00Z</dcterms:created>
  <dcterms:modified xsi:type="dcterms:W3CDTF">2018-12-21T02:17:00Z</dcterms:modified>
</cp:coreProperties>
</file>