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42" w:rsidRDefault="00A94742" w:rsidP="001D3087">
      <w:pPr>
        <w:adjustRightInd w:val="0"/>
        <w:snapToGrid w:val="0"/>
        <w:spacing w:line="576" w:lineRule="exact"/>
        <w:jc w:val="center"/>
        <w:rPr>
          <w:rFonts w:ascii="宋体"/>
          <w:bCs/>
          <w:color w:val="000000"/>
          <w:sz w:val="32"/>
          <w:szCs w:val="32"/>
        </w:rPr>
      </w:pPr>
    </w:p>
    <w:p w:rsidR="00A94742" w:rsidRDefault="00A94742" w:rsidP="001D3087">
      <w:pPr>
        <w:adjustRightInd w:val="0"/>
        <w:snapToGrid w:val="0"/>
        <w:spacing w:line="576" w:lineRule="exact"/>
        <w:jc w:val="center"/>
        <w:rPr>
          <w:rFonts w:ascii="宋体"/>
          <w:bCs/>
          <w:color w:val="000000"/>
          <w:sz w:val="32"/>
          <w:szCs w:val="32"/>
        </w:rPr>
      </w:pPr>
    </w:p>
    <w:p w:rsidR="00A94742" w:rsidRDefault="00A94742" w:rsidP="001D3087">
      <w:pPr>
        <w:adjustRightInd w:val="0"/>
        <w:snapToGrid w:val="0"/>
        <w:spacing w:line="576" w:lineRule="exact"/>
        <w:jc w:val="center"/>
        <w:rPr>
          <w:rFonts w:ascii="宋体"/>
          <w:bCs/>
          <w:color w:val="000000"/>
          <w:sz w:val="32"/>
          <w:szCs w:val="32"/>
        </w:rPr>
      </w:pPr>
      <w:r w:rsidRPr="00B22ECD">
        <w:rPr>
          <w:rFonts w:ascii="宋体" w:hAnsi="宋体" w:hint="eastAsia"/>
          <w:bCs/>
          <w:color w:val="000000"/>
          <w:sz w:val="44"/>
          <w:szCs w:val="44"/>
        </w:rPr>
        <w:t>达州市巴遗址遗迹保护条例</w:t>
      </w:r>
    </w:p>
    <w:p w:rsidR="00A94742" w:rsidRPr="00F00672" w:rsidRDefault="00A94742" w:rsidP="001D3087">
      <w:pPr>
        <w:adjustRightInd w:val="0"/>
        <w:snapToGrid w:val="0"/>
        <w:spacing w:line="576" w:lineRule="exact"/>
        <w:jc w:val="center"/>
        <w:rPr>
          <w:rFonts w:ascii="宋体"/>
          <w:bCs/>
          <w:color w:val="000000"/>
          <w:sz w:val="32"/>
          <w:szCs w:val="32"/>
        </w:rPr>
      </w:pPr>
    </w:p>
    <w:p w:rsidR="00A94742" w:rsidRPr="00B22ECD" w:rsidRDefault="00A94742" w:rsidP="001D3087">
      <w:pPr>
        <w:adjustRightInd w:val="0"/>
        <w:snapToGrid w:val="0"/>
        <w:spacing w:line="576" w:lineRule="exact"/>
        <w:jc w:val="center"/>
        <w:rPr>
          <w:rFonts w:ascii="楷体_GB2312" w:eastAsia="楷体_GB2312"/>
          <w:bCs/>
          <w:color w:val="000000"/>
          <w:sz w:val="32"/>
          <w:szCs w:val="32"/>
        </w:rPr>
      </w:pPr>
      <w:r w:rsidRPr="00B22ECD">
        <w:rPr>
          <w:rFonts w:ascii="楷体_GB2312" w:eastAsia="楷体_GB2312" w:hint="eastAsia"/>
          <w:bCs/>
          <w:color w:val="000000"/>
          <w:sz w:val="32"/>
          <w:szCs w:val="32"/>
        </w:rPr>
        <w:t>（</w:t>
      </w:r>
      <w:r w:rsidRPr="00B22ECD">
        <w:rPr>
          <w:rFonts w:ascii="楷体_GB2312" w:eastAsia="楷体_GB2312"/>
          <w:bCs/>
          <w:color w:val="000000"/>
          <w:sz w:val="32"/>
          <w:szCs w:val="32"/>
        </w:rPr>
        <w:t>2018</w:t>
      </w:r>
      <w:r w:rsidRPr="00B22ECD">
        <w:rPr>
          <w:rFonts w:ascii="楷体_GB2312" w:eastAsia="楷体_GB2312" w:hint="eastAsia"/>
          <w:bCs/>
          <w:color w:val="000000"/>
          <w:sz w:val="32"/>
          <w:szCs w:val="32"/>
        </w:rPr>
        <w:t>年</w:t>
      </w:r>
      <w:r w:rsidRPr="00B22ECD">
        <w:rPr>
          <w:rFonts w:ascii="楷体_GB2312" w:eastAsia="楷体_GB2312"/>
          <w:bCs/>
          <w:color w:val="000000"/>
          <w:sz w:val="32"/>
          <w:szCs w:val="32"/>
        </w:rPr>
        <w:t>12</w:t>
      </w:r>
      <w:r w:rsidRPr="00B22ECD">
        <w:rPr>
          <w:rFonts w:ascii="楷体_GB2312" w:eastAsia="楷体_GB2312" w:hint="eastAsia"/>
          <w:bCs/>
          <w:color w:val="000000"/>
          <w:sz w:val="32"/>
          <w:szCs w:val="32"/>
        </w:rPr>
        <w:t>月</w:t>
      </w:r>
      <w:r w:rsidRPr="00B22ECD">
        <w:rPr>
          <w:rFonts w:ascii="楷体_GB2312" w:eastAsia="楷体_GB2312"/>
          <w:bCs/>
          <w:color w:val="000000"/>
          <w:sz w:val="32"/>
          <w:szCs w:val="32"/>
        </w:rPr>
        <w:t>27</w:t>
      </w:r>
      <w:r w:rsidRPr="00B22ECD">
        <w:rPr>
          <w:rFonts w:ascii="楷体_GB2312" w:eastAsia="楷体_GB2312" w:hint="eastAsia"/>
          <w:bCs/>
          <w:color w:val="000000"/>
          <w:sz w:val="32"/>
          <w:szCs w:val="32"/>
        </w:rPr>
        <w:t>日达州市第四届人民代表大会常务</w:t>
      </w:r>
    </w:p>
    <w:p w:rsidR="00A94742" w:rsidRPr="00B22ECD" w:rsidRDefault="00A94742" w:rsidP="001D3087">
      <w:pPr>
        <w:adjustRightInd w:val="0"/>
        <w:snapToGrid w:val="0"/>
        <w:spacing w:line="576" w:lineRule="exact"/>
        <w:jc w:val="center"/>
        <w:rPr>
          <w:rFonts w:ascii="楷体_GB2312" w:eastAsia="楷体_GB2312"/>
          <w:bCs/>
          <w:color w:val="000000"/>
          <w:sz w:val="32"/>
          <w:szCs w:val="32"/>
        </w:rPr>
      </w:pPr>
      <w:r w:rsidRPr="00B22ECD">
        <w:rPr>
          <w:rFonts w:ascii="楷体_GB2312" w:eastAsia="楷体_GB2312" w:hint="eastAsia"/>
          <w:bCs/>
          <w:color w:val="000000"/>
          <w:sz w:val="32"/>
          <w:szCs w:val="32"/>
        </w:rPr>
        <w:t>委员会第十八次会议通过</w:t>
      </w:r>
      <w:r w:rsidRPr="00B22ECD">
        <w:rPr>
          <w:rFonts w:ascii="楷体_GB2312" w:eastAsia="楷体_GB2312"/>
          <w:bCs/>
          <w:color w:val="000000"/>
          <w:sz w:val="32"/>
          <w:szCs w:val="32"/>
        </w:rPr>
        <w:t xml:space="preserve">  2019</w:t>
      </w:r>
      <w:r w:rsidRPr="00B22ECD">
        <w:rPr>
          <w:rFonts w:ascii="楷体_GB2312" w:eastAsia="楷体_GB2312" w:hint="eastAsia"/>
          <w:bCs/>
          <w:color w:val="000000"/>
          <w:sz w:val="32"/>
          <w:szCs w:val="32"/>
        </w:rPr>
        <w:t>年</w:t>
      </w:r>
      <w:r w:rsidRPr="00B22ECD">
        <w:rPr>
          <w:rFonts w:ascii="楷体_GB2312" w:eastAsia="楷体_GB2312"/>
          <w:bCs/>
          <w:color w:val="000000"/>
          <w:sz w:val="32"/>
          <w:szCs w:val="32"/>
        </w:rPr>
        <w:t>3</w:t>
      </w:r>
      <w:r w:rsidRPr="00B22ECD">
        <w:rPr>
          <w:rFonts w:ascii="楷体_GB2312" w:eastAsia="楷体_GB2312" w:hint="eastAsia"/>
          <w:bCs/>
          <w:color w:val="000000"/>
          <w:sz w:val="32"/>
          <w:szCs w:val="32"/>
        </w:rPr>
        <w:t>月</w:t>
      </w:r>
      <w:r w:rsidRPr="00B22ECD">
        <w:rPr>
          <w:rFonts w:ascii="楷体_GB2312" w:eastAsia="楷体_GB2312"/>
          <w:bCs/>
          <w:color w:val="000000"/>
          <w:sz w:val="32"/>
          <w:szCs w:val="32"/>
        </w:rPr>
        <w:t>28</w:t>
      </w:r>
      <w:r w:rsidRPr="00B22ECD">
        <w:rPr>
          <w:rFonts w:ascii="楷体_GB2312" w:eastAsia="楷体_GB2312" w:hint="eastAsia"/>
          <w:bCs/>
          <w:color w:val="000000"/>
          <w:sz w:val="32"/>
          <w:szCs w:val="32"/>
        </w:rPr>
        <w:t>日四川省</w:t>
      </w:r>
    </w:p>
    <w:p w:rsidR="00A94742" w:rsidRDefault="00A94742" w:rsidP="001D3087">
      <w:pPr>
        <w:adjustRightInd w:val="0"/>
        <w:snapToGrid w:val="0"/>
        <w:spacing w:line="576" w:lineRule="exact"/>
        <w:jc w:val="center"/>
        <w:rPr>
          <w:rFonts w:ascii="宋体"/>
          <w:bCs/>
          <w:color w:val="000000"/>
          <w:sz w:val="32"/>
          <w:szCs w:val="32"/>
        </w:rPr>
      </w:pPr>
      <w:r w:rsidRPr="00B22ECD">
        <w:rPr>
          <w:rFonts w:ascii="楷体_GB2312" w:eastAsia="楷体_GB2312" w:hint="eastAsia"/>
          <w:bCs/>
          <w:color w:val="000000"/>
          <w:sz w:val="32"/>
          <w:szCs w:val="32"/>
        </w:rPr>
        <w:t>第十三届人民代表大会常务委员会第十次会议批准）</w:t>
      </w:r>
    </w:p>
    <w:p w:rsidR="00A94742" w:rsidRDefault="00A94742" w:rsidP="001D3087">
      <w:pPr>
        <w:adjustRightInd w:val="0"/>
        <w:snapToGrid w:val="0"/>
        <w:spacing w:line="576" w:lineRule="exact"/>
        <w:rPr>
          <w:rFonts w:ascii="宋体"/>
          <w:bCs/>
          <w:color w:val="000000"/>
          <w:sz w:val="32"/>
          <w:szCs w:val="32"/>
        </w:rPr>
      </w:pPr>
    </w:p>
    <w:p w:rsidR="00A94742" w:rsidRPr="0022388D" w:rsidRDefault="00A94742" w:rsidP="001D3087">
      <w:pPr>
        <w:tabs>
          <w:tab w:val="left" w:pos="1995"/>
          <w:tab w:val="left" w:pos="2205"/>
        </w:tabs>
        <w:adjustRightInd w:val="0"/>
        <w:snapToGrid w:val="0"/>
        <w:spacing w:line="576" w:lineRule="exact"/>
        <w:rPr>
          <w:rFonts w:ascii="仿宋_GB2312" w:eastAsia="仿宋_GB2312" w:hAnsi="宋体"/>
          <w:kern w:val="0"/>
          <w:sz w:val="32"/>
          <w:szCs w:val="32"/>
        </w:rPr>
      </w:pPr>
      <w:r>
        <w:rPr>
          <w:rFonts w:ascii="仿宋_GB2312" w:eastAsia="仿宋_GB2312" w:hAnsi="宋体"/>
          <w:sz w:val="32"/>
          <w:szCs w:val="32"/>
        </w:rPr>
        <w:t xml:space="preserve">   </w:t>
      </w:r>
      <w:r w:rsidRPr="0022388D">
        <w:rPr>
          <w:rFonts w:ascii="仿宋_GB2312" w:eastAsia="仿宋_GB2312" w:hAnsi="宋体"/>
          <w:sz w:val="32"/>
          <w:szCs w:val="32"/>
        </w:rPr>
        <w:t xml:space="preserve"> </w:t>
      </w:r>
      <w:r w:rsidRPr="0022388D">
        <w:rPr>
          <w:rFonts w:ascii="黑体" w:eastAsia="黑体" w:hAnsi="黑体" w:hint="eastAsia"/>
          <w:sz w:val="32"/>
          <w:szCs w:val="32"/>
        </w:rPr>
        <w:t>第一条</w:t>
      </w:r>
      <w:r w:rsidRPr="0022388D">
        <w:rPr>
          <w:rFonts w:ascii="仿宋_GB2312" w:eastAsia="仿宋_GB2312" w:hAnsi="宋体"/>
          <w:sz w:val="32"/>
          <w:szCs w:val="32"/>
        </w:rPr>
        <w:t xml:space="preserve">  </w:t>
      </w:r>
      <w:r w:rsidRPr="0022388D">
        <w:rPr>
          <w:rFonts w:ascii="仿宋_GB2312" w:eastAsia="仿宋_GB2312" w:hAnsi="宋体" w:hint="eastAsia"/>
          <w:kern w:val="0"/>
          <w:sz w:val="32"/>
          <w:szCs w:val="32"/>
        </w:rPr>
        <w:t>为了加强对达州市巴遗址遗迹的保护利用，传承和弘扬中华优秀传统文化，根据《中华人民共和国文物保护法》《中华人民共和国文物保护法实施条例》《四川省〈中华人民共和国文物保护法〉实施办法》等法律、法规，结合达州市实际，制定本条例。</w:t>
      </w:r>
    </w:p>
    <w:p w:rsidR="00A94742" w:rsidRPr="0022388D" w:rsidRDefault="00A94742" w:rsidP="001D3087">
      <w:pPr>
        <w:adjustRightInd w:val="0"/>
        <w:snapToGrid w:val="0"/>
        <w:spacing w:line="576" w:lineRule="exact"/>
        <w:rPr>
          <w:rFonts w:ascii="仿宋_GB2312" w:eastAsia="仿宋_GB2312" w:hAnsi="宋体"/>
          <w:kern w:val="0"/>
          <w:sz w:val="32"/>
          <w:szCs w:val="32"/>
        </w:rPr>
      </w:pPr>
      <w:r w:rsidRPr="0022388D">
        <w:rPr>
          <w:rFonts w:ascii="仿宋_GB2312" w:eastAsia="仿宋_GB2312" w:hAnsi="宋体"/>
          <w:kern w:val="0"/>
          <w:sz w:val="32"/>
          <w:szCs w:val="32"/>
        </w:rPr>
        <w:t xml:space="preserve">  </w:t>
      </w:r>
      <w:r w:rsidRPr="0022388D">
        <w:rPr>
          <w:rFonts w:ascii="黑体" w:eastAsia="黑体" w:hAnsi="黑体"/>
          <w:kern w:val="0"/>
          <w:sz w:val="32"/>
          <w:szCs w:val="32"/>
        </w:rPr>
        <w:t xml:space="preserve">  </w:t>
      </w:r>
      <w:r w:rsidRPr="0022388D">
        <w:rPr>
          <w:rFonts w:ascii="黑体" w:eastAsia="黑体" w:hAnsi="黑体" w:hint="eastAsia"/>
          <w:sz w:val="32"/>
          <w:szCs w:val="32"/>
        </w:rPr>
        <w:t>第二条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达州市行政区域内巴遗址遗迹的保护、管理和利用适用本条例。</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本条例所称巴遗址遗迹，是指在本行政区域内以罗家坝遗址和城坝遗址为代表的先秦时期巴国及历代与巴人有关的遗址遗迹。</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黑体" w:eastAsia="黑体" w:hAnsi="黑体"/>
          <w:sz w:val="32"/>
          <w:szCs w:val="32"/>
        </w:rPr>
        <w:t xml:space="preserve">    </w:t>
      </w:r>
      <w:r w:rsidRPr="0022388D">
        <w:rPr>
          <w:rFonts w:ascii="黑体" w:eastAsia="黑体" w:hAnsi="黑体" w:hint="eastAsia"/>
          <w:sz w:val="32"/>
          <w:szCs w:val="32"/>
        </w:rPr>
        <w:t>第三条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巴遗址遗迹保护工作应当遵循保护为主、抢救第一、合理利用、加强管理的原则。</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第四条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市、县级人民政府加强对本行政区域内巴遗址遗迹保护、管理和利用工作的领导。</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lastRenderedPageBreak/>
        <w:t>市、县级人民政府发展和改革、教育、公安、财政、人力资源和社会保障、自然资源和规划、生态环境、住房和城乡建设、交通运输、水务、农业农村等主管部门，在各自的职责范围内，依法做好巴遗址遗迹保护、管理和利用工作。</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市、县级文物保护管理机构负责本行政区域内巴遗址遗迹的日常保护管理、科学研究、宣传展示等工作。</w:t>
      </w:r>
    </w:p>
    <w:p w:rsidR="00A94742" w:rsidRPr="0022388D" w:rsidRDefault="00A94742" w:rsidP="001D3087">
      <w:pPr>
        <w:adjustRightInd w:val="0"/>
        <w:snapToGrid w:val="0"/>
        <w:spacing w:line="576" w:lineRule="exact"/>
        <w:ind w:firstLineChars="200" w:firstLine="640"/>
        <w:rPr>
          <w:rFonts w:ascii="仿宋_GB2312" w:eastAsia="仿宋_GB2312" w:hAnsi="宋体"/>
          <w:spacing w:val="-4"/>
          <w:sz w:val="32"/>
          <w:szCs w:val="32"/>
        </w:rPr>
      </w:pPr>
      <w:r w:rsidRPr="0022388D">
        <w:rPr>
          <w:rFonts w:ascii="仿宋_GB2312" w:eastAsia="仿宋_GB2312" w:hAnsi="宋体" w:hint="eastAsia"/>
          <w:sz w:val="32"/>
          <w:szCs w:val="32"/>
        </w:rPr>
        <w:t>乡</w:t>
      </w:r>
      <w:r w:rsidRPr="0022388D">
        <w:rPr>
          <w:rFonts w:ascii="仿宋_GB2312" w:eastAsia="仿宋_GB2312" w:hAnsi="宋体" w:hint="eastAsia"/>
          <w:spacing w:val="-6"/>
          <w:sz w:val="32"/>
          <w:szCs w:val="32"/>
        </w:rPr>
        <w:t>镇人民政府、街道办事处应当协助市、县级人民政府文物主管部门及其他有关部门，依法做好本行政区域内巴遗址遗迹的保护、管理和利用</w:t>
      </w:r>
      <w:r w:rsidRPr="0022388D">
        <w:rPr>
          <w:rFonts w:ascii="仿宋_GB2312" w:eastAsia="仿宋_GB2312" w:hAnsi="宋体" w:hint="eastAsia"/>
          <w:spacing w:val="-4"/>
          <w:sz w:val="32"/>
          <w:szCs w:val="32"/>
        </w:rPr>
        <w:t>工作。</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第五条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市、县级人民政府文物主管部门应当建立意见征集和举报制度。</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任何单位和个人都有依法保护巴遗址遗迹的义务，有权对盗掘、破坏巴遗址遗迹等行为进行劝阻、制止和举报。</w:t>
      </w:r>
    </w:p>
    <w:p w:rsidR="00A94742" w:rsidRPr="0022388D" w:rsidRDefault="00A94742" w:rsidP="001D3087">
      <w:pPr>
        <w:adjustRightInd w:val="0"/>
        <w:snapToGrid w:val="0"/>
        <w:spacing w:line="576" w:lineRule="exact"/>
        <w:rPr>
          <w:rFonts w:ascii="仿宋_GB2312" w:eastAsia="仿宋_GB2312" w:hAnsi="宋体"/>
          <w:kern w:val="0"/>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第六条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市、县级人民政府对在巴遗址遗迹保护、管理和利用工作中作出突出贡献的单位或者个人，依法给予表扬奖励</w:t>
      </w:r>
      <w:r w:rsidRPr="0022388D">
        <w:rPr>
          <w:rFonts w:ascii="仿宋_GB2312" w:eastAsia="仿宋_GB2312" w:hAnsi="宋体" w:hint="eastAsia"/>
          <w:kern w:val="0"/>
          <w:sz w:val="32"/>
          <w:szCs w:val="32"/>
        </w:rPr>
        <w:t>。</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第七条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市、县级人民政府应当将巴遗址遗迹保护纳入国民经济和社会发展规划、土地利用总体规划和城乡建设规划，并将巴遗址遗迹保护所需经费列入本级预算。</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黑体" w:eastAsia="黑体" w:hAnsi="黑体"/>
          <w:sz w:val="32"/>
          <w:szCs w:val="32"/>
        </w:rPr>
        <w:t xml:space="preserve">    </w:t>
      </w:r>
      <w:r w:rsidRPr="0022388D">
        <w:rPr>
          <w:rFonts w:ascii="黑体" w:eastAsia="黑体" w:hAnsi="黑体" w:hint="eastAsia"/>
          <w:sz w:val="32"/>
          <w:szCs w:val="32"/>
        </w:rPr>
        <w:t>第八条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市、县级人民政府文物主管部门应当会同人力资源和社会保障部门建立引进和培养巴遗址遗迹保护专业人才机制。</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第九条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市级人民政府文物主管部门应当开展巴遗址遗迹</w:t>
      </w:r>
      <w:r w:rsidRPr="0022388D">
        <w:rPr>
          <w:rFonts w:ascii="仿宋_GB2312" w:eastAsia="仿宋_GB2312" w:hAnsi="宋体" w:hint="eastAsia"/>
          <w:sz w:val="32"/>
          <w:szCs w:val="32"/>
        </w:rPr>
        <w:lastRenderedPageBreak/>
        <w:t>专项调查，组织有关专家进行评审。根据评审情况，建立巴遗址遗迹名录，报市级人民政府批准后公布，并适时调整。</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对于巴遗址遗迹名录中的文物保护单位，法律、法规已有规定的事项，从其规定。</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黑体" w:eastAsia="黑体" w:hAnsi="黑体"/>
          <w:sz w:val="32"/>
          <w:szCs w:val="32"/>
        </w:rPr>
        <w:t xml:space="preserve">    </w:t>
      </w:r>
      <w:r w:rsidRPr="0022388D">
        <w:rPr>
          <w:rFonts w:ascii="黑体" w:eastAsia="黑体" w:hAnsi="黑体" w:hint="eastAsia"/>
          <w:sz w:val="32"/>
          <w:szCs w:val="32"/>
        </w:rPr>
        <w:t>第十条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巴遗址遗迹保护规划，由所在地的县级人民政府组织文物、自然资源和规划、住房和城乡建设等主管部门编制。</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编制巴遗址遗迹保护规划应当广泛征求有关专家和社会公众意见，征求社会公众意见时间不得少于三十日。</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黑体" w:eastAsia="黑体" w:hAnsi="黑体"/>
          <w:sz w:val="32"/>
          <w:szCs w:val="32"/>
        </w:rPr>
        <w:t xml:space="preserve">    </w:t>
      </w:r>
      <w:r w:rsidRPr="0022388D">
        <w:rPr>
          <w:rFonts w:ascii="黑体" w:eastAsia="黑体" w:hAnsi="黑体" w:hint="eastAsia"/>
          <w:sz w:val="32"/>
          <w:szCs w:val="32"/>
        </w:rPr>
        <w:t>第十一条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巴遗址遗迹保护规划应当报市级人民政府批准后公布实施。</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经依法批准的巴遗址遗迹保护规划，不得擅自变更；确需变更的，应当按照原审批程序报送审批。</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黑体" w:eastAsia="黑体" w:hAnsi="黑体"/>
          <w:sz w:val="32"/>
          <w:szCs w:val="32"/>
        </w:rPr>
        <w:t xml:space="preserve">    </w:t>
      </w:r>
      <w:r w:rsidRPr="0022388D">
        <w:rPr>
          <w:rFonts w:ascii="黑体" w:eastAsia="黑体" w:hAnsi="黑体" w:hint="eastAsia"/>
          <w:sz w:val="32"/>
          <w:szCs w:val="32"/>
        </w:rPr>
        <w:t>第十二条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列入巴遗址遗迹保护名录的遗址遗迹，其保护范围由市级人民政府划定并公布。</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第十三条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经批准公布的巴遗址遗迹应当设置保护标识。巴遗址遗迹保护标识由市级人民政府文物主管部门统一设计。</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县级人民政府文物主管部门应当自巴遗址遗迹保护范围公布之日起六个月内，设置保护标识，并根据需要设置界桩。</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第十四条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在巴遗址遗迹保护范围内，禁止下列行为：</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（一）建坟、建窑、取土、采砂（石）等改变遗址遗迹环境、地形地貌现状；</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（二）擅自采集遗存文物；</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lastRenderedPageBreak/>
        <w:t>（三）建设与遗址遗迹保护无关的其他建设工程；</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（四）爆破、钻探、挖掘等作业；</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（五）倾倒或者堆放废弃物，排放污染物等破坏遗址遗迹环境风貌；</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（六）擅自设置、移动或者拆除保护标识和界桩；</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（七）在遗址遗迹景观、保护标识和界桩上涂污、刻划、张贴和攀登等</w:t>
      </w:r>
      <w:r w:rsidRPr="0022388D">
        <w:rPr>
          <w:rFonts w:ascii="仿宋_GB2312" w:eastAsia="仿宋_GB2312" w:hAnsi="宋体"/>
          <w:sz w:val="32"/>
          <w:szCs w:val="32"/>
        </w:rPr>
        <w:t>;</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（八）其他危害、破坏遗址遗迹的行为。</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在巴遗址遗迹保护范围内，确需进行前款第三项、第四项行为，应当经市级人民政府文物主管部门同意后，报市级人民政府批准。</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第十五条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县级人民政府文物主管部门应当建立巡查、检查制度，可以根据需要采取委托或者购买服务等方式，加强对本行政区域内巴遗址遗迹的安全巡查。</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第十六条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县级人民政府文物主管部门应当定期对本行政区域内的巴遗址遗迹保护状况进行监测，提出监测评估报告，报送本级人民政府和市级人民政府文物主管部门。</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第十七条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巴遗址遗迹的利用应当符合巴遗址遗迹保护规划，遵循合理、适度、可持续的原则，传承发扬中华优秀传统文化，促进文化事业和文旅产业协调发展。</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第十八条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市、县级人民政府应当按照巴遗址遗迹保护规划合理利用本行政区域内的巴遗址遗迹，通过建立遗址公园、</w:t>
      </w:r>
      <w:r w:rsidRPr="0022388D">
        <w:rPr>
          <w:rFonts w:ascii="仿宋_GB2312" w:eastAsia="仿宋_GB2312" w:hAnsi="宋体" w:hint="eastAsia"/>
          <w:sz w:val="32"/>
          <w:szCs w:val="32"/>
        </w:rPr>
        <w:lastRenderedPageBreak/>
        <w:t>遗址博物馆、遗址陈列馆、主题教育基地等方式，开展学术研究、爱国主义教育、观光旅游等活动。</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鼓励将巴遗址遗迹申报为中小学生研学实践教育基地，支持各类学校组织学生到巴遗址遗迹开展学习实践活动。</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第十九条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市、县级人民政府应当将巴遗址遗迹纳入文化旅游发展规划。</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市、县级人民政府文化体育和旅游主管部门应当筛选整合巴遗址遗迹旅游资源，打造旅游品牌，完善旅游基础设施，开发旅游产品，推出一批有特色的研学旅游、体验旅游、休闲旅游项目和精品旅游线路。</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鼓励公民、法人和其他组织依法开展巴遗址遗迹历史文化价值的挖掘、研究、学术交流等活动，研究、创作、开发与巴遗址遗迹相关的历史著述、小说、戏剧、电影电视、动漫游戏、休闲娱乐、体育竞技等，参与巴遗址遗迹的合理利用，进行巴遗址遗迹展示和宣传，提升巴遗址遗迹的文化品牌价值。</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市、县级人民政府文物主管部门应当提供必要的信息和服务，并进行指导。</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第二十一条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鼓励公民、法人和其他组织通过捐赠、出借文物等方式支持巴遗址遗迹保护、展示和利用等工作，资金和物资的使用、管理按照有关法律、法规执行，并依法接受监督。</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hint="eastAsia"/>
          <w:sz w:val="32"/>
          <w:szCs w:val="32"/>
        </w:rPr>
        <w:t>第二十二条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违反本条例规定的行为，法律、法规已规定</w:t>
      </w:r>
      <w:r w:rsidRPr="0022388D">
        <w:rPr>
          <w:rFonts w:ascii="仿宋_GB2312" w:eastAsia="仿宋_GB2312" w:hAnsi="宋体" w:hint="eastAsia"/>
          <w:sz w:val="32"/>
          <w:szCs w:val="32"/>
        </w:rPr>
        <w:lastRenderedPageBreak/>
        <w:t>法律责任的，从其规定。</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第二十三条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违反本条例规定，有下列行为之一，尚不构成犯罪的，由市或者县级人民政府文物主管部门责令改正；造成严重后果的，按下列规定予以处罚：</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（一）违反本条例第十四条第一项规定，处一千元以上一万元以下罚款；情节严重的，处一万元以上五万元以下罚款；</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（二）违反第十四条第二项规定的，处一千元以下罚款；情节严重的，处五千元以上五万元以下罚款；</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（三）违反第十四条第三项、第四项规定的，处一万元以上十万元以下罚款。</w:t>
      </w:r>
      <w:r w:rsidRPr="0022388D">
        <w:rPr>
          <w:rFonts w:ascii="仿宋_GB2312" w:eastAsia="仿宋_GB2312" w:hAnsi="宋体"/>
          <w:sz w:val="32"/>
          <w:szCs w:val="32"/>
        </w:rPr>
        <w:t xml:space="preserve"> </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hint="eastAsia"/>
          <w:sz w:val="32"/>
          <w:szCs w:val="32"/>
        </w:rPr>
        <w:t>第二十四条</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违反本条例第十四条第五项规定的，由市或者县级人民政府生态环境主管部门责令改正，处二百元以下罚款；情节严重的，处五千元以上五万元以下罚款。</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第二十五条</w:t>
      </w:r>
      <w:r w:rsidRPr="0022388D">
        <w:rPr>
          <w:rFonts w:ascii="黑体" w:eastAsia="黑体" w:hAnsi="黑体"/>
          <w:sz w:val="32"/>
          <w:szCs w:val="32"/>
        </w:rPr>
        <w:t xml:space="preserve">  </w:t>
      </w:r>
      <w:r w:rsidRPr="0022388D">
        <w:rPr>
          <w:rFonts w:ascii="仿宋_GB2312" w:eastAsia="仿宋_GB2312" w:hAnsi="宋体" w:hint="eastAsia"/>
          <w:sz w:val="32"/>
          <w:szCs w:val="32"/>
        </w:rPr>
        <w:t>违反本条例第十四条第六项、第七项规定的，</w:t>
      </w:r>
      <w:r w:rsidRPr="0022388D">
        <w:rPr>
          <w:rFonts w:ascii="仿宋_GB2312" w:eastAsia="仿宋_GB2312" w:hAnsi="宋体" w:cs="宋体" w:hint="eastAsia"/>
          <w:kern w:val="0"/>
          <w:sz w:val="32"/>
          <w:szCs w:val="32"/>
        </w:rPr>
        <w:t>由</w:t>
      </w:r>
      <w:r w:rsidRPr="0022388D">
        <w:rPr>
          <w:rFonts w:ascii="仿宋_GB2312" w:eastAsia="仿宋_GB2312" w:hAnsi="宋体" w:hint="eastAsia"/>
          <w:sz w:val="32"/>
          <w:szCs w:val="32"/>
        </w:rPr>
        <w:t>市或者县级人民政府文物主管部门责令其</w:t>
      </w:r>
      <w:r w:rsidRPr="0022388D">
        <w:rPr>
          <w:rFonts w:ascii="仿宋_GB2312" w:eastAsia="仿宋_GB2312" w:hAnsi="宋体" w:cs="宋体" w:hint="eastAsia"/>
          <w:kern w:val="0"/>
          <w:sz w:val="32"/>
          <w:szCs w:val="32"/>
        </w:rPr>
        <w:t>恢复原状、赔偿损失；</w:t>
      </w:r>
      <w:r w:rsidRPr="0022388D">
        <w:rPr>
          <w:rFonts w:ascii="仿宋_GB2312" w:eastAsia="仿宋_GB2312" w:hAnsi="宋体" w:hint="eastAsia"/>
          <w:sz w:val="32"/>
          <w:szCs w:val="32"/>
        </w:rPr>
        <w:t>由市或者县级人民政府公安机关</w:t>
      </w:r>
      <w:r w:rsidRPr="0022388D">
        <w:rPr>
          <w:rFonts w:ascii="仿宋_GB2312" w:eastAsia="仿宋_GB2312" w:hAnsi="宋体" w:cs="宋体" w:hint="eastAsia"/>
          <w:kern w:val="0"/>
          <w:sz w:val="32"/>
          <w:szCs w:val="32"/>
        </w:rPr>
        <w:t>给予警告</w:t>
      </w:r>
      <w:r w:rsidRPr="0022388D">
        <w:rPr>
          <w:rFonts w:ascii="仿宋_GB2312" w:eastAsia="仿宋_GB2312" w:hAnsi="宋体" w:hint="eastAsia"/>
          <w:sz w:val="32"/>
          <w:szCs w:val="32"/>
        </w:rPr>
        <w:t>，可以并处二百元以下罚款。</w:t>
      </w:r>
    </w:p>
    <w:p w:rsidR="00A94742" w:rsidRPr="0022388D" w:rsidRDefault="00A94742" w:rsidP="001D3087">
      <w:pPr>
        <w:adjustRightInd w:val="0"/>
        <w:snapToGrid w:val="0"/>
        <w:spacing w:line="576" w:lineRule="exact"/>
        <w:rPr>
          <w:rFonts w:ascii="仿宋_GB2312" w:eastAsia="仿宋_GB2312" w:hAnsi="宋体"/>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第二十六条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国家机关及其工作人员违反本条例规定，有下列情形之一的，由有权机关对负有责任的主管人员和其他直接责任人员依法给予处理；构成犯罪的，依法追究刑事责任：</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（一）未按照巴遗址遗迹保护规划实施保护的；</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（二）在巴遗址遗迹保护范围内，违规审批工程建设许可</w:t>
      </w:r>
      <w:r w:rsidRPr="0022388D">
        <w:rPr>
          <w:rFonts w:ascii="仿宋_GB2312" w:eastAsia="仿宋_GB2312" w:hAnsi="宋体" w:hint="eastAsia"/>
          <w:sz w:val="32"/>
          <w:szCs w:val="32"/>
        </w:rPr>
        <w:lastRenderedPageBreak/>
        <w:t>手续的；</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（三）不履行巡查、检查制度和定期监测职责，造成严重后果的；</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（四）对破坏巴遗址遗迹的行为不及时查处的；</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（五）未按规定设置巴遗址遗迹保护标识和界桩的；</w:t>
      </w:r>
    </w:p>
    <w:p w:rsidR="00A94742" w:rsidRPr="0022388D" w:rsidRDefault="00A94742" w:rsidP="001D3087">
      <w:pPr>
        <w:adjustRightInd w:val="0"/>
        <w:snapToGrid w:val="0"/>
        <w:spacing w:line="576" w:lineRule="exact"/>
        <w:ind w:firstLineChars="200" w:firstLine="640"/>
        <w:rPr>
          <w:rFonts w:ascii="仿宋_GB2312" w:eastAsia="仿宋_GB2312" w:hAnsi="宋体"/>
          <w:sz w:val="32"/>
          <w:szCs w:val="32"/>
        </w:rPr>
      </w:pPr>
      <w:r w:rsidRPr="0022388D">
        <w:rPr>
          <w:rFonts w:ascii="仿宋_GB2312" w:eastAsia="仿宋_GB2312" w:hAnsi="宋体" w:hint="eastAsia"/>
          <w:sz w:val="32"/>
          <w:szCs w:val="32"/>
        </w:rPr>
        <w:t>（六）其他不依法履行职责造成严重后果的。</w:t>
      </w:r>
    </w:p>
    <w:p w:rsidR="00A94742" w:rsidRPr="0022388D" w:rsidRDefault="00A94742" w:rsidP="001D3087">
      <w:pPr>
        <w:adjustRightInd w:val="0"/>
        <w:snapToGrid w:val="0"/>
        <w:spacing w:line="576" w:lineRule="exact"/>
        <w:rPr>
          <w:rFonts w:ascii="仿宋_GB2312" w:eastAsia="仿宋_GB2312"/>
          <w:sz w:val="32"/>
          <w:szCs w:val="32"/>
        </w:rPr>
      </w:pPr>
      <w:r w:rsidRPr="0022388D">
        <w:rPr>
          <w:rFonts w:ascii="仿宋_GB2312" w:eastAsia="仿宋_GB2312" w:hAnsi="宋体"/>
          <w:sz w:val="32"/>
          <w:szCs w:val="32"/>
        </w:rPr>
        <w:t xml:space="preserve">  </w:t>
      </w:r>
      <w:r w:rsidRPr="0022388D">
        <w:rPr>
          <w:rFonts w:ascii="黑体" w:eastAsia="黑体" w:hAnsi="黑体"/>
          <w:sz w:val="32"/>
          <w:szCs w:val="32"/>
        </w:rPr>
        <w:t xml:space="preserve">  </w:t>
      </w:r>
      <w:r w:rsidRPr="0022388D">
        <w:rPr>
          <w:rFonts w:ascii="黑体" w:eastAsia="黑体" w:hAnsi="黑体" w:hint="eastAsia"/>
          <w:sz w:val="32"/>
          <w:szCs w:val="32"/>
        </w:rPr>
        <w:t>第二十七条</w:t>
      </w:r>
      <w:r w:rsidRPr="0022388D">
        <w:rPr>
          <w:rFonts w:ascii="黑体" w:eastAsia="黑体" w:hAnsi="黑体"/>
          <w:sz w:val="32"/>
          <w:szCs w:val="32"/>
        </w:rPr>
        <w:t xml:space="preserve"> </w:t>
      </w:r>
      <w:r w:rsidRPr="0022388D">
        <w:rPr>
          <w:rFonts w:ascii="仿宋_GB2312" w:eastAsia="仿宋_GB2312" w:hAnsi="宋体"/>
          <w:sz w:val="32"/>
          <w:szCs w:val="32"/>
        </w:rPr>
        <w:t xml:space="preserve"> </w:t>
      </w:r>
      <w:r w:rsidRPr="0022388D">
        <w:rPr>
          <w:rFonts w:ascii="仿宋_GB2312" w:eastAsia="仿宋_GB2312" w:hAnsi="宋体" w:hint="eastAsia"/>
          <w:sz w:val="32"/>
          <w:szCs w:val="32"/>
        </w:rPr>
        <w:t>本条例自</w:t>
      </w:r>
      <w:smartTag w:uri="urn:schemas-microsoft-com:office:smarttags" w:element="chsdate">
        <w:smartTagPr>
          <w:attr w:name="Year" w:val="2019"/>
          <w:attr w:name="Month" w:val="5"/>
          <w:attr w:name="Day" w:val="1"/>
          <w:attr w:name="IsLunarDate" w:val="False"/>
          <w:attr w:name="IsROCDate" w:val="False"/>
        </w:smartTagPr>
        <w:r w:rsidRPr="0022388D">
          <w:rPr>
            <w:rFonts w:ascii="仿宋_GB2312" w:eastAsia="仿宋_GB2312" w:hAnsi="宋体"/>
            <w:sz w:val="32"/>
            <w:szCs w:val="32"/>
          </w:rPr>
          <w:t>2019</w:t>
        </w:r>
        <w:r w:rsidRPr="0022388D">
          <w:rPr>
            <w:rFonts w:ascii="仿宋_GB2312" w:eastAsia="仿宋_GB2312" w:hAnsi="宋体" w:hint="eastAsia"/>
            <w:sz w:val="32"/>
            <w:szCs w:val="32"/>
          </w:rPr>
          <w:t>年</w:t>
        </w:r>
        <w:r w:rsidRPr="0022388D">
          <w:rPr>
            <w:rFonts w:ascii="仿宋_GB2312" w:eastAsia="仿宋_GB2312" w:hAnsi="宋体"/>
            <w:sz w:val="32"/>
            <w:szCs w:val="32"/>
          </w:rPr>
          <w:t>5</w:t>
        </w:r>
        <w:r w:rsidRPr="0022388D">
          <w:rPr>
            <w:rFonts w:ascii="仿宋_GB2312" w:eastAsia="仿宋_GB2312" w:hAnsi="宋体" w:hint="eastAsia"/>
            <w:sz w:val="32"/>
            <w:szCs w:val="32"/>
          </w:rPr>
          <w:t>月</w:t>
        </w:r>
        <w:r w:rsidRPr="0022388D">
          <w:rPr>
            <w:rFonts w:ascii="仿宋_GB2312" w:eastAsia="仿宋_GB2312" w:hAnsi="宋体"/>
            <w:sz w:val="32"/>
            <w:szCs w:val="32"/>
          </w:rPr>
          <w:t>1</w:t>
        </w:r>
        <w:r w:rsidRPr="0022388D">
          <w:rPr>
            <w:rFonts w:ascii="仿宋_GB2312" w:eastAsia="仿宋_GB2312" w:hAnsi="宋体" w:hint="eastAsia"/>
            <w:sz w:val="32"/>
            <w:szCs w:val="32"/>
          </w:rPr>
          <w:t>日</w:t>
        </w:r>
      </w:smartTag>
      <w:r w:rsidRPr="0022388D">
        <w:rPr>
          <w:rFonts w:ascii="仿宋_GB2312" w:eastAsia="仿宋_GB2312" w:hAnsi="宋体" w:hint="eastAsia"/>
          <w:sz w:val="32"/>
          <w:szCs w:val="32"/>
        </w:rPr>
        <w:t>起施行。</w:t>
      </w:r>
    </w:p>
    <w:p w:rsidR="00A94742" w:rsidRPr="0022388D" w:rsidRDefault="00A94742" w:rsidP="001D3087">
      <w:pPr>
        <w:adjustRightInd w:val="0"/>
        <w:snapToGrid w:val="0"/>
        <w:spacing w:line="576" w:lineRule="exact"/>
        <w:jc w:val="center"/>
        <w:rPr>
          <w:rFonts w:ascii="仿宋_GB2312" w:eastAsia="仿宋_GB2312"/>
          <w:sz w:val="32"/>
          <w:szCs w:val="32"/>
        </w:rPr>
      </w:pPr>
    </w:p>
    <w:p w:rsidR="00A94742" w:rsidRPr="00B22ECD" w:rsidRDefault="00A94742" w:rsidP="001D3087">
      <w:pPr>
        <w:snapToGrid w:val="0"/>
        <w:spacing w:line="576" w:lineRule="exact"/>
        <w:rPr>
          <w:rFonts w:ascii="黑体" w:eastAsia="黑体" w:hAnsi="宋体"/>
          <w:sz w:val="32"/>
          <w:szCs w:val="32"/>
        </w:rPr>
      </w:pPr>
    </w:p>
    <w:p w:rsidR="00A94742" w:rsidRPr="00BD5BC0" w:rsidRDefault="00A94742" w:rsidP="001D3087">
      <w:pPr>
        <w:adjustRightInd w:val="0"/>
        <w:snapToGrid w:val="0"/>
        <w:spacing w:line="576" w:lineRule="exact"/>
        <w:jc w:val="center"/>
        <w:rPr>
          <w:b/>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eastAsia="方正仿宋简体"/>
          <w:sz w:val="32"/>
          <w:szCs w:val="32"/>
        </w:rPr>
      </w:pPr>
    </w:p>
    <w:p w:rsidR="00A94742" w:rsidRDefault="00A94742" w:rsidP="001D3087">
      <w:pPr>
        <w:snapToGrid w:val="0"/>
        <w:spacing w:line="576" w:lineRule="exact"/>
        <w:rPr>
          <w:rFonts w:ascii="黑体" w:eastAsia="黑体" w:hAnsi="宋体"/>
          <w:sz w:val="32"/>
          <w:szCs w:val="32"/>
        </w:rPr>
      </w:pPr>
    </w:p>
    <w:p w:rsidR="005814EB" w:rsidRDefault="005814EB" w:rsidP="001D3087">
      <w:pPr>
        <w:snapToGrid w:val="0"/>
        <w:spacing w:line="576" w:lineRule="exact"/>
        <w:rPr>
          <w:rFonts w:ascii="黑体" w:eastAsia="黑体" w:hAnsi="宋体"/>
          <w:sz w:val="32"/>
          <w:szCs w:val="32"/>
        </w:rPr>
      </w:pPr>
    </w:p>
    <w:p w:rsidR="005814EB" w:rsidRDefault="005814EB" w:rsidP="001D3087">
      <w:pPr>
        <w:snapToGrid w:val="0"/>
        <w:spacing w:line="576" w:lineRule="exact"/>
        <w:rPr>
          <w:rFonts w:ascii="黑体" w:eastAsia="黑体" w:hAnsi="宋体"/>
          <w:sz w:val="32"/>
          <w:szCs w:val="32"/>
        </w:rPr>
      </w:pPr>
    </w:p>
    <w:p w:rsidR="005814EB" w:rsidRDefault="005814EB" w:rsidP="001D3087">
      <w:pPr>
        <w:snapToGrid w:val="0"/>
        <w:spacing w:line="576" w:lineRule="exact"/>
        <w:rPr>
          <w:rFonts w:ascii="黑体" w:eastAsia="黑体" w:hAnsi="宋体"/>
          <w:sz w:val="32"/>
          <w:szCs w:val="32"/>
        </w:rPr>
      </w:pPr>
      <w:bookmarkStart w:id="0" w:name="_GoBack"/>
      <w:bookmarkEnd w:id="0"/>
    </w:p>
    <w:sectPr w:rsidR="005814EB" w:rsidSect="001D3087">
      <w:footerReference w:type="even" r:id="rId7"/>
      <w:footerReference w:type="default" r:id="rId8"/>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DC" w:rsidRDefault="00766DDC" w:rsidP="006605F9">
      <w:r>
        <w:separator/>
      </w:r>
    </w:p>
  </w:endnote>
  <w:endnote w:type="continuationSeparator" w:id="0">
    <w:p w:rsidR="00766DDC" w:rsidRDefault="00766DDC" w:rsidP="00660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344396"/>
      <w:docPartObj>
        <w:docPartGallery w:val="Page Numbers (Bottom of Page)"/>
        <w:docPartUnique/>
      </w:docPartObj>
    </w:sdtPr>
    <w:sdtEndPr>
      <w:rPr>
        <w:rFonts w:asciiTheme="minorEastAsia" w:eastAsiaTheme="minorEastAsia" w:hAnsiTheme="minorEastAsia"/>
        <w:sz w:val="28"/>
        <w:szCs w:val="28"/>
      </w:rPr>
    </w:sdtEndPr>
    <w:sdtContent>
      <w:p w:rsidR="001D3087" w:rsidRPr="001D3087" w:rsidRDefault="001D3087" w:rsidP="001D3087">
        <w:pPr>
          <w:pStyle w:val="a5"/>
          <w:ind w:firstLineChars="200" w:firstLine="360"/>
          <w:rPr>
            <w:rFonts w:asciiTheme="minorEastAsia" w:eastAsiaTheme="minorEastAsia" w:hAnsiTheme="minorEastAsia"/>
            <w:sz w:val="28"/>
            <w:szCs w:val="28"/>
          </w:rPr>
        </w:pPr>
        <w:r w:rsidRPr="001D3087">
          <w:rPr>
            <w:rFonts w:asciiTheme="minorEastAsia" w:eastAsiaTheme="minorEastAsia" w:hAnsiTheme="minorEastAsia" w:hint="eastAsia"/>
            <w:sz w:val="28"/>
            <w:szCs w:val="28"/>
          </w:rPr>
          <w:t xml:space="preserve">— </w:t>
        </w:r>
        <w:r w:rsidRPr="001D3087">
          <w:rPr>
            <w:rFonts w:asciiTheme="minorEastAsia" w:eastAsiaTheme="minorEastAsia" w:hAnsiTheme="minorEastAsia"/>
            <w:sz w:val="28"/>
            <w:szCs w:val="28"/>
          </w:rPr>
          <w:fldChar w:fldCharType="begin"/>
        </w:r>
        <w:r w:rsidRPr="001D3087">
          <w:rPr>
            <w:rFonts w:asciiTheme="minorEastAsia" w:eastAsiaTheme="minorEastAsia" w:hAnsiTheme="minorEastAsia"/>
            <w:sz w:val="28"/>
            <w:szCs w:val="28"/>
          </w:rPr>
          <w:instrText>PAGE   \* MERGEFORMAT</w:instrText>
        </w:r>
        <w:r w:rsidRPr="001D3087">
          <w:rPr>
            <w:rFonts w:asciiTheme="minorEastAsia" w:eastAsiaTheme="minorEastAsia" w:hAnsiTheme="minorEastAsia"/>
            <w:sz w:val="28"/>
            <w:szCs w:val="28"/>
          </w:rPr>
          <w:fldChar w:fldCharType="separate"/>
        </w:r>
        <w:r w:rsidR="00770B1F" w:rsidRPr="00770B1F">
          <w:rPr>
            <w:rFonts w:asciiTheme="minorEastAsia" w:eastAsiaTheme="minorEastAsia" w:hAnsiTheme="minorEastAsia"/>
            <w:noProof/>
            <w:sz w:val="28"/>
            <w:szCs w:val="28"/>
            <w:lang w:val="zh-CN"/>
          </w:rPr>
          <w:t>2</w:t>
        </w:r>
        <w:r w:rsidRPr="001D3087">
          <w:rPr>
            <w:rFonts w:asciiTheme="minorEastAsia" w:eastAsiaTheme="minorEastAsia" w:hAnsiTheme="minorEastAsia"/>
            <w:sz w:val="28"/>
            <w:szCs w:val="28"/>
          </w:rPr>
          <w:fldChar w:fldCharType="end"/>
        </w:r>
        <w:r w:rsidRPr="001D3087">
          <w:rPr>
            <w:rFonts w:asciiTheme="minorEastAsia" w:eastAsiaTheme="minorEastAsia" w:hAnsiTheme="minorEastAsia" w:hint="eastAsia"/>
            <w:sz w:val="28"/>
            <w:szCs w:val="28"/>
          </w:rPr>
          <w:t xml:space="preserve"> —</w:t>
        </w:r>
      </w:p>
    </w:sdtContent>
  </w:sdt>
  <w:p w:rsidR="001D3087" w:rsidRDefault="001D30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6231"/>
      <w:docPartObj>
        <w:docPartGallery w:val="Page Numbers (Bottom of Page)"/>
        <w:docPartUnique/>
      </w:docPartObj>
    </w:sdtPr>
    <w:sdtEndPr>
      <w:rPr>
        <w:rFonts w:asciiTheme="minorEastAsia" w:eastAsiaTheme="minorEastAsia" w:hAnsiTheme="minorEastAsia"/>
        <w:sz w:val="28"/>
        <w:szCs w:val="28"/>
      </w:rPr>
    </w:sdtEndPr>
    <w:sdtContent>
      <w:p w:rsidR="001D3087" w:rsidRPr="001D3087" w:rsidRDefault="001D3087" w:rsidP="001D3087">
        <w:pPr>
          <w:pStyle w:val="a5"/>
          <w:wordWrap w:val="0"/>
          <w:jc w:val="right"/>
          <w:rPr>
            <w:rFonts w:asciiTheme="minorEastAsia" w:eastAsiaTheme="minorEastAsia" w:hAnsiTheme="minorEastAsia"/>
            <w:sz w:val="28"/>
            <w:szCs w:val="28"/>
          </w:rPr>
        </w:pPr>
        <w:r w:rsidRPr="001D3087">
          <w:rPr>
            <w:rFonts w:asciiTheme="minorEastAsia" w:eastAsiaTheme="minorEastAsia" w:hAnsiTheme="minorEastAsia" w:hint="eastAsia"/>
            <w:sz w:val="28"/>
            <w:szCs w:val="28"/>
          </w:rPr>
          <w:t xml:space="preserve">— </w:t>
        </w:r>
        <w:r w:rsidRPr="001D3087">
          <w:rPr>
            <w:rFonts w:asciiTheme="minorEastAsia" w:eastAsiaTheme="minorEastAsia" w:hAnsiTheme="minorEastAsia"/>
            <w:sz w:val="28"/>
            <w:szCs w:val="28"/>
          </w:rPr>
          <w:fldChar w:fldCharType="begin"/>
        </w:r>
        <w:r w:rsidRPr="001D3087">
          <w:rPr>
            <w:rFonts w:asciiTheme="minorEastAsia" w:eastAsiaTheme="minorEastAsia" w:hAnsiTheme="minorEastAsia"/>
            <w:sz w:val="28"/>
            <w:szCs w:val="28"/>
          </w:rPr>
          <w:instrText>PAGE   \* MERGEFORMAT</w:instrText>
        </w:r>
        <w:r w:rsidRPr="001D3087">
          <w:rPr>
            <w:rFonts w:asciiTheme="minorEastAsia" w:eastAsiaTheme="minorEastAsia" w:hAnsiTheme="minorEastAsia"/>
            <w:sz w:val="28"/>
            <w:szCs w:val="28"/>
          </w:rPr>
          <w:fldChar w:fldCharType="separate"/>
        </w:r>
        <w:r w:rsidR="00770B1F" w:rsidRPr="00770B1F">
          <w:rPr>
            <w:rFonts w:asciiTheme="minorEastAsia" w:eastAsiaTheme="minorEastAsia" w:hAnsiTheme="minorEastAsia"/>
            <w:noProof/>
            <w:sz w:val="28"/>
            <w:szCs w:val="28"/>
            <w:lang w:val="zh-CN"/>
          </w:rPr>
          <w:t>1</w:t>
        </w:r>
        <w:r w:rsidRPr="001D3087">
          <w:rPr>
            <w:rFonts w:asciiTheme="minorEastAsia" w:eastAsiaTheme="minorEastAsia" w:hAnsiTheme="minorEastAsia"/>
            <w:sz w:val="28"/>
            <w:szCs w:val="28"/>
          </w:rPr>
          <w:fldChar w:fldCharType="end"/>
        </w:r>
        <w:r w:rsidRPr="001D3087">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p>
    </w:sdtContent>
  </w:sdt>
  <w:p w:rsidR="001D3087" w:rsidRDefault="001D30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DC" w:rsidRDefault="00766DDC" w:rsidP="006605F9">
      <w:r>
        <w:separator/>
      </w:r>
    </w:p>
  </w:footnote>
  <w:footnote w:type="continuationSeparator" w:id="0">
    <w:p w:rsidR="00766DDC" w:rsidRDefault="00766DDC" w:rsidP="006605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EC"/>
    <w:rsid w:val="00040F13"/>
    <w:rsid w:val="000429D8"/>
    <w:rsid w:val="000778DB"/>
    <w:rsid w:val="000B4261"/>
    <w:rsid w:val="000D2FEC"/>
    <w:rsid w:val="00153EE3"/>
    <w:rsid w:val="00173954"/>
    <w:rsid w:val="001C187B"/>
    <w:rsid w:val="001D3087"/>
    <w:rsid w:val="001F332B"/>
    <w:rsid w:val="0022388D"/>
    <w:rsid w:val="00231B69"/>
    <w:rsid w:val="00236533"/>
    <w:rsid w:val="0027037B"/>
    <w:rsid w:val="0029482A"/>
    <w:rsid w:val="00323795"/>
    <w:rsid w:val="00336CF8"/>
    <w:rsid w:val="003559BC"/>
    <w:rsid w:val="00376C64"/>
    <w:rsid w:val="00383BC5"/>
    <w:rsid w:val="003F350F"/>
    <w:rsid w:val="003F3EF3"/>
    <w:rsid w:val="004002B7"/>
    <w:rsid w:val="004421C2"/>
    <w:rsid w:val="00464A05"/>
    <w:rsid w:val="00467C5A"/>
    <w:rsid w:val="00492566"/>
    <w:rsid w:val="004E0052"/>
    <w:rsid w:val="004E465E"/>
    <w:rsid w:val="0053195C"/>
    <w:rsid w:val="005660A2"/>
    <w:rsid w:val="005814EB"/>
    <w:rsid w:val="00611C52"/>
    <w:rsid w:val="00616553"/>
    <w:rsid w:val="006249C5"/>
    <w:rsid w:val="006605F9"/>
    <w:rsid w:val="00690FFB"/>
    <w:rsid w:val="006B3072"/>
    <w:rsid w:val="00703D08"/>
    <w:rsid w:val="00713A85"/>
    <w:rsid w:val="00721CA3"/>
    <w:rsid w:val="00726B41"/>
    <w:rsid w:val="007479DA"/>
    <w:rsid w:val="00754CE9"/>
    <w:rsid w:val="00766DDC"/>
    <w:rsid w:val="00770B1F"/>
    <w:rsid w:val="00777F54"/>
    <w:rsid w:val="007805A6"/>
    <w:rsid w:val="007C2A39"/>
    <w:rsid w:val="0080252B"/>
    <w:rsid w:val="00803270"/>
    <w:rsid w:val="0082493C"/>
    <w:rsid w:val="008556AE"/>
    <w:rsid w:val="008A5939"/>
    <w:rsid w:val="008E5342"/>
    <w:rsid w:val="0090768A"/>
    <w:rsid w:val="00912B04"/>
    <w:rsid w:val="009930EE"/>
    <w:rsid w:val="009D3265"/>
    <w:rsid w:val="00A41E1F"/>
    <w:rsid w:val="00A516F8"/>
    <w:rsid w:val="00A77542"/>
    <w:rsid w:val="00A94742"/>
    <w:rsid w:val="00AB203A"/>
    <w:rsid w:val="00B22ECD"/>
    <w:rsid w:val="00B41BE1"/>
    <w:rsid w:val="00B755FF"/>
    <w:rsid w:val="00BD5BC0"/>
    <w:rsid w:val="00C70543"/>
    <w:rsid w:val="00C7283C"/>
    <w:rsid w:val="00CE182C"/>
    <w:rsid w:val="00DB3985"/>
    <w:rsid w:val="00DD0D87"/>
    <w:rsid w:val="00E65D26"/>
    <w:rsid w:val="00F00672"/>
    <w:rsid w:val="00F23CD8"/>
    <w:rsid w:val="00F27C62"/>
    <w:rsid w:val="00F7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FEC"/>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uiPriority w:val="99"/>
    <w:rsid w:val="000D2FEC"/>
    <w:pPr>
      <w:widowControl/>
      <w:spacing w:line="365" w:lineRule="atLeast"/>
      <w:ind w:left="1"/>
    </w:pPr>
    <w:rPr>
      <w:kern w:val="0"/>
      <w:sz w:val="20"/>
      <w:szCs w:val="20"/>
    </w:rPr>
  </w:style>
  <w:style w:type="paragraph" w:styleId="a3">
    <w:name w:val="List Paragraph"/>
    <w:basedOn w:val="a"/>
    <w:uiPriority w:val="99"/>
    <w:qFormat/>
    <w:rsid w:val="00DB3985"/>
    <w:pPr>
      <w:ind w:firstLineChars="200" w:firstLine="420"/>
    </w:pPr>
  </w:style>
  <w:style w:type="paragraph" w:styleId="a4">
    <w:name w:val="header"/>
    <w:basedOn w:val="a"/>
    <w:link w:val="Char"/>
    <w:uiPriority w:val="99"/>
    <w:semiHidden/>
    <w:rsid w:val="00660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6605F9"/>
    <w:rPr>
      <w:rFonts w:ascii="Times New Roman" w:eastAsia="宋体" w:hAnsi="Times New Roman" w:cs="Times New Roman"/>
      <w:sz w:val="18"/>
      <w:szCs w:val="18"/>
    </w:rPr>
  </w:style>
  <w:style w:type="paragraph" w:styleId="a5">
    <w:name w:val="footer"/>
    <w:basedOn w:val="a"/>
    <w:link w:val="Char0"/>
    <w:uiPriority w:val="99"/>
    <w:rsid w:val="006605F9"/>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605F9"/>
    <w:rPr>
      <w:rFonts w:ascii="Times New Roman" w:eastAsia="宋体" w:hAnsi="Times New Roman" w:cs="Times New Roman"/>
      <w:sz w:val="18"/>
      <w:szCs w:val="18"/>
    </w:rPr>
  </w:style>
  <w:style w:type="paragraph" w:styleId="a6">
    <w:name w:val="Normal (Web)"/>
    <w:basedOn w:val="a"/>
    <w:uiPriority w:val="99"/>
    <w:rsid w:val="007479D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FEC"/>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uiPriority w:val="99"/>
    <w:rsid w:val="000D2FEC"/>
    <w:pPr>
      <w:widowControl/>
      <w:spacing w:line="365" w:lineRule="atLeast"/>
      <w:ind w:left="1"/>
    </w:pPr>
    <w:rPr>
      <w:kern w:val="0"/>
      <w:sz w:val="20"/>
      <w:szCs w:val="20"/>
    </w:rPr>
  </w:style>
  <w:style w:type="paragraph" w:styleId="a3">
    <w:name w:val="List Paragraph"/>
    <w:basedOn w:val="a"/>
    <w:uiPriority w:val="99"/>
    <w:qFormat/>
    <w:rsid w:val="00DB3985"/>
    <w:pPr>
      <w:ind w:firstLineChars="200" w:firstLine="420"/>
    </w:pPr>
  </w:style>
  <w:style w:type="paragraph" w:styleId="a4">
    <w:name w:val="header"/>
    <w:basedOn w:val="a"/>
    <w:link w:val="Char"/>
    <w:uiPriority w:val="99"/>
    <w:semiHidden/>
    <w:rsid w:val="00660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6605F9"/>
    <w:rPr>
      <w:rFonts w:ascii="Times New Roman" w:eastAsia="宋体" w:hAnsi="Times New Roman" w:cs="Times New Roman"/>
      <w:sz w:val="18"/>
      <w:szCs w:val="18"/>
    </w:rPr>
  </w:style>
  <w:style w:type="paragraph" w:styleId="a5">
    <w:name w:val="footer"/>
    <w:basedOn w:val="a"/>
    <w:link w:val="Char0"/>
    <w:uiPriority w:val="99"/>
    <w:rsid w:val="006605F9"/>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605F9"/>
    <w:rPr>
      <w:rFonts w:ascii="Times New Roman" w:eastAsia="宋体" w:hAnsi="Times New Roman" w:cs="Times New Roman"/>
      <w:sz w:val="18"/>
      <w:szCs w:val="18"/>
    </w:rPr>
  </w:style>
  <w:style w:type="paragraph" w:styleId="a6">
    <w:name w:val="Normal (Web)"/>
    <w:basedOn w:val="a"/>
    <w:uiPriority w:val="99"/>
    <w:rsid w:val="007479D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2869</Words>
  <Characters>257</Characters>
  <Application>Microsoft Office Word</Application>
  <DocSecurity>0</DocSecurity>
  <Lines>2</Lines>
  <Paragraphs>6</Paragraphs>
  <ScaleCrop>false</ScaleCrop>
  <Company>微软中国</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scpcadmin</cp:lastModifiedBy>
  <cp:revision>8</cp:revision>
  <cp:lastPrinted>2019-04-08T07:31:00Z</cp:lastPrinted>
  <dcterms:created xsi:type="dcterms:W3CDTF">2019-04-09T08:43:00Z</dcterms:created>
  <dcterms:modified xsi:type="dcterms:W3CDTF">2019-04-17T03:09:00Z</dcterms:modified>
</cp:coreProperties>
</file>