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334" w:rsidRPr="00964942" w:rsidRDefault="00044334" w:rsidP="00044334">
      <w:pPr>
        <w:adjustRightInd w:val="0"/>
        <w:snapToGrid w:val="0"/>
        <w:spacing w:line="576" w:lineRule="exact"/>
        <w:jc w:val="center"/>
        <w:textAlignment w:val="baseline"/>
        <w:rPr>
          <w:rFonts w:asciiTheme="majorEastAsia" w:eastAsiaTheme="majorEastAsia" w:hAnsiTheme="majorEastAsia"/>
          <w:bCs/>
          <w:sz w:val="44"/>
          <w:szCs w:val="44"/>
        </w:rPr>
      </w:pPr>
    </w:p>
    <w:p w:rsidR="00044334" w:rsidRPr="00964942" w:rsidRDefault="00044334" w:rsidP="00044334">
      <w:pPr>
        <w:adjustRightInd w:val="0"/>
        <w:snapToGrid w:val="0"/>
        <w:spacing w:line="576" w:lineRule="exact"/>
        <w:jc w:val="center"/>
        <w:textAlignment w:val="baseline"/>
        <w:rPr>
          <w:rFonts w:asciiTheme="majorEastAsia" w:eastAsiaTheme="majorEastAsia" w:hAnsiTheme="majorEastAsia"/>
          <w:bCs/>
          <w:sz w:val="44"/>
          <w:szCs w:val="44"/>
        </w:rPr>
      </w:pPr>
    </w:p>
    <w:p w:rsidR="00862C34" w:rsidRPr="00964942" w:rsidRDefault="00862C34" w:rsidP="00044334">
      <w:pPr>
        <w:adjustRightInd w:val="0"/>
        <w:snapToGrid w:val="0"/>
        <w:spacing w:line="576" w:lineRule="exact"/>
        <w:jc w:val="center"/>
        <w:textAlignment w:val="baseline"/>
        <w:rPr>
          <w:rFonts w:asciiTheme="majorEastAsia" w:eastAsiaTheme="majorEastAsia" w:hAnsiTheme="majorEastAsia"/>
          <w:bCs/>
          <w:sz w:val="44"/>
          <w:szCs w:val="44"/>
        </w:rPr>
      </w:pPr>
      <w:r w:rsidRPr="00964942">
        <w:rPr>
          <w:rFonts w:asciiTheme="majorEastAsia" w:eastAsiaTheme="majorEastAsia" w:hAnsiTheme="majorEastAsia"/>
          <w:bCs/>
          <w:sz w:val="44"/>
          <w:szCs w:val="44"/>
        </w:rPr>
        <w:t>遂宁市海绵</w:t>
      </w:r>
      <w:r w:rsidRPr="00964942">
        <w:rPr>
          <w:rFonts w:asciiTheme="majorEastAsia" w:eastAsiaTheme="majorEastAsia" w:hAnsiTheme="majorEastAsia" w:hint="eastAsia"/>
          <w:bCs/>
          <w:sz w:val="44"/>
          <w:szCs w:val="44"/>
        </w:rPr>
        <w:t>城市</w:t>
      </w:r>
      <w:r w:rsidRPr="00964942">
        <w:rPr>
          <w:rFonts w:asciiTheme="majorEastAsia" w:eastAsiaTheme="majorEastAsia" w:hAnsiTheme="majorEastAsia"/>
          <w:bCs/>
          <w:sz w:val="44"/>
          <w:szCs w:val="44"/>
        </w:rPr>
        <w:t>建设管理条例</w:t>
      </w:r>
    </w:p>
    <w:p w:rsidR="00C800B7" w:rsidRPr="00964942" w:rsidRDefault="00C800B7" w:rsidP="00044334">
      <w:pPr>
        <w:adjustRightInd w:val="0"/>
        <w:snapToGrid w:val="0"/>
        <w:spacing w:line="576" w:lineRule="exact"/>
        <w:jc w:val="center"/>
        <w:textAlignment w:val="baseline"/>
        <w:rPr>
          <w:rFonts w:asciiTheme="majorEastAsia" w:eastAsiaTheme="majorEastAsia" w:hAnsiTheme="majorEastAsia"/>
          <w:bCs/>
          <w:sz w:val="44"/>
          <w:szCs w:val="44"/>
        </w:rPr>
      </w:pPr>
    </w:p>
    <w:p w:rsidR="00862C34" w:rsidRPr="00964942" w:rsidRDefault="00862C34" w:rsidP="00044334">
      <w:pPr>
        <w:adjustRightInd w:val="0"/>
        <w:snapToGrid w:val="0"/>
        <w:spacing w:line="576" w:lineRule="exact"/>
        <w:ind w:leftChars="300" w:left="630" w:rightChars="300" w:right="630"/>
        <w:jc w:val="center"/>
        <w:rPr>
          <w:rFonts w:ascii="楷体_GB2312" w:eastAsia="楷体_GB2312"/>
          <w:sz w:val="32"/>
          <w:szCs w:val="32"/>
        </w:rPr>
      </w:pPr>
      <w:r w:rsidRPr="00964942">
        <w:rPr>
          <w:rFonts w:ascii="楷体_GB2312" w:eastAsia="楷体_GB2312"/>
          <w:sz w:val="32"/>
          <w:szCs w:val="32"/>
        </w:rPr>
        <w:t>（2021年10月22日遂宁市第八届人民代表大会常务委员会第二次会议通过</w:t>
      </w:r>
      <w:r w:rsidRPr="00964942">
        <w:rPr>
          <w:rFonts w:ascii="楷体_GB2312" w:eastAsia="楷体_GB2312" w:hint="eastAsia"/>
          <w:sz w:val="32"/>
          <w:szCs w:val="32"/>
        </w:rPr>
        <w:t xml:space="preserve">  2021年11月25日四川省第十三届人民代表大会常务委员会第三十一次会议通过</w:t>
      </w:r>
      <w:r w:rsidRPr="00964942">
        <w:rPr>
          <w:rFonts w:ascii="楷体_GB2312" w:eastAsia="楷体_GB2312"/>
          <w:sz w:val="32"/>
          <w:szCs w:val="32"/>
        </w:rPr>
        <w:t>）</w:t>
      </w:r>
    </w:p>
    <w:p w:rsidR="00862C34" w:rsidRPr="00964942" w:rsidRDefault="00862C34" w:rsidP="00044334">
      <w:pPr>
        <w:adjustRightInd w:val="0"/>
        <w:snapToGrid w:val="0"/>
        <w:spacing w:line="576" w:lineRule="exact"/>
        <w:jc w:val="center"/>
        <w:rPr>
          <w:rFonts w:ascii="方正楷体简体" w:eastAsia="方正楷体简体"/>
          <w:kern w:val="0"/>
          <w:sz w:val="36"/>
          <w:lang w:val="zh-CN"/>
        </w:rPr>
      </w:pPr>
    </w:p>
    <w:p w:rsidR="00862C34" w:rsidRPr="00964942" w:rsidRDefault="00862C34" w:rsidP="00044334">
      <w:pPr>
        <w:adjustRightInd w:val="0"/>
        <w:snapToGrid w:val="0"/>
        <w:spacing w:line="576" w:lineRule="exact"/>
        <w:jc w:val="center"/>
        <w:rPr>
          <w:rFonts w:ascii="楷体_GB2312" w:eastAsia="楷体_GB2312" w:hAnsi="黑体"/>
          <w:kern w:val="0"/>
          <w:sz w:val="32"/>
        </w:rPr>
      </w:pPr>
      <w:r w:rsidRPr="00964942">
        <w:rPr>
          <w:rFonts w:ascii="楷体_GB2312" w:eastAsia="楷体_GB2312" w:hAnsi="黑体" w:hint="eastAsia"/>
          <w:kern w:val="0"/>
          <w:sz w:val="32"/>
        </w:rPr>
        <w:t>目  录</w:t>
      </w:r>
    </w:p>
    <w:p w:rsidR="00862C34" w:rsidRPr="00964942" w:rsidRDefault="00862C34" w:rsidP="00044334">
      <w:pPr>
        <w:autoSpaceDE w:val="0"/>
        <w:autoSpaceDN w:val="0"/>
        <w:adjustRightInd w:val="0"/>
        <w:snapToGrid w:val="0"/>
        <w:spacing w:line="576" w:lineRule="exact"/>
        <w:jc w:val="left"/>
        <w:rPr>
          <w:rFonts w:ascii="方正楷体简体" w:eastAsia="方正楷体简体"/>
          <w:color w:val="000000"/>
          <w:kern w:val="0"/>
          <w:sz w:val="24"/>
          <w:lang w:val="zh-CN"/>
        </w:rPr>
      </w:pPr>
    </w:p>
    <w:p w:rsidR="00862C34" w:rsidRPr="00964942" w:rsidRDefault="00862C34" w:rsidP="00044334">
      <w:pPr>
        <w:adjustRightInd w:val="0"/>
        <w:snapToGrid w:val="0"/>
        <w:spacing w:line="576" w:lineRule="exact"/>
        <w:ind w:firstLineChars="200" w:firstLine="640"/>
        <w:jc w:val="left"/>
        <w:rPr>
          <w:rFonts w:ascii="楷体_GB2312" w:eastAsia="楷体_GB2312" w:hAnsi="黑体"/>
          <w:kern w:val="0"/>
          <w:sz w:val="32"/>
        </w:rPr>
      </w:pPr>
      <w:r w:rsidRPr="00964942">
        <w:rPr>
          <w:rFonts w:ascii="楷体_GB2312" w:eastAsia="楷体_GB2312" w:hAnsi="黑体" w:hint="eastAsia"/>
          <w:kern w:val="0"/>
          <w:sz w:val="32"/>
        </w:rPr>
        <w:t>第一章   总则</w:t>
      </w:r>
    </w:p>
    <w:p w:rsidR="00862C34" w:rsidRPr="00964942" w:rsidRDefault="00862C34" w:rsidP="00044334">
      <w:pPr>
        <w:adjustRightInd w:val="0"/>
        <w:snapToGrid w:val="0"/>
        <w:spacing w:line="576" w:lineRule="exact"/>
        <w:ind w:firstLineChars="200" w:firstLine="640"/>
        <w:jc w:val="left"/>
        <w:rPr>
          <w:rFonts w:ascii="楷体_GB2312" w:eastAsia="楷体_GB2312" w:hAnsi="黑体"/>
          <w:kern w:val="0"/>
          <w:sz w:val="32"/>
        </w:rPr>
      </w:pPr>
      <w:r w:rsidRPr="00964942">
        <w:rPr>
          <w:rFonts w:ascii="楷体_GB2312" w:eastAsia="楷体_GB2312" w:hAnsi="黑体" w:hint="eastAsia"/>
          <w:kern w:val="0"/>
          <w:sz w:val="32"/>
        </w:rPr>
        <w:t>第二章   规划和建设</w:t>
      </w:r>
    </w:p>
    <w:p w:rsidR="00862C34" w:rsidRPr="00964942" w:rsidRDefault="00862C34" w:rsidP="00044334">
      <w:pPr>
        <w:adjustRightInd w:val="0"/>
        <w:snapToGrid w:val="0"/>
        <w:spacing w:line="576" w:lineRule="exact"/>
        <w:ind w:firstLineChars="200" w:firstLine="640"/>
        <w:jc w:val="left"/>
        <w:rPr>
          <w:rFonts w:ascii="楷体_GB2312" w:eastAsia="楷体_GB2312" w:hAnsi="黑体"/>
          <w:kern w:val="0"/>
          <w:sz w:val="32"/>
        </w:rPr>
      </w:pPr>
      <w:r w:rsidRPr="00964942">
        <w:rPr>
          <w:rFonts w:ascii="楷体_GB2312" w:eastAsia="楷体_GB2312" w:hAnsi="黑体" w:hint="eastAsia"/>
          <w:kern w:val="0"/>
          <w:sz w:val="32"/>
        </w:rPr>
        <w:t>第三章   运营和维护</w:t>
      </w:r>
    </w:p>
    <w:p w:rsidR="00862C34" w:rsidRPr="00964942" w:rsidRDefault="00862C34" w:rsidP="00044334">
      <w:pPr>
        <w:adjustRightInd w:val="0"/>
        <w:snapToGrid w:val="0"/>
        <w:spacing w:line="576" w:lineRule="exact"/>
        <w:ind w:firstLineChars="200" w:firstLine="640"/>
        <w:jc w:val="left"/>
        <w:rPr>
          <w:rFonts w:ascii="楷体_GB2312" w:eastAsia="楷体_GB2312" w:hAnsi="黑体"/>
          <w:kern w:val="0"/>
          <w:sz w:val="32"/>
        </w:rPr>
      </w:pPr>
      <w:r w:rsidRPr="00964942">
        <w:rPr>
          <w:rFonts w:ascii="楷体_GB2312" w:eastAsia="楷体_GB2312" w:hAnsi="黑体" w:hint="eastAsia"/>
          <w:kern w:val="0"/>
          <w:sz w:val="32"/>
        </w:rPr>
        <w:t>第四章   法律责任</w:t>
      </w:r>
    </w:p>
    <w:p w:rsidR="00862C34" w:rsidRPr="00964942" w:rsidRDefault="00862C34" w:rsidP="00044334">
      <w:pPr>
        <w:adjustRightInd w:val="0"/>
        <w:snapToGrid w:val="0"/>
        <w:spacing w:line="576" w:lineRule="exact"/>
        <w:ind w:firstLineChars="200" w:firstLine="640"/>
        <w:jc w:val="left"/>
        <w:rPr>
          <w:rFonts w:ascii="楷体_GB2312" w:eastAsia="楷体_GB2312" w:hAnsi="黑体"/>
          <w:kern w:val="0"/>
          <w:sz w:val="32"/>
        </w:rPr>
      </w:pPr>
      <w:r w:rsidRPr="00964942">
        <w:rPr>
          <w:rFonts w:ascii="楷体_GB2312" w:eastAsia="楷体_GB2312" w:hAnsi="黑体" w:hint="eastAsia"/>
          <w:kern w:val="0"/>
          <w:sz w:val="32"/>
        </w:rPr>
        <w:t>第五章   附则</w:t>
      </w:r>
    </w:p>
    <w:p w:rsidR="00862C34" w:rsidRPr="00964942" w:rsidRDefault="00862C34" w:rsidP="00044334">
      <w:pPr>
        <w:adjustRightInd w:val="0"/>
        <w:snapToGrid w:val="0"/>
        <w:spacing w:line="576" w:lineRule="exact"/>
        <w:jc w:val="left"/>
        <w:rPr>
          <w:rFonts w:eastAsia="黑体"/>
          <w:kern w:val="0"/>
          <w:sz w:val="32"/>
        </w:rPr>
      </w:pPr>
    </w:p>
    <w:p w:rsidR="00862C34" w:rsidRPr="00964942" w:rsidRDefault="00862C34" w:rsidP="00044334">
      <w:pPr>
        <w:adjustRightInd w:val="0"/>
        <w:snapToGrid w:val="0"/>
        <w:spacing w:line="576" w:lineRule="exact"/>
        <w:jc w:val="center"/>
        <w:rPr>
          <w:rFonts w:eastAsia="黑体" w:hAnsi="黑体"/>
          <w:sz w:val="32"/>
        </w:rPr>
      </w:pPr>
      <w:r w:rsidRPr="00964942">
        <w:rPr>
          <w:rFonts w:eastAsia="黑体" w:hAnsi="黑体"/>
          <w:sz w:val="32"/>
        </w:rPr>
        <w:t>第一章</w:t>
      </w:r>
      <w:r w:rsidRPr="00964942">
        <w:rPr>
          <w:rFonts w:eastAsia="黑体" w:hAnsi="黑体"/>
          <w:sz w:val="32"/>
        </w:rPr>
        <w:t xml:space="preserve">  </w:t>
      </w:r>
      <w:r w:rsidRPr="00964942">
        <w:rPr>
          <w:rFonts w:eastAsia="黑体" w:hAnsi="黑体"/>
          <w:sz w:val="32"/>
        </w:rPr>
        <w:t>总则</w:t>
      </w:r>
    </w:p>
    <w:p w:rsidR="00044334" w:rsidRPr="00964942" w:rsidRDefault="00044334" w:rsidP="00044334">
      <w:pPr>
        <w:adjustRightInd w:val="0"/>
        <w:snapToGrid w:val="0"/>
        <w:spacing w:line="576" w:lineRule="exact"/>
        <w:jc w:val="center"/>
        <w:rPr>
          <w:rFonts w:eastAsia="黑体"/>
          <w:sz w:val="32"/>
        </w:rPr>
      </w:pPr>
    </w:p>
    <w:p w:rsidR="00862C34" w:rsidRPr="00964942" w:rsidRDefault="00862C34" w:rsidP="00044334">
      <w:pPr>
        <w:adjustRightInd w:val="0"/>
        <w:snapToGrid w:val="0"/>
        <w:spacing w:line="576" w:lineRule="exact"/>
        <w:ind w:firstLineChars="200" w:firstLine="640"/>
        <w:rPr>
          <w:rFonts w:ascii="仿宋_GB2312" w:eastAsia="仿宋_GB2312"/>
          <w:sz w:val="32"/>
        </w:rPr>
      </w:pPr>
      <w:r w:rsidRPr="00964942">
        <w:rPr>
          <w:rFonts w:eastAsia="黑体"/>
          <w:sz w:val="32"/>
          <w:lang w:val="zh-CN"/>
        </w:rPr>
        <w:t>第一条</w:t>
      </w:r>
      <w:r w:rsidRPr="00964942">
        <w:rPr>
          <w:rFonts w:eastAsia="楷体_GB2312"/>
          <w:sz w:val="32"/>
        </w:rPr>
        <w:t xml:space="preserve">  </w:t>
      </w:r>
      <w:r w:rsidRPr="00964942">
        <w:rPr>
          <w:rFonts w:ascii="仿宋_GB2312" w:eastAsia="仿宋_GB2312" w:hAnsi="仿宋" w:hint="eastAsia"/>
          <w:sz w:val="32"/>
        </w:rPr>
        <w:t>为了加快推进海绵城市建设，</w:t>
      </w:r>
      <w:r w:rsidRPr="00964942">
        <w:rPr>
          <w:rFonts w:ascii="仿宋_GB2312" w:eastAsia="仿宋_GB2312" w:hAnsi="仿宋" w:hint="eastAsia"/>
          <w:sz w:val="32"/>
          <w:lang w:val="zh-CN"/>
        </w:rPr>
        <w:t>规范海绵城市建设管理，</w:t>
      </w:r>
      <w:r w:rsidRPr="00964942">
        <w:rPr>
          <w:rFonts w:ascii="仿宋_GB2312" w:eastAsia="仿宋_GB2312" w:hAnsi="仿宋" w:hint="eastAsia"/>
          <w:sz w:val="32"/>
        </w:rPr>
        <w:t>根据有关法律法规规定，结合遂宁实际，制定本条例。</w:t>
      </w:r>
    </w:p>
    <w:p w:rsidR="00862C34" w:rsidRPr="00964942" w:rsidRDefault="00862C34" w:rsidP="00044334">
      <w:pPr>
        <w:adjustRightInd w:val="0"/>
        <w:snapToGrid w:val="0"/>
        <w:spacing w:line="576" w:lineRule="exact"/>
        <w:ind w:firstLineChars="200" w:firstLine="640"/>
        <w:rPr>
          <w:rFonts w:eastAsia="仿宋"/>
          <w:kern w:val="0"/>
          <w:sz w:val="32"/>
        </w:rPr>
      </w:pPr>
      <w:r w:rsidRPr="00964942">
        <w:rPr>
          <w:rFonts w:eastAsia="黑体"/>
          <w:sz w:val="32"/>
          <w:lang w:val="zh-CN"/>
        </w:rPr>
        <w:t>第二条</w:t>
      </w:r>
      <w:r w:rsidRPr="00964942">
        <w:rPr>
          <w:rFonts w:eastAsia="楷体_GB2312"/>
          <w:sz w:val="32"/>
        </w:rPr>
        <w:t xml:space="preserve">  </w:t>
      </w:r>
      <w:r w:rsidRPr="00964942">
        <w:rPr>
          <w:rFonts w:ascii="仿宋_GB2312" w:eastAsia="仿宋_GB2312" w:hAnsi="仿宋"/>
          <w:sz w:val="32"/>
        </w:rPr>
        <w:t>本条例适用于遂宁市城市规划区内海绵城市规划、设计、建设、运营维护</w:t>
      </w:r>
      <w:r w:rsidRPr="00964942">
        <w:rPr>
          <w:rFonts w:ascii="仿宋_GB2312" w:eastAsia="仿宋_GB2312" w:hAnsi="仿宋" w:hint="eastAsia"/>
          <w:sz w:val="32"/>
        </w:rPr>
        <w:t>和</w:t>
      </w:r>
      <w:r w:rsidRPr="00964942">
        <w:rPr>
          <w:rFonts w:ascii="仿宋_GB2312" w:eastAsia="仿宋_GB2312" w:hAnsi="仿宋"/>
          <w:sz w:val="32"/>
        </w:rPr>
        <w:t>管理活动。</w:t>
      </w:r>
    </w:p>
    <w:p w:rsidR="00862C34" w:rsidRPr="00964942" w:rsidRDefault="00862C34" w:rsidP="00044334">
      <w:pPr>
        <w:adjustRightInd w:val="0"/>
        <w:snapToGrid w:val="0"/>
        <w:spacing w:line="576" w:lineRule="exact"/>
        <w:ind w:firstLineChars="200" w:firstLine="640"/>
        <w:rPr>
          <w:rFonts w:eastAsia="仿宋"/>
          <w:sz w:val="32"/>
        </w:rPr>
      </w:pPr>
      <w:r w:rsidRPr="00964942">
        <w:rPr>
          <w:rFonts w:eastAsia="黑体"/>
          <w:sz w:val="32"/>
          <w:lang w:val="zh-CN"/>
        </w:rPr>
        <w:lastRenderedPageBreak/>
        <w:t>第三条</w:t>
      </w:r>
      <w:r w:rsidRPr="00964942">
        <w:rPr>
          <w:rFonts w:eastAsia="楷体_GB2312"/>
          <w:sz w:val="32"/>
        </w:rPr>
        <w:t xml:space="preserve">  </w:t>
      </w:r>
      <w:r w:rsidRPr="00964942">
        <w:rPr>
          <w:rFonts w:ascii="仿宋_GB2312" w:eastAsia="仿宋_GB2312" w:hAnsi="仿宋"/>
          <w:sz w:val="32"/>
        </w:rPr>
        <w:t>本条例所称海绵城市，是指通过加强城市建设和管理，充分发挥建筑、道路和绿地、水系等生态系统对雨水的吸纳、</w:t>
      </w:r>
      <w:proofErr w:type="gramStart"/>
      <w:r w:rsidRPr="00964942">
        <w:rPr>
          <w:rFonts w:ascii="仿宋_GB2312" w:eastAsia="仿宋_GB2312" w:hAnsi="仿宋"/>
          <w:sz w:val="32"/>
        </w:rPr>
        <w:t>蓄渗和缓</w:t>
      </w:r>
      <w:proofErr w:type="gramEnd"/>
      <w:r w:rsidRPr="00964942">
        <w:rPr>
          <w:rFonts w:ascii="仿宋_GB2312" w:eastAsia="仿宋_GB2312" w:hAnsi="仿宋"/>
          <w:sz w:val="32"/>
        </w:rPr>
        <w:t>释作用，有效控制雨水径流，实现自然积存、自然渗透、自然净化的城市发展方式。</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第四条</w:t>
      </w:r>
      <w:r w:rsidRPr="00964942">
        <w:rPr>
          <w:rFonts w:eastAsia="楷体_GB2312"/>
          <w:sz w:val="32"/>
        </w:rPr>
        <w:t xml:space="preserve">  </w:t>
      </w:r>
      <w:r w:rsidRPr="00964942">
        <w:rPr>
          <w:rFonts w:ascii="仿宋_GB2312" w:eastAsia="仿宋_GB2312" w:hAnsi="仿宋"/>
          <w:sz w:val="32"/>
        </w:rPr>
        <w:t>海绵城市建设管理遵循生态优先、规划引领、政府引导、社会参与的原则。</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第五条</w:t>
      </w:r>
      <w:r w:rsidRPr="00964942">
        <w:rPr>
          <w:rFonts w:eastAsia="楷体_GB2312"/>
          <w:sz w:val="32"/>
        </w:rPr>
        <w:t xml:space="preserve">  </w:t>
      </w:r>
      <w:r w:rsidRPr="00964942">
        <w:rPr>
          <w:rFonts w:ascii="仿宋_GB2312" w:eastAsia="仿宋_GB2312" w:hAnsi="仿宋"/>
          <w:sz w:val="32"/>
        </w:rPr>
        <w:t>市、县（市、区）人民政府应当将海绵城市建设管理工作纳入国民经济和社会发展规划，建立健全体制机制，协调解决重大问题。</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hint="eastAsia"/>
          <w:sz w:val="32"/>
        </w:rPr>
        <w:t>遂宁</w:t>
      </w:r>
      <w:r w:rsidRPr="00964942">
        <w:rPr>
          <w:rFonts w:ascii="仿宋_GB2312" w:eastAsia="仿宋_GB2312" w:hAnsi="仿宋"/>
          <w:sz w:val="32"/>
        </w:rPr>
        <w:t>经开区、</w:t>
      </w:r>
      <w:r w:rsidRPr="00964942">
        <w:rPr>
          <w:rFonts w:ascii="仿宋_GB2312" w:eastAsia="仿宋_GB2312" w:hAnsi="仿宋" w:hint="eastAsia"/>
          <w:sz w:val="32"/>
        </w:rPr>
        <w:t>市</w:t>
      </w:r>
      <w:r w:rsidRPr="00964942">
        <w:rPr>
          <w:rFonts w:ascii="仿宋_GB2312" w:eastAsia="仿宋_GB2312" w:hAnsi="仿宋"/>
          <w:sz w:val="32"/>
        </w:rPr>
        <w:t>河东新区、</w:t>
      </w:r>
      <w:r w:rsidRPr="00964942">
        <w:rPr>
          <w:rFonts w:ascii="仿宋_GB2312" w:eastAsia="仿宋_GB2312" w:hAnsi="仿宋" w:hint="eastAsia"/>
          <w:sz w:val="32"/>
        </w:rPr>
        <w:t>遂宁</w:t>
      </w:r>
      <w:r w:rsidRPr="00964942">
        <w:rPr>
          <w:rFonts w:ascii="仿宋_GB2312" w:eastAsia="仿宋_GB2312" w:hAnsi="仿宋"/>
          <w:sz w:val="32"/>
        </w:rPr>
        <w:t>高新区</w:t>
      </w:r>
      <w:r w:rsidRPr="00964942">
        <w:rPr>
          <w:rFonts w:ascii="仿宋_GB2312" w:eastAsia="仿宋_GB2312" w:hAnsi="仿宋" w:hint="eastAsia"/>
          <w:sz w:val="32"/>
        </w:rPr>
        <w:t>等市直园区管委会应当按照</w:t>
      </w:r>
      <w:r w:rsidRPr="00964942">
        <w:rPr>
          <w:rFonts w:ascii="仿宋_GB2312" w:eastAsia="仿宋_GB2312" w:hAnsi="仿宋"/>
          <w:sz w:val="32"/>
        </w:rPr>
        <w:t>市人民政府的要求，统筹做好辖区内海绵城市建设管理工作。</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第六条</w:t>
      </w:r>
      <w:r w:rsidRPr="00964942">
        <w:rPr>
          <w:rFonts w:eastAsia="楷体_GB2312"/>
          <w:sz w:val="32"/>
        </w:rPr>
        <w:t xml:space="preserve">  </w:t>
      </w:r>
      <w:r w:rsidRPr="00964942">
        <w:rPr>
          <w:rFonts w:ascii="仿宋_GB2312" w:eastAsia="仿宋_GB2312" w:hAnsi="仿宋"/>
          <w:sz w:val="32"/>
        </w:rPr>
        <w:t>市、县（市、区）人民政府应当重点从以下几个方面为海绵城市建设管理提供支持和保障：</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（一）加强人才队伍建设，鼓励开展行业培训、技术交流等活动；</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（二）广泛开展科普宣传，引导、鼓励单位和个人参与海绵城市建设管理；</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（三）鼓励、支持开展科研和创新，积极推广海绵新材料新技术；</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（四）完善产业扶持政策，发展壮大海绵城市建设相关产业；</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lastRenderedPageBreak/>
        <w:t>（五）统筹安排海绵城市建设资金，鼓励吸引社会资本参与海绵城市投资、建设和</w:t>
      </w:r>
      <w:r w:rsidRPr="00964942">
        <w:rPr>
          <w:rFonts w:ascii="仿宋_GB2312" w:eastAsia="仿宋_GB2312" w:hAnsi="仿宋" w:hint="eastAsia"/>
          <w:sz w:val="32"/>
        </w:rPr>
        <w:t>运营</w:t>
      </w:r>
      <w:r w:rsidRPr="00964942">
        <w:rPr>
          <w:rFonts w:ascii="仿宋_GB2312" w:eastAsia="仿宋_GB2312" w:hAnsi="仿宋"/>
          <w:sz w:val="32"/>
        </w:rPr>
        <w:t>管理。</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第七条</w:t>
      </w:r>
      <w:r w:rsidRPr="00964942">
        <w:rPr>
          <w:rFonts w:eastAsia="楷体_GB2312"/>
          <w:sz w:val="32"/>
        </w:rPr>
        <w:t xml:space="preserve">  </w:t>
      </w:r>
      <w:r w:rsidRPr="00964942">
        <w:rPr>
          <w:rFonts w:ascii="仿宋_GB2312" w:eastAsia="仿宋_GB2312" w:hAnsi="仿宋"/>
          <w:sz w:val="32"/>
        </w:rPr>
        <w:t>住房城乡建设部门负责海绵城市建设管理的统筹协调、技术指导、监督考核等工作。</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自然资源和规划部门负责详细规划与海绵城市专项规划的衔接，将海绵城市建设主要指标纳入到详细规划。</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发展改革部门负责海绵城市建设中固定资产投资项目的审批、核准、备案和招投标指导等工作。</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公安、财政、生态环境、交通运输、水利、城管执法、市场监管、林业等部门按照各自职责和本条例要求，负责海绵城市建设管理相关工作。</w:t>
      </w:r>
    </w:p>
    <w:p w:rsidR="00044334" w:rsidRPr="00964942" w:rsidRDefault="00044334" w:rsidP="00044334">
      <w:pPr>
        <w:adjustRightInd w:val="0"/>
        <w:snapToGrid w:val="0"/>
        <w:spacing w:line="576" w:lineRule="exact"/>
        <w:ind w:firstLineChars="200" w:firstLine="640"/>
        <w:rPr>
          <w:rFonts w:ascii="仿宋_GB2312" w:eastAsia="仿宋_GB2312" w:hAnsi="仿宋"/>
          <w:sz w:val="32"/>
        </w:rPr>
      </w:pPr>
    </w:p>
    <w:p w:rsidR="00862C34" w:rsidRPr="00964942" w:rsidRDefault="00862C34" w:rsidP="00044334">
      <w:pPr>
        <w:adjustRightInd w:val="0"/>
        <w:snapToGrid w:val="0"/>
        <w:spacing w:line="576" w:lineRule="exact"/>
        <w:jc w:val="center"/>
        <w:rPr>
          <w:rFonts w:eastAsia="黑体" w:hAnsi="黑体"/>
          <w:kern w:val="0"/>
          <w:sz w:val="32"/>
        </w:rPr>
      </w:pPr>
      <w:r w:rsidRPr="00964942">
        <w:rPr>
          <w:rFonts w:eastAsia="黑体" w:hAnsi="黑体"/>
          <w:kern w:val="0"/>
          <w:sz w:val="32"/>
        </w:rPr>
        <w:t>第二章</w:t>
      </w:r>
      <w:r w:rsidRPr="00964942">
        <w:rPr>
          <w:rFonts w:eastAsia="黑体" w:hAnsi="黑体"/>
          <w:kern w:val="0"/>
          <w:sz w:val="32"/>
        </w:rPr>
        <w:t xml:space="preserve">  </w:t>
      </w:r>
      <w:r w:rsidRPr="00964942">
        <w:rPr>
          <w:rFonts w:eastAsia="黑体" w:hAnsi="黑体"/>
          <w:kern w:val="0"/>
          <w:sz w:val="32"/>
        </w:rPr>
        <w:t>规划和建设</w:t>
      </w:r>
    </w:p>
    <w:p w:rsidR="00044334" w:rsidRPr="00964942" w:rsidRDefault="00044334" w:rsidP="00044334">
      <w:pPr>
        <w:adjustRightInd w:val="0"/>
        <w:snapToGrid w:val="0"/>
        <w:spacing w:line="576" w:lineRule="exact"/>
        <w:jc w:val="center"/>
        <w:rPr>
          <w:rFonts w:eastAsia="黑体"/>
          <w:kern w:val="0"/>
          <w:sz w:val="32"/>
        </w:rPr>
      </w:pP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第八条</w:t>
      </w:r>
      <w:r w:rsidRPr="00964942">
        <w:rPr>
          <w:rFonts w:eastAsia="楷体_GB2312"/>
          <w:sz w:val="32"/>
        </w:rPr>
        <w:t xml:space="preserve">  </w:t>
      </w:r>
      <w:r w:rsidRPr="00964942">
        <w:rPr>
          <w:rFonts w:ascii="仿宋_GB2312" w:eastAsia="仿宋_GB2312" w:hAnsi="仿宋"/>
          <w:sz w:val="32"/>
        </w:rPr>
        <w:t>市、县（市、区）住房城乡建设部门负责组织编制海绵城市专项规划，报同级人民政府批准后实施。</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海绵城市专项规划应当纳入国土空间规划。</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第九条</w:t>
      </w:r>
      <w:r w:rsidRPr="00964942">
        <w:rPr>
          <w:rFonts w:eastAsia="楷体_GB2312"/>
          <w:sz w:val="32"/>
        </w:rPr>
        <w:t xml:space="preserve">  </w:t>
      </w:r>
      <w:r w:rsidRPr="00964942">
        <w:rPr>
          <w:rFonts w:ascii="仿宋_GB2312" w:eastAsia="仿宋_GB2312" w:hAnsi="仿宋"/>
          <w:sz w:val="32"/>
        </w:rPr>
        <w:t>编制详细规划及道路、绿地、广场、水系、排水防涝等相关专项规划，应当把海绵城市建设有关要求和内容纳入其中。</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雨水年径流总量控制</w:t>
      </w:r>
      <w:proofErr w:type="gramStart"/>
      <w:r w:rsidRPr="00964942">
        <w:rPr>
          <w:rFonts w:ascii="仿宋_GB2312" w:eastAsia="仿宋_GB2312" w:hAnsi="仿宋"/>
          <w:sz w:val="32"/>
        </w:rPr>
        <w:t>率应当</w:t>
      </w:r>
      <w:proofErr w:type="gramEnd"/>
      <w:r w:rsidRPr="00964942">
        <w:rPr>
          <w:rFonts w:ascii="仿宋_GB2312" w:eastAsia="仿宋_GB2312" w:hAnsi="仿宋"/>
          <w:sz w:val="32"/>
        </w:rPr>
        <w:t>作为详细规划的控制指标。</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第十条</w:t>
      </w:r>
      <w:r w:rsidRPr="00964942">
        <w:rPr>
          <w:rFonts w:eastAsia="楷体_GB2312"/>
          <w:sz w:val="32"/>
        </w:rPr>
        <w:t xml:space="preserve">  </w:t>
      </w:r>
      <w:r w:rsidRPr="00964942">
        <w:rPr>
          <w:rFonts w:ascii="仿宋_GB2312" w:eastAsia="仿宋_GB2312" w:hAnsi="仿宋"/>
          <w:sz w:val="32"/>
        </w:rPr>
        <w:t>建设项目的项目建议书、可行性研究报告、初步</w:t>
      </w:r>
      <w:r w:rsidRPr="00964942">
        <w:rPr>
          <w:rFonts w:ascii="仿宋_GB2312" w:eastAsia="仿宋_GB2312" w:hAnsi="仿宋"/>
          <w:sz w:val="32"/>
        </w:rPr>
        <w:lastRenderedPageBreak/>
        <w:t>设计应当明确海绵城市建设内容和指标要求。</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建设项目的方案设计、施工图设计应当设置海绵城市专篇。</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第十一条</w:t>
      </w:r>
      <w:r w:rsidRPr="00964942">
        <w:rPr>
          <w:rFonts w:eastAsia="楷体_GB2312"/>
          <w:sz w:val="32"/>
        </w:rPr>
        <w:t xml:space="preserve">  </w:t>
      </w:r>
      <w:r w:rsidRPr="00964942">
        <w:rPr>
          <w:rFonts w:ascii="仿宋_GB2312" w:eastAsia="仿宋_GB2312" w:hAnsi="仿宋"/>
          <w:sz w:val="32"/>
        </w:rPr>
        <w:t>施工图审查机构应当对施工图设计的海绵城市专篇进行审查。</w:t>
      </w:r>
      <w:r w:rsidRPr="00964942">
        <w:rPr>
          <w:rFonts w:ascii="仿宋_GB2312" w:eastAsia="仿宋_GB2312" w:hAnsi="仿宋" w:hint="eastAsia"/>
          <w:sz w:val="32"/>
        </w:rPr>
        <w:t>未达到海绵城市建设相关标准和技术规范的</w:t>
      </w:r>
      <w:r w:rsidRPr="00964942">
        <w:rPr>
          <w:rFonts w:ascii="仿宋_GB2312" w:eastAsia="仿宋_GB2312" w:hAnsi="仿宋"/>
          <w:sz w:val="32"/>
        </w:rPr>
        <w:t>，不得出具施工图审查合格</w:t>
      </w:r>
      <w:r w:rsidRPr="00964942">
        <w:rPr>
          <w:rFonts w:ascii="仿宋_GB2312" w:eastAsia="仿宋_GB2312" w:hAnsi="仿宋" w:hint="eastAsia"/>
          <w:sz w:val="32"/>
        </w:rPr>
        <w:t>证</w:t>
      </w:r>
      <w:r w:rsidRPr="00964942">
        <w:rPr>
          <w:rFonts w:ascii="仿宋_GB2312" w:eastAsia="仿宋_GB2312" w:hAnsi="仿宋"/>
          <w:sz w:val="32"/>
        </w:rPr>
        <w:t>书。</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第十二条</w:t>
      </w:r>
      <w:r w:rsidRPr="00964942">
        <w:rPr>
          <w:rFonts w:eastAsia="楷体_GB2312"/>
          <w:sz w:val="32"/>
        </w:rPr>
        <w:t xml:space="preserve">  </w:t>
      </w:r>
      <w:r w:rsidRPr="00964942">
        <w:rPr>
          <w:rFonts w:ascii="仿宋_GB2312" w:eastAsia="仿宋_GB2312" w:hAnsi="仿宋"/>
          <w:sz w:val="32"/>
        </w:rPr>
        <w:t>旧城区海绵城市建设应当统一规划、分步实施，避免无序开挖。应当以解决城市内涝、雨水收集利用、水体统筹治理为重点突破口，推进区域整体治理，提高雨水积存和</w:t>
      </w:r>
      <w:proofErr w:type="gramStart"/>
      <w:r w:rsidRPr="00964942">
        <w:rPr>
          <w:rFonts w:ascii="仿宋_GB2312" w:eastAsia="仿宋_GB2312" w:hAnsi="仿宋" w:hint="eastAsia"/>
          <w:sz w:val="32"/>
        </w:rPr>
        <w:t>滞蓄</w:t>
      </w:r>
      <w:r w:rsidRPr="00964942">
        <w:rPr>
          <w:rFonts w:ascii="仿宋_GB2312" w:eastAsia="仿宋_GB2312" w:hAnsi="仿宋"/>
          <w:sz w:val="32"/>
        </w:rPr>
        <w:t>能</w:t>
      </w:r>
      <w:proofErr w:type="gramEnd"/>
      <w:r w:rsidRPr="00964942">
        <w:rPr>
          <w:rFonts w:ascii="仿宋_GB2312" w:eastAsia="仿宋_GB2312" w:hAnsi="仿宋"/>
          <w:sz w:val="32"/>
        </w:rPr>
        <w:t>力。</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第十三条</w:t>
      </w:r>
      <w:r w:rsidRPr="00964942">
        <w:rPr>
          <w:rFonts w:eastAsia="楷体_GB2312"/>
          <w:sz w:val="32"/>
        </w:rPr>
        <w:t xml:space="preserve">  </w:t>
      </w:r>
      <w:r w:rsidRPr="00964942">
        <w:rPr>
          <w:rFonts w:ascii="仿宋_GB2312" w:eastAsia="仿宋_GB2312" w:hAnsi="仿宋"/>
          <w:sz w:val="32"/>
        </w:rPr>
        <w:t>城市新区、各类园区、成片开发区域应当按照海绵城市</w:t>
      </w:r>
      <w:r w:rsidRPr="00964942">
        <w:rPr>
          <w:rFonts w:ascii="仿宋_GB2312" w:eastAsia="仿宋_GB2312" w:hAnsi="仿宋" w:hint="eastAsia"/>
          <w:sz w:val="32"/>
        </w:rPr>
        <w:t>建设</w:t>
      </w:r>
      <w:r w:rsidRPr="00964942">
        <w:rPr>
          <w:rFonts w:ascii="仿宋_GB2312" w:eastAsia="仿宋_GB2312" w:hAnsi="仿宋"/>
          <w:sz w:val="32"/>
        </w:rPr>
        <w:t>要求进行连片建设和全过程管控，全面推广海绵型建筑与小区、道路与广场、停车场、公园绿地、水系保护与修复、地下管网和调蓄设施等工程建设</w:t>
      </w:r>
      <w:r w:rsidRPr="00964942">
        <w:rPr>
          <w:rFonts w:ascii="仿宋_GB2312" w:eastAsia="仿宋_GB2312" w:hAnsi="仿宋" w:hint="eastAsia"/>
          <w:sz w:val="32"/>
        </w:rPr>
        <w:t>，确保雨水径流特征在新区开发建设前后大体一致</w:t>
      </w:r>
      <w:r w:rsidRPr="00964942">
        <w:rPr>
          <w:rFonts w:ascii="仿宋_GB2312" w:eastAsia="仿宋_GB2312" w:hAnsi="仿宋"/>
          <w:sz w:val="32"/>
        </w:rPr>
        <w:t>。</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第十四条</w:t>
      </w:r>
      <w:r w:rsidRPr="00964942">
        <w:rPr>
          <w:rFonts w:eastAsia="楷体_GB2312"/>
          <w:sz w:val="32"/>
        </w:rPr>
        <w:t xml:space="preserve">  </w:t>
      </w:r>
      <w:r w:rsidRPr="00964942">
        <w:rPr>
          <w:rFonts w:ascii="仿宋_GB2312" w:eastAsia="仿宋_GB2312" w:hAnsi="仿宋"/>
          <w:sz w:val="32"/>
        </w:rPr>
        <w:t>建设项目应当按照下列要求建设海绵城市设施：</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（一）建筑与小区按照低影响开发要求规划建设雨水系统，提高对雨水的积存和</w:t>
      </w:r>
      <w:proofErr w:type="gramStart"/>
      <w:r w:rsidRPr="00964942">
        <w:rPr>
          <w:rFonts w:ascii="仿宋_GB2312" w:eastAsia="仿宋_GB2312" w:hAnsi="仿宋"/>
          <w:sz w:val="32"/>
        </w:rPr>
        <w:t>滞蓄能</w:t>
      </w:r>
      <w:proofErr w:type="gramEnd"/>
      <w:r w:rsidRPr="00964942">
        <w:rPr>
          <w:rFonts w:ascii="仿宋_GB2312" w:eastAsia="仿宋_GB2312" w:hAnsi="仿宋"/>
          <w:sz w:val="32"/>
        </w:rPr>
        <w:t>力；</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（二）道路、广场和停车场改变雨水快排、直排方式，增强对雨水的消纳功能；</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（三）公园和绿地采取低影响开发措施，消纳自身雨水，并</w:t>
      </w:r>
      <w:proofErr w:type="gramStart"/>
      <w:r w:rsidRPr="00964942">
        <w:rPr>
          <w:rFonts w:ascii="仿宋_GB2312" w:eastAsia="仿宋_GB2312" w:hAnsi="仿宋"/>
          <w:sz w:val="32"/>
        </w:rPr>
        <w:t>为滞蓄周边</w:t>
      </w:r>
      <w:proofErr w:type="gramEnd"/>
      <w:r w:rsidRPr="00964942">
        <w:rPr>
          <w:rFonts w:ascii="仿宋_GB2312" w:eastAsia="仿宋_GB2312" w:hAnsi="仿宋"/>
          <w:sz w:val="32"/>
        </w:rPr>
        <w:t>区域雨水提供空间；</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（四）</w:t>
      </w:r>
      <w:r w:rsidRPr="00964942">
        <w:rPr>
          <w:rFonts w:ascii="仿宋_GB2312" w:eastAsia="仿宋_GB2312" w:hAnsi="仿宋" w:hint="eastAsia"/>
          <w:sz w:val="32"/>
        </w:rPr>
        <w:t>城市排水防涝实施雨污分流，科学布局雨水调蓄设</w:t>
      </w:r>
      <w:r w:rsidRPr="00964942">
        <w:rPr>
          <w:rFonts w:ascii="仿宋_GB2312" w:eastAsia="仿宋_GB2312" w:hAnsi="仿宋" w:hint="eastAsia"/>
          <w:sz w:val="32"/>
        </w:rPr>
        <w:lastRenderedPageBreak/>
        <w:t>施和利用设施，提高内涝防治水平；</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（五）城市坑塘、河湖、湿地等水体合理有序开展水系连通，增强水体流动性，</w:t>
      </w:r>
      <w:proofErr w:type="gramStart"/>
      <w:r w:rsidRPr="00964942">
        <w:rPr>
          <w:rFonts w:ascii="仿宋_GB2312" w:eastAsia="仿宋_GB2312" w:hAnsi="仿宋"/>
          <w:sz w:val="32"/>
        </w:rPr>
        <w:t>提高雨洪径流</w:t>
      </w:r>
      <w:proofErr w:type="gramEnd"/>
      <w:r w:rsidRPr="00964942">
        <w:rPr>
          <w:rFonts w:ascii="仿宋_GB2312" w:eastAsia="仿宋_GB2312" w:hAnsi="仿宋"/>
          <w:sz w:val="32"/>
        </w:rPr>
        <w:t>的调蓄调配能力；</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（六）公共服务设施减少硬质铺装面积，根据需要配套建设雨水收集利用设施；</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（七）工矿企业和工业厂区因地制宜建设雨水收集、净化、蓄存和利用设施。</w:t>
      </w:r>
    </w:p>
    <w:p w:rsidR="00862C34" w:rsidRPr="00964942" w:rsidRDefault="00862C34" w:rsidP="00044334">
      <w:pPr>
        <w:adjustRightInd w:val="0"/>
        <w:snapToGrid w:val="0"/>
        <w:spacing w:line="576" w:lineRule="exact"/>
        <w:ind w:firstLineChars="200" w:firstLine="640"/>
        <w:rPr>
          <w:rFonts w:eastAsia="仿宋"/>
          <w:sz w:val="32"/>
        </w:rPr>
      </w:pPr>
      <w:r w:rsidRPr="00964942">
        <w:rPr>
          <w:rFonts w:eastAsia="黑体"/>
          <w:sz w:val="32"/>
          <w:lang w:val="zh-CN"/>
        </w:rPr>
        <w:t>第十五条</w:t>
      </w:r>
      <w:r w:rsidRPr="00964942">
        <w:rPr>
          <w:rFonts w:eastAsia="楷体_GB2312"/>
          <w:sz w:val="32"/>
        </w:rPr>
        <w:t xml:space="preserve">  </w:t>
      </w:r>
      <w:r w:rsidRPr="00964942">
        <w:rPr>
          <w:rFonts w:ascii="仿宋_GB2312" w:eastAsia="仿宋_GB2312" w:hAnsi="仿宋"/>
          <w:sz w:val="32"/>
        </w:rPr>
        <w:t>建设单位应当组织设计、施工、监理等相关参与单位，全面落实海绵城市建设相关标准和技术规范，不得明示或者暗示相关参与单位使用不合格的建筑材料、建筑构配件和设备，降低海绵城市建设工程质量。</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rPr>
        <w:t>第十六条</w:t>
      </w:r>
      <w:r w:rsidRPr="00964942">
        <w:rPr>
          <w:rFonts w:eastAsia="楷体_GB2312"/>
          <w:sz w:val="32"/>
        </w:rPr>
        <w:t xml:space="preserve">  </w:t>
      </w:r>
      <w:r w:rsidRPr="00964942">
        <w:rPr>
          <w:rFonts w:ascii="仿宋_GB2312" w:eastAsia="仿宋_GB2312" w:hAnsi="仿宋"/>
          <w:sz w:val="32"/>
        </w:rPr>
        <w:t>设计单位应当按照海绵城市</w:t>
      </w:r>
      <w:r w:rsidRPr="00964942">
        <w:rPr>
          <w:rFonts w:ascii="仿宋_GB2312" w:eastAsia="仿宋_GB2312" w:hAnsi="仿宋" w:hint="eastAsia"/>
          <w:sz w:val="32"/>
        </w:rPr>
        <w:t>建设</w:t>
      </w:r>
      <w:r w:rsidRPr="00964942">
        <w:rPr>
          <w:rFonts w:ascii="仿宋_GB2312" w:eastAsia="仿宋_GB2312" w:hAnsi="仿宋"/>
          <w:sz w:val="32"/>
        </w:rPr>
        <w:t>相关标准和技术规范开展</w:t>
      </w:r>
      <w:r w:rsidRPr="00964942">
        <w:rPr>
          <w:rFonts w:ascii="仿宋_GB2312" w:eastAsia="仿宋_GB2312" w:hAnsi="仿宋" w:hint="eastAsia"/>
          <w:sz w:val="32"/>
        </w:rPr>
        <w:t>建设项目的</w:t>
      </w:r>
      <w:r w:rsidRPr="00964942">
        <w:rPr>
          <w:rFonts w:ascii="仿宋_GB2312" w:eastAsia="仿宋_GB2312" w:hAnsi="仿宋"/>
          <w:sz w:val="32"/>
        </w:rPr>
        <w:t>海绵城市设计，不得降低海绵城市建设管控的指标要求和海绵城市设施的建设标准。同时，应当就审查合格的施工图设计文件海绵城市专篇向施工单位、监理单位</w:t>
      </w:r>
      <w:proofErr w:type="gramStart"/>
      <w:r w:rsidRPr="00964942">
        <w:rPr>
          <w:rFonts w:ascii="仿宋_GB2312" w:eastAsia="仿宋_GB2312" w:hAnsi="仿宋"/>
          <w:sz w:val="32"/>
        </w:rPr>
        <w:t>作出</w:t>
      </w:r>
      <w:proofErr w:type="gramEnd"/>
      <w:r w:rsidRPr="00964942">
        <w:rPr>
          <w:rFonts w:ascii="仿宋_GB2312" w:eastAsia="仿宋_GB2312" w:hAnsi="仿宋"/>
          <w:sz w:val="32"/>
        </w:rPr>
        <w:t>详细说明。</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第十七条</w:t>
      </w:r>
      <w:r w:rsidRPr="00964942">
        <w:rPr>
          <w:rFonts w:eastAsia="楷体_GB2312"/>
          <w:sz w:val="32"/>
        </w:rPr>
        <w:t xml:space="preserve">  </w:t>
      </w:r>
      <w:r w:rsidRPr="00964942">
        <w:rPr>
          <w:rFonts w:ascii="仿宋_GB2312" w:eastAsia="仿宋_GB2312" w:hAnsi="仿宋"/>
          <w:sz w:val="32"/>
        </w:rPr>
        <w:t>施工单位重点</w:t>
      </w:r>
      <w:r w:rsidRPr="00964942">
        <w:rPr>
          <w:rFonts w:ascii="仿宋_GB2312" w:eastAsia="仿宋_GB2312" w:hAnsi="仿宋" w:hint="eastAsia"/>
          <w:sz w:val="32"/>
        </w:rPr>
        <w:t>承担下列</w:t>
      </w:r>
      <w:r w:rsidRPr="00964942">
        <w:rPr>
          <w:rFonts w:ascii="仿宋_GB2312" w:eastAsia="仿宋_GB2312" w:hAnsi="仿宋"/>
          <w:sz w:val="32"/>
        </w:rPr>
        <w:t>海绵城市建设工程</w:t>
      </w:r>
      <w:r w:rsidRPr="00964942">
        <w:rPr>
          <w:rFonts w:ascii="仿宋_GB2312" w:eastAsia="仿宋_GB2312" w:hAnsi="仿宋" w:hint="eastAsia"/>
          <w:sz w:val="32"/>
        </w:rPr>
        <w:t>质量</w:t>
      </w:r>
      <w:r w:rsidRPr="00964942">
        <w:rPr>
          <w:rFonts w:ascii="仿宋_GB2312" w:eastAsia="仿宋_GB2312" w:hAnsi="仿宋"/>
          <w:sz w:val="32"/>
        </w:rPr>
        <w:t>责任：</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（一）严格按图施工，不得擅自去除、降低或者削减相关海绵城市设施的具体功能、标准和内容；</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（二）确保工程所需建筑材料、建筑构配件和设备采购质量，并按程序进行检验和抽样送检；</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lastRenderedPageBreak/>
        <w:t>（三）做好海绵城市设施中隐蔽工程的质量检查和记录，并在工程隐蔽前通知工程质量检测单位进行检测。</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第十八条</w:t>
      </w:r>
      <w:r w:rsidRPr="00964942">
        <w:rPr>
          <w:rFonts w:eastAsia="楷体_GB2312"/>
          <w:sz w:val="32"/>
        </w:rPr>
        <w:t xml:space="preserve">  </w:t>
      </w:r>
      <w:r w:rsidRPr="00964942">
        <w:rPr>
          <w:rFonts w:ascii="仿宋_GB2312" w:eastAsia="仿宋_GB2312" w:hAnsi="仿宋"/>
          <w:sz w:val="32"/>
        </w:rPr>
        <w:t>监理单位重点</w:t>
      </w:r>
      <w:r w:rsidRPr="00964942">
        <w:rPr>
          <w:rFonts w:ascii="仿宋_GB2312" w:eastAsia="仿宋_GB2312" w:hAnsi="仿宋" w:hint="eastAsia"/>
          <w:sz w:val="32"/>
        </w:rPr>
        <w:t>承担下列</w:t>
      </w:r>
      <w:r w:rsidRPr="00964942">
        <w:rPr>
          <w:rFonts w:ascii="仿宋_GB2312" w:eastAsia="仿宋_GB2312" w:hAnsi="仿宋"/>
          <w:sz w:val="32"/>
        </w:rPr>
        <w:t>海绵城市建设</w:t>
      </w:r>
      <w:r w:rsidRPr="00964942">
        <w:rPr>
          <w:rFonts w:ascii="仿宋_GB2312" w:eastAsia="仿宋_GB2312" w:hAnsi="仿宋" w:hint="eastAsia"/>
          <w:sz w:val="32"/>
        </w:rPr>
        <w:t>工程质量</w:t>
      </w:r>
      <w:r w:rsidRPr="00964942">
        <w:rPr>
          <w:rFonts w:ascii="仿宋_GB2312" w:eastAsia="仿宋_GB2312" w:hAnsi="仿宋"/>
          <w:sz w:val="32"/>
        </w:rPr>
        <w:t>责任：</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（一）对海绵城市设施中的隐蔽工程，应当保障旁站、平行检验、巡视频率等监理力度，确保按图施工；</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（二）加强对</w:t>
      </w:r>
      <w:r w:rsidRPr="00964942">
        <w:rPr>
          <w:rFonts w:ascii="仿宋_GB2312" w:eastAsia="仿宋_GB2312" w:hAnsi="仿宋" w:hint="eastAsia"/>
          <w:sz w:val="32"/>
        </w:rPr>
        <w:t>工程</w:t>
      </w:r>
      <w:r w:rsidRPr="00964942">
        <w:rPr>
          <w:rFonts w:ascii="仿宋_GB2312" w:eastAsia="仿宋_GB2312" w:hAnsi="仿宋"/>
          <w:sz w:val="32"/>
        </w:rPr>
        <w:t>原材料的见证取样检测，保证进场原材料先检后用，检测不合格</w:t>
      </w:r>
      <w:r w:rsidRPr="00964942">
        <w:rPr>
          <w:rFonts w:ascii="仿宋_GB2312" w:eastAsia="仿宋_GB2312" w:hAnsi="仿宋" w:hint="eastAsia"/>
          <w:sz w:val="32"/>
        </w:rPr>
        <w:t>的原</w:t>
      </w:r>
      <w:r w:rsidRPr="00964942">
        <w:rPr>
          <w:rFonts w:ascii="仿宋_GB2312" w:eastAsia="仿宋_GB2312" w:hAnsi="仿宋"/>
          <w:sz w:val="32"/>
        </w:rPr>
        <w:t>材料必须进行退场处理；</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（三）对施工过程中出现的质量缺陷和质量隐患，应当及时向建设单位报告，有权要求整改或者停工整改。</w:t>
      </w:r>
    </w:p>
    <w:p w:rsidR="00862C34" w:rsidRPr="00964942" w:rsidRDefault="00862C34" w:rsidP="00044334">
      <w:pPr>
        <w:adjustRightInd w:val="0"/>
        <w:snapToGrid w:val="0"/>
        <w:spacing w:line="576" w:lineRule="exact"/>
        <w:ind w:firstLineChars="200" w:firstLine="640"/>
        <w:rPr>
          <w:rFonts w:eastAsia="仿宋"/>
          <w:sz w:val="32"/>
        </w:rPr>
      </w:pPr>
      <w:r w:rsidRPr="00964942">
        <w:rPr>
          <w:rFonts w:eastAsia="黑体"/>
          <w:sz w:val="32"/>
          <w:lang w:val="zh-CN"/>
        </w:rPr>
        <w:t>第十九条</w:t>
      </w:r>
      <w:r w:rsidRPr="00964942">
        <w:rPr>
          <w:rFonts w:eastAsia="楷体_GB2312"/>
          <w:sz w:val="32"/>
        </w:rPr>
        <w:t xml:space="preserve">  </w:t>
      </w:r>
      <w:r w:rsidRPr="00964942">
        <w:rPr>
          <w:rFonts w:ascii="仿宋_GB2312" w:eastAsia="仿宋_GB2312" w:hAnsi="仿宋"/>
          <w:sz w:val="32"/>
        </w:rPr>
        <w:t>住房城乡建设、自然资源和规划、市场监管等部门应当按照各自职责，加强对海绵城市建设工程原材料、工艺、施工质量、工程验收等方面的监督管理。</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第二十条</w:t>
      </w:r>
      <w:r w:rsidRPr="00964942">
        <w:rPr>
          <w:rFonts w:eastAsia="楷体_GB2312"/>
          <w:sz w:val="32"/>
        </w:rPr>
        <w:t xml:space="preserve">  </w:t>
      </w:r>
      <w:r w:rsidRPr="00964942">
        <w:rPr>
          <w:rFonts w:ascii="仿宋_GB2312" w:eastAsia="仿宋_GB2312" w:hAnsi="仿宋"/>
          <w:sz w:val="32"/>
        </w:rPr>
        <w:t>建设项目验收时，建设单位应当在竣工验收报告中载明海绵城市建设工程措施的落实情况，并提交竣工验收备案机关备案。</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未按施工图设计文件建设海绵城市设施的，竣工验收备案机关不予受理验收备案申请。</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第二十一条</w:t>
      </w:r>
      <w:r w:rsidRPr="00964942">
        <w:rPr>
          <w:rFonts w:eastAsia="楷体_GB2312"/>
          <w:sz w:val="32"/>
        </w:rPr>
        <w:t xml:space="preserve">  </w:t>
      </w:r>
      <w:r w:rsidRPr="00964942">
        <w:rPr>
          <w:rFonts w:ascii="仿宋_GB2312" w:eastAsia="仿宋_GB2312" w:hAnsi="仿宋"/>
          <w:sz w:val="32"/>
        </w:rPr>
        <w:t>建设项目的海绵城市建设工程档案资料，应当在竣工验收合格后三个月内报送城建档案管理机构。档案不齐全的，应当限期补充。</w:t>
      </w:r>
    </w:p>
    <w:p w:rsidR="000630BA" w:rsidRPr="00964942" w:rsidRDefault="000630BA" w:rsidP="00044334">
      <w:pPr>
        <w:adjustRightInd w:val="0"/>
        <w:snapToGrid w:val="0"/>
        <w:spacing w:line="576" w:lineRule="exact"/>
        <w:jc w:val="center"/>
        <w:rPr>
          <w:rFonts w:eastAsia="黑体" w:hAnsi="黑体"/>
          <w:sz w:val="32"/>
        </w:rPr>
      </w:pPr>
    </w:p>
    <w:p w:rsidR="00862C34" w:rsidRPr="00964942" w:rsidRDefault="00862C34" w:rsidP="00044334">
      <w:pPr>
        <w:adjustRightInd w:val="0"/>
        <w:snapToGrid w:val="0"/>
        <w:spacing w:line="576" w:lineRule="exact"/>
        <w:jc w:val="center"/>
        <w:rPr>
          <w:rFonts w:eastAsia="黑体" w:hAnsi="黑体"/>
          <w:sz w:val="32"/>
        </w:rPr>
      </w:pPr>
      <w:r w:rsidRPr="00964942">
        <w:rPr>
          <w:rFonts w:eastAsia="黑体" w:hAnsi="黑体"/>
          <w:sz w:val="32"/>
        </w:rPr>
        <w:lastRenderedPageBreak/>
        <w:t>第三章</w:t>
      </w:r>
      <w:r w:rsidRPr="00964942">
        <w:rPr>
          <w:rFonts w:eastAsia="黑体" w:hAnsi="黑体"/>
          <w:sz w:val="32"/>
        </w:rPr>
        <w:t xml:space="preserve">  </w:t>
      </w:r>
      <w:r w:rsidRPr="00964942">
        <w:rPr>
          <w:rFonts w:eastAsia="黑体" w:hAnsi="黑体"/>
          <w:sz w:val="32"/>
        </w:rPr>
        <w:t>运营和维护</w:t>
      </w:r>
    </w:p>
    <w:p w:rsidR="00044334" w:rsidRPr="00964942" w:rsidRDefault="00044334" w:rsidP="00044334">
      <w:pPr>
        <w:adjustRightInd w:val="0"/>
        <w:snapToGrid w:val="0"/>
        <w:spacing w:line="576" w:lineRule="exact"/>
        <w:jc w:val="center"/>
        <w:rPr>
          <w:rFonts w:eastAsia="黑体"/>
          <w:sz w:val="32"/>
        </w:rPr>
      </w:pP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第二十二条</w:t>
      </w:r>
      <w:r w:rsidRPr="00964942">
        <w:rPr>
          <w:rFonts w:eastAsia="楷体_GB2312"/>
          <w:sz w:val="32"/>
        </w:rPr>
        <w:t xml:space="preserve">  </w:t>
      </w:r>
      <w:r w:rsidRPr="00964942">
        <w:rPr>
          <w:rFonts w:ascii="仿宋_GB2312" w:eastAsia="仿宋_GB2312" w:hAnsi="仿宋"/>
          <w:sz w:val="32"/>
        </w:rPr>
        <w:t>海绵城市设施应当确定运营维护单位。</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市政道路、市政园林绿地、市政排水设施等市政设施中的海绵城市设施，由市政主管部门或者其委托单位负责运营维护。</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公共建筑、商业楼宇、住宅小区、工业厂区等的海绵城市设施</w:t>
      </w:r>
      <w:r w:rsidRPr="00964942">
        <w:rPr>
          <w:rFonts w:ascii="仿宋_GB2312" w:eastAsia="仿宋_GB2312" w:hAnsi="仿宋" w:hint="eastAsia"/>
          <w:sz w:val="32"/>
        </w:rPr>
        <w:t>，</w:t>
      </w:r>
      <w:r w:rsidRPr="00964942">
        <w:rPr>
          <w:rFonts w:ascii="仿宋_GB2312" w:eastAsia="仿宋_GB2312" w:hAnsi="仿宋"/>
          <w:sz w:val="32"/>
        </w:rPr>
        <w:t>由所有权人或者其委托单位负责运营维护。</w:t>
      </w:r>
    </w:p>
    <w:p w:rsidR="00862C34" w:rsidRPr="00964942" w:rsidRDefault="00862C34" w:rsidP="00044334">
      <w:pPr>
        <w:adjustRightInd w:val="0"/>
        <w:snapToGrid w:val="0"/>
        <w:spacing w:line="576" w:lineRule="exact"/>
        <w:ind w:firstLineChars="150" w:firstLine="480"/>
        <w:rPr>
          <w:rFonts w:ascii="仿宋_GB2312" w:eastAsia="仿宋_GB2312" w:hAnsi="仿宋"/>
          <w:sz w:val="32"/>
        </w:rPr>
      </w:pPr>
      <w:r w:rsidRPr="00964942">
        <w:rPr>
          <w:rFonts w:ascii="仿宋_GB2312" w:eastAsia="仿宋_GB2312" w:hAnsi="仿宋"/>
          <w:sz w:val="32"/>
        </w:rPr>
        <w:t>运营维护单位不明确的，按照</w:t>
      </w:r>
      <w:r w:rsidRPr="00964942">
        <w:rPr>
          <w:rFonts w:ascii="仿宋_GB2312" w:eastAsia="仿宋_GB2312" w:hAnsi="仿宋"/>
          <w:sz w:val="32"/>
        </w:rPr>
        <w:t>“</w:t>
      </w:r>
      <w:r w:rsidRPr="00964942">
        <w:rPr>
          <w:rFonts w:ascii="仿宋_GB2312" w:eastAsia="仿宋_GB2312" w:hAnsi="仿宋"/>
          <w:sz w:val="32"/>
        </w:rPr>
        <w:t>谁使用、谁维护</w:t>
      </w:r>
      <w:r w:rsidRPr="00964942">
        <w:rPr>
          <w:rFonts w:ascii="仿宋_GB2312" w:eastAsia="仿宋_GB2312" w:hAnsi="仿宋"/>
          <w:sz w:val="32"/>
        </w:rPr>
        <w:t>”</w:t>
      </w:r>
      <w:r w:rsidRPr="00964942">
        <w:rPr>
          <w:rFonts w:ascii="仿宋_GB2312" w:eastAsia="仿宋_GB2312" w:hAnsi="仿宋"/>
          <w:sz w:val="32"/>
        </w:rPr>
        <w:t>的原则</w:t>
      </w:r>
      <w:r w:rsidRPr="00964942">
        <w:rPr>
          <w:rFonts w:ascii="仿宋_GB2312" w:eastAsia="仿宋_GB2312" w:hAnsi="仿宋" w:hint="eastAsia"/>
          <w:sz w:val="32"/>
        </w:rPr>
        <w:t>确定运营维护单位</w:t>
      </w:r>
      <w:r w:rsidRPr="00964942">
        <w:rPr>
          <w:rFonts w:ascii="仿宋_GB2312" w:eastAsia="仿宋_GB2312" w:hAnsi="仿宋"/>
          <w:sz w:val="32"/>
        </w:rPr>
        <w:t>。</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第二十三条</w:t>
      </w:r>
      <w:r w:rsidRPr="00964942">
        <w:rPr>
          <w:rFonts w:eastAsia="楷体_GB2312"/>
          <w:sz w:val="32"/>
        </w:rPr>
        <w:t xml:space="preserve">  </w:t>
      </w:r>
      <w:r w:rsidRPr="00964942">
        <w:rPr>
          <w:rFonts w:ascii="仿宋_GB2312" w:eastAsia="仿宋_GB2312" w:hAnsi="仿宋"/>
          <w:sz w:val="32"/>
        </w:rPr>
        <w:t>运营维护单位应当对海绵城市设施进行登记，对隐蔽建设和存在安全风险的海绵城市设施进行标识</w:t>
      </w:r>
      <w:r w:rsidRPr="00964942">
        <w:rPr>
          <w:rFonts w:ascii="仿宋_GB2312" w:eastAsia="仿宋_GB2312" w:hAnsi="仿宋" w:hint="eastAsia"/>
          <w:sz w:val="32"/>
        </w:rPr>
        <w:t>，并</w:t>
      </w:r>
      <w:r w:rsidRPr="00964942">
        <w:rPr>
          <w:rFonts w:ascii="仿宋_GB2312" w:eastAsia="仿宋_GB2312" w:hAnsi="仿宋"/>
          <w:sz w:val="32"/>
        </w:rPr>
        <w:t>开展定期巡查、养护和维修，制定应急处理预案，保障海绵城市设施正常运行。</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因运营维护不当造成海绵城市设施损坏或者无法发挥正常功能的，运营维护单位应当按照海绵城市建设标准予以恢复。</w:t>
      </w:r>
    </w:p>
    <w:p w:rsidR="00862C34" w:rsidRPr="00964942" w:rsidRDefault="00862C34" w:rsidP="00044334">
      <w:pPr>
        <w:autoSpaceDE w:val="0"/>
        <w:autoSpaceDN w:val="0"/>
        <w:adjustRightInd w:val="0"/>
        <w:snapToGrid w:val="0"/>
        <w:spacing w:line="576" w:lineRule="exact"/>
        <w:ind w:firstLineChars="200" w:firstLine="640"/>
        <w:jc w:val="left"/>
        <w:rPr>
          <w:rFonts w:ascii="仿宋_GB2312" w:eastAsia="仿宋_GB2312" w:hAnsi="仿宋"/>
          <w:sz w:val="32"/>
        </w:rPr>
      </w:pPr>
      <w:r w:rsidRPr="00964942">
        <w:rPr>
          <w:rFonts w:eastAsia="黑体"/>
          <w:sz w:val="32"/>
          <w:lang w:val="zh-CN"/>
        </w:rPr>
        <w:t>第二十四条</w:t>
      </w:r>
      <w:r w:rsidRPr="00964942">
        <w:rPr>
          <w:rFonts w:eastAsia="楷体_GB2312"/>
          <w:sz w:val="32"/>
        </w:rPr>
        <w:t xml:space="preserve">  </w:t>
      </w:r>
      <w:r w:rsidRPr="00964942">
        <w:rPr>
          <w:rFonts w:ascii="仿宋_GB2312" w:eastAsia="仿宋_GB2312" w:hAnsi="仿宋"/>
          <w:sz w:val="32"/>
        </w:rPr>
        <w:t>住房城乡建设部门应当建立海绵城市设施运营维护的检查和考核制度，监督运营维护单位对海绵城市设施进行日常维护。</w:t>
      </w:r>
    </w:p>
    <w:p w:rsidR="00862C34" w:rsidRPr="00964942" w:rsidRDefault="00862C34" w:rsidP="00044334">
      <w:pPr>
        <w:adjustRightInd w:val="0"/>
        <w:snapToGrid w:val="0"/>
        <w:spacing w:line="576" w:lineRule="exact"/>
        <w:ind w:firstLineChars="200" w:firstLine="640"/>
        <w:rPr>
          <w:rFonts w:eastAsia="仿宋"/>
          <w:sz w:val="28"/>
        </w:rPr>
      </w:pPr>
      <w:r w:rsidRPr="00964942">
        <w:rPr>
          <w:rFonts w:eastAsia="黑体"/>
          <w:sz w:val="32"/>
          <w:lang w:val="zh-CN"/>
        </w:rPr>
        <w:t>第二十五条</w:t>
      </w:r>
      <w:r w:rsidRPr="00964942">
        <w:rPr>
          <w:rFonts w:eastAsia="楷体_GB2312"/>
          <w:sz w:val="32"/>
        </w:rPr>
        <w:t xml:space="preserve">  </w:t>
      </w:r>
      <w:r w:rsidRPr="00964942">
        <w:rPr>
          <w:rFonts w:ascii="仿宋_GB2312" w:eastAsia="仿宋_GB2312" w:hAnsi="仿宋"/>
          <w:sz w:val="32"/>
        </w:rPr>
        <w:t>因工程建设需要，确需挖掘、拆除、改动、占用海绵城市设施的，建设单位应当报经相关行业主管部门审批，并承担包括恢复、改建和采取临时措施在内的全部费用。</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第二十六条</w:t>
      </w:r>
      <w:r w:rsidRPr="00964942">
        <w:rPr>
          <w:rFonts w:eastAsia="楷体_GB2312"/>
          <w:sz w:val="32"/>
        </w:rPr>
        <w:t xml:space="preserve">  </w:t>
      </w:r>
      <w:r w:rsidRPr="00964942">
        <w:rPr>
          <w:rFonts w:ascii="仿宋_GB2312" w:eastAsia="仿宋_GB2312" w:hAnsi="仿宋"/>
          <w:sz w:val="32"/>
        </w:rPr>
        <w:t>对危害海绵城市设施的行为，单位和个人有</w:t>
      </w:r>
      <w:r w:rsidRPr="00964942">
        <w:rPr>
          <w:rFonts w:ascii="仿宋_GB2312" w:eastAsia="仿宋_GB2312" w:hAnsi="仿宋"/>
          <w:sz w:val="32"/>
        </w:rPr>
        <w:lastRenderedPageBreak/>
        <w:t>权劝阻、制止并向有关部门举报。</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第二十七条</w:t>
      </w:r>
      <w:r w:rsidRPr="00964942">
        <w:rPr>
          <w:rFonts w:eastAsia="楷体_GB2312"/>
          <w:sz w:val="32"/>
        </w:rPr>
        <w:t xml:space="preserve">  </w:t>
      </w:r>
      <w:r w:rsidRPr="00964942">
        <w:rPr>
          <w:rFonts w:ascii="仿宋_GB2312" w:eastAsia="仿宋_GB2312" w:hAnsi="仿宋"/>
          <w:sz w:val="32"/>
        </w:rPr>
        <w:t>禁止对市政道路、市政园林绿地、市政排水设施中的海绵城市设施实施下列危害行为：</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（一）向海绵城市设施倾倒</w:t>
      </w:r>
      <w:proofErr w:type="gramStart"/>
      <w:r w:rsidRPr="00964942">
        <w:rPr>
          <w:rFonts w:ascii="仿宋_GB2312" w:eastAsia="仿宋_GB2312" w:hAnsi="仿宋"/>
          <w:sz w:val="32"/>
        </w:rPr>
        <w:t>厨余垃圾</w:t>
      </w:r>
      <w:proofErr w:type="gramEnd"/>
      <w:r w:rsidRPr="00964942">
        <w:rPr>
          <w:rFonts w:ascii="仿宋_GB2312" w:eastAsia="仿宋_GB2312" w:hAnsi="仿宋"/>
          <w:sz w:val="32"/>
        </w:rPr>
        <w:t>、渣土、施工泥浆、粪便等易堵塞物；</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（二）向海绵城市设施排放、倾倒剧毒、易燃易爆、腐蚀性废液和废渣；</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（三）损毁、穿凿或者擅自拆卸、移动、占压海绵城市设施；</w:t>
      </w:r>
    </w:p>
    <w:p w:rsidR="00862C34" w:rsidRPr="00964942" w:rsidRDefault="00862C34" w:rsidP="00044334">
      <w:pPr>
        <w:autoSpaceDE w:val="0"/>
        <w:autoSpaceDN w:val="0"/>
        <w:adjustRightInd w:val="0"/>
        <w:snapToGrid w:val="0"/>
        <w:spacing w:line="576" w:lineRule="exact"/>
        <w:ind w:firstLineChars="200" w:firstLine="640"/>
        <w:jc w:val="left"/>
        <w:rPr>
          <w:rFonts w:ascii="仿宋_GB2312" w:eastAsia="仿宋_GB2312" w:hAnsi="仿宋"/>
          <w:sz w:val="32"/>
        </w:rPr>
      </w:pPr>
      <w:r w:rsidRPr="00964942">
        <w:rPr>
          <w:rFonts w:ascii="仿宋_GB2312" w:eastAsia="仿宋_GB2312" w:hAnsi="仿宋"/>
          <w:sz w:val="32"/>
        </w:rPr>
        <w:t>（四）其他危害海绵城市设施的行为。</w:t>
      </w:r>
    </w:p>
    <w:p w:rsidR="00044334" w:rsidRPr="00964942" w:rsidRDefault="00044334" w:rsidP="00044334">
      <w:pPr>
        <w:autoSpaceDE w:val="0"/>
        <w:autoSpaceDN w:val="0"/>
        <w:adjustRightInd w:val="0"/>
        <w:snapToGrid w:val="0"/>
        <w:spacing w:line="576" w:lineRule="exact"/>
        <w:ind w:firstLineChars="200" w:firstLine="640"/>
        <w:jc w:val="left"/>
        <w:rPr>
          <w:rFonts w:ascii="仿宋_GB2312" w:eastAsia="仿宋_GB2312" w:hAnsi="仿宋"/>
          <w:sz w:val="32"/>
        </w:rPr>
      </w:pPr>
    </w:p>
    <w:p w:rsidR="00862C34" w:rsidRPr="00964942" w:rsidRDefault="00862C34" w:rsidP="00044334">
      <w:pPr>
        <w:adjustRightInd w:val="0"/>
        <w:snapToGrid w:val="0"/>
        <w:spacing w:line="576" w:lineRule="exact"/>
        <w:ind w:firstLineChars="150" w:firstLine="480"/>
        <w:jc w:val="center"/>
        <w:rPr>
          <w:rFonts w:eastAsia="黑体" w:hAnsi="黑体"/>
          <w:color w:val="000000"/>
          <w:sz w:val="32"/>
        </w:rPr>
      </w:pPr>
      <w:r w:rsidRPr="00964942">
        <w:rPr>
          <w:rFonts w:eastAsia="黑体" w:hAnsi="黑体"/>
          <w:color w:val="000000"/>
          <w:sz w:val="32"/>
        </w:rPr>
        <w:t>第四章</w:t>
      </w:r>
      <w:r w:rsidRPr="00964942">
        <w:rPr>
          <w:rFonts w:eastAsia="黑体" w:hAnsi="黑体"/>
          <w:color w:val="000000"/>
          <w:sz w:val="32"/>
        </w:rPr>
        <w:t xml:space="preserve">  </w:t>
      </w:r>
      <w:r w:rsidRPr="00964942">
        <w:rPr>
          <w:rFonts w:eastAsia="黑体" w:hAnsi="黑体"/>
          <w:color w:val="000000"/>
          <w:sz w:val="32"/>
        </w:rPr>
        <w:t>法律责任</w:t>
      </w:r>
    </w:p>
    <w:p w:rsidR="00044334" w:rsidRPr="00964942" w:rsidRDefault="00044334" w:rsidP="00044334">
      <w:pPr>
        <w:adjustRightInd w:val="0"/>
        <w:snapToGrid w:val="0"/>
        <w:spacing w:line="576" w:lineRule="exact"/>
        <w:ind w:firstLineChars="150" w:firstLine="480"/>
        <w:jc w:val="center"/>
        <w:rPr>
          <w:rFonts w:eastAsia="黑体"/>
          <w:color w:val="000000"/>
          <w:sz w:val="32"/>
        </w:rPr>
      </w:pP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第二十八条</w:t>
      </w:r>
      <w:r w:rsidRPr="00964942">
        <w:rPr>
          <w:rFonts w:eastAsia="楷体_GB2312"/>
          <w:sz w:val="32"/>
        </w:rPr>
        <w:t xml:space="preserve">  </w:t>
      </w:r>
      <w:r w:rsidRPr="00964942">
        <w:rPr>
          <w:rFonts w:ascii="仿宋_GB2312" w:eastAsia="仿宋_GB2312" w:hAnsi="仿宋"/>
          <w:sz w:val="32"/>
        </w:rPr>
        <w:t>建设单位、设计单位、施工单位、监理单位违反本条例第十五条至第十八条的规定，依据《建设工程质量管理条例》予以处罚。</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第二十九条</w:t>
      </w:r>
      <w:r w:rsidRPr="00964942">
        <w:rPr>
          <w:rFonts w:eastAsia="楷体_GB2312"/>
          <w:sz w:val="32"/>
        </w:rPr>
        <w:t xml:space="preserve">  </w:t>
      </w:r>
      <w:r w:rsidRPr="00964942">
        <w:rPr>
          <w:rFonts w:ascii="仿宋_GB2312" w:eastAsia="仿宋_GB2312" w:hAnsi="仿宋"/>
          <w:sz w:val="32"/>
        </w:rPr>
        <w:t>违反本条例第二十七条第一项、第三项规定，由城管执法部门责令停止违法行为，限期恢复原状或者采取其他补救措施；逾期不采取补救措施或者造成严重后果的，按照下列规定处罚，并依法赔偿损失。</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（一）危害市政道路中海绵城市设施的，处五百元以上</w:t>
      </w:r>
      <w:r w:rsidRPr="00964942">
        <w:rPr>
          <w:rFonts w:ascii="仿宋_GB2312" w:eastAsia="仿宋_GB2312" w:hAnsi="仿宋" w:hint="eastAsia"/>
          <w:sz w:val="32"/>
        </w:rPr>
        <w:t>二</w:t>
      </w:r>
      <w:r w:rsidRPr="00964942">
        <w:rPr>
          <w:rFonts w:ascii="仿宋_GB2312" w:eastAsia="仿宋_GB2312" w:hAnsi="仿宋"/>
          <w:sz w:val="32"/>
        </w:rPr>
        <w:t>万元以下罚款；</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lastRenderedPageBreak/>
        <w:t>（二）危害市政园林绿地中海</w:t>
      </w:r>
      <w:proofErr w:type="gramStart"/>
      <w:r w:rsidRPr="00964942">
        <w:rPr>
          <w:rFonts w:ascii="仿宋_GB2312" w:eastAsia="仿宋_GB2312" w:hAnsi="仿宋"/>
          <w:sz w:val="32"/>
        </w:rPr>
        <w:t>绵</w:t>
      </w:r>
      <w:proofErr w:type="gramEnd"/>
      <w:r w:rsidRPr="00964942">
        <w:rPr>
          <w:rFonts w:ascii="仿宋_GB2312" w:eastAsia="仿宋_GB2312" w:hAnsi="仿宋"/>
          <w:sz w:val="32"/>
        </w:rPr>
        <w:t>城市设施的，处二千元以上五千元以下罚款；</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（三）危害市政排水设施中海绵城市设施的，对个人处</w:t>
      </w:r>
      <w:r w:rsidRPr="00964942">
        <w:rPr>
          <w:rFonts w:ascii="仿宋_GB2312" w:eastAsia="仿宋_GB2312" w:hAnsi="仿宋" w:hint="eastAsia"/>
          <w:sz w:val="32"/>
        </w:rPr>
        <w:t>二</w:t>
      </w:r>
      <w:r w:rsidRPr="00964942">
        <w:rPr>
          <w:rFonts w:ascii="仿宋_GB2312" w:eastAsia="仿宋_GB2312" w:hAnsi="仿宋"/>
          <w:sz w:val="32"/>
        </w:rPr>
        <w:t>万元以上五万元以下罚款，对单位处十万元以上二十万元以下罚款。</w:t>
      </w:r>
    </w:p>
    <w:p w:rsidR="00862C34" w:rsidRPr="00964942" w:rsidRDefault="00862C34" w:rsidP="00044334">
      <w:pPr>
        <w:adjustRightInd w:val="0"/>
        <w:snapToGrid w:val="0"/>
        <w:spacing w:line="576" w:lineRule="exact"/>
        <w:ind w:firstLineChars="200" w:firstLine="640"/>
        <w:jc w:val="left"/>
        <w:rPr>
          <w:rFonts w:ascii="仿宋_GB2312" w:eastAsia="仿宋_GB2312" w:hAnsi="仿宋"/>
          <w:sz w:val="32"/>
        </w:rPr>
      </w:pPr>
      <w:r w:rsidRPr="00964942">
        <w:rPr>
          <w:rFonts w:eastAsia="黑体"/>
          <w:sz w:val="32"/>
          <w:lang w:val="zh-CN"/>
        </w:rPr>
        <w:t>第三十条</w:t>
      </w:r>
      <w:r w:rsidRPr="00964942">
        <w:rPr>
          <w:rFonts w:eastAsia="楷体_GB2312"/>
          <w:sz w:val="32"/>
        </w:rPr>
        <w:t xml:space="preserve">  </w:t>
      </w:r>
      <w:r w:rsidRPr="00964942">
        <w:rPr>
          <w:rFonts w:ascii="仿宋_GB2312" w:eastAsia="仿宋_GB2312" w:hAnsi="仿宋"/>
          <w:sz w:val="32"/>
        </w:rPr>
        <w:t>违反本条例第二十七条第二项规定，由公安、生态环境等部门，依据《中华人民共和国治安管理处罚法》《中华人民共和国固体废物污染环境防治法》等法律予以处罚。</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第三十一条</w:t>
      </w:r>
      <w:r w:rsidRPr="00964942">
        <w:rPr>
          <w:rFonts w:eastAsia="楷体_GB2312"/>
          <w:sz w:val="32"/>
        </w:rPr>
        <w:t xml:space="preserve"> </w:t>
      </w:r>
      <w:r w:rsidRPr="00964942">
        <w:rPr>
          <w:rFonts w:eastAsia="仿宋" w:hAnsi="仿宋"/>
          <w:sz w:val="32"/>
        </w:rPr>
        <w:t xml:space="preserve"> </w:t>
      </w:r>
      <w:r w:rsidRPr="00964942">
        <w:rPr>
          <w:rFonts w:ascii="仿宋_GB2312" w:eastAsia="仿宋_GB2312" w:hAnsi="仿宋" w:hint="eastAsia"/>
          <w:sz w:val="32"/>
        </w:rPr>
        <w:t>建设项目的</w:t>
      </w:r>
      <w:r w:rsidRPr="00964942">
        <w:rPr>
          <w:rFonts w:ascii="仿宋_GB2312" w:eastAsia="仿宋_GB2312" w:hAnsi="仿宋"/>
          <w:sz w:val="32"/>
        </w:rPr>
        <w:t>建设、勘察、设计、施工、监理、工程质量检测、施工图审查等单位</w:t>
      </w:r>
      <w:r w:rsidRPr="00964942">
        <w:rPr>
          <w:rFonts w:ascii="仿宋_GB2312" w:eastAsia="仿宋_GB2312" w:hAnsi="仿宋" w:hint="eastAsia"/>
          <w:sz w:val="32"/>
        </w:rPr>
        <w:t>违反本条例规定的</w:t>
      </w:r>
      <w:r w:rsidRPr="00964942">
        <w:rPr>
          <w:rFonts w:ascii="仿宋_GB2312" w:eastAsia="仿宋_GB2312" w:hAnsi="仿宋"/>
          <w:sz w:val="32"/>
        </w:rPr>
        <w:t>行为，依照国家规定记入本市建筑市场信用监管系统。</w:t>
      </w:r>
    </w:p>
    <w:p w:rsidR="00862C34" w:rsidRPr="00964942" w:rsidRDefault="00862C34" w:rsidP="00044334">
      <w:pPr>
        <w:adjustRightInd w:val="0"/>
        <w:snapToGrid w:val="0"/>
        <w:spacing w:line="576" w:lineRule="exact"/>
        <w:ind w:firstLineChars="200" w:firstLine="640"/>
        <w:jc w:val="left"/>
        <w:textAlignment w:val="baseline"/>
        <w:rPr>
          <w:rFonts w:ascii="仿宋_GB2312" w:eastAsia="仿宋_GB2312" w:hAnsi="仿宋"/>
          <w:sz w:val="32"/>
        </w:rPr>
      </w:pPr>
      <w:r w:rsidRPr="00964942">
        <w:rPr>
          <w:rFonts w:eastAsia="黑体"/>
          <w:sz w:val="32"/>
          <w:lang w:val="zh-CN"/>
        </w:rPr>
        <w:t>第三十二条</w:t>
      </w:r>
      <w:r w:rsidRPr="00964942">
        <w:rPr>
          <w:rFonts w:eastAsia="楷体_GB2312"/>
          <w:sz w:val="32"/>
        </w:rPr>
        <w:t xml:space="preserve">  </w:t>
      </w:r>
      <w:r w:rsidRPr="00964942">
        <w:rPr>
          <w:rFonts w:ascii="仿宋_GB2312" w:eastAsia="仿宋_GB2312" w:hAnsi="仿宋"/>
          <w:sz w:val="32"/>
        </w:rPr>
        <w:t>有关行政管理部门及其工作人员，未按照本条例规定履行职责或者履行职责不力、失职失责的，</w:t>
      </w:r>
      <w:r w:rsidRPr="00964942">
        <w:rPr>
          <w:rFonts w:ascii="仿宋_GB2312" w:eastAsia="仿宋_GB2312" w:hAnsi="仿宋" w:hint="eastAsia"/>
          <w:sz w:val="32"/>
        </w:rPr>
        <w:t>由有权机关</w:t>
      </w:r>
      <w:r w:rsidRPr="00964942">
        <w:rPr>
          <w:rFonts w:ascii="仿宋_GB2312" w:eastAsia="仿宋_GB2312" w:hAnsi="仿宋"/>
          <w:sz w:val="32"/>
        </w:rPr>
        <w:t>对直接负责的主管人员和其他直接责任人员依法处理；构成犯罪的，依法追究刑事责任。</w:t>
      </w:r>
    </w:p>
    <w:p w:rsidR="00862C34" w:rsidRPr="00964942" w:rsidRDefault="00862C34" w:rsidP="00044334">
      <w:pPr>
        <w:adjustRightInd w:val="0"/>
        <w:snapToGrid w:val="0"/>
        <w:spacing w:line="576" w:lineRule="exact"/>
        <w:ind w:firstLineChars="200" w:firstLine="640"/>
        <w:jc w:val="left"/>
        <w:textAlignment w:val="baseline"/>
        <w:rPr>
          <w:rFonts w:ascii="仿宋_GB2312" w:eastAsia="仿宋_GB2312" w:hAnsi="仿宋"/>
          <w:sz w:val="32"/>
        </w:rPr>
      </w:pPr>
      <w:r w:rsidRPr="00964942">
        <w:rPr>
          <w:rFonts w:eastAsia="黑体"/>
          <w:sz w:val="32"/>
          <w:lang w:val="zh-CN"/>
        </w:rPr>
        <w:t>第三十三条</w:t>
      </w:r>
      <w:r w:rsidRPr="00964942">
        <w:rPr>
          <w:rFonts w:eastAsia="楷体_GB2312"/>
          <w:sz w:val="32"/>
        </w:rPr>
        <w:t xml:space="preserve">  </w:t>
      </w:r>
      <w:r w:rsidRPr="00964942">
        <w:rPr>
          <w:rFonts w:ascii="仿宋_GB2312" w:eastAsia="仿宋_GB2312" w:hAnsi="仿宋"/>
          <w:sz w:val="32"/>
        </w:rPr>
        <w:t>违反本条例规定，法律法规</w:t>
      </w:r>
      <w:r w:rsidRPr="00964942">
        <w:rPr>
          <w:rFonts w:ascii="仿宋_GB2312" w:eastAsia="仿宋_GB2312" w:hAnsi="仿宋" w:hint="eastAsia"/>
          <w:sz w:val="32"/>
        </w:rPr>
        <w:t>另</w:t>
      </w:r>
      <w:r w:rsidRPr="00964942">
        <w:rPr>
          <w:rFonts w:ascii="仿宋_GB2312" w:eastAsia="仿宋_GB2312" w:hAnsi="仿宋"/>
          <w:sz w:val="32"/>
        </w:rPr>
        <w:t>有法律责任规定的，从其规定。</w:t>
      </w:r>
    </w:p>
    <w:p w:rsidR="00044334" w:rsidRPr="00964942" w:rsidRDefault="00044334" w:rsidP="00044334">
      <w:pPr>
        <w:adjustRightInd w:val="0"/>
        <w:snapToGrid w:val="0"/>
        <w:spacing w:line="576" w:lineRule="exact"/>
        <w:ind w:firstLineChars="200" w:firstLine="640"/>
        <w:jc w:val="left"/>
        <w:textAlignment w:val="baseline"/>
        <w:rPr>
          <w:rFonts w:ascii="仿宋_GB2312" w:eastAsia="仿宋_GB2312" w:hAnsi="仿宋"/>
          <w:sz w:val="32"/>
        </w:rPr>
      </w:pPr>
    </w:p>
    <w:p w:rsidR="00862C34" w:rsidRPr="00964942" w:rsidRDefault="00862C34" w:rsidP="00044334">
      <w:pPr>
        <w:adjustRightInd w:val="0"/>
        <w:snapToGrid w:val="0"/>
        <w:spacing w:line="576" w:lineRule="exact"/>
        <w:jc w:val="center"/>
        <w:rPr>
          <w:rFonts w:eastAsia="黑体" w:hAnsi="黑体"/>
          <w:kern w:val="0"/>
          <w:sz w:val="32"/>
        </w:rPr>
      </w:pPr>
      <w:r w:rsidRPr="00964942">
        <w:rPr>
          <w:rFonts w:eastAsia="黑体" w:hAnsi="黑体"/>
          <w:kern w:val="0"/>
          <w:sz w:val="32"/>
        </w:rPr>
        <w:t>第五章</w:t>
      </w:r>
      <w:r w:rsidRPr="00964942">
        <w:rPr>
          <w:rFonts w:eastAsia="黑体" w:hAnsi="黑体"/>
          <w:kern w:val="0"/>
          <w:sz w:val="32"/>
        </w:rPr>
        <w:t xml:space="preserve">  </w:t>
      </w:r>
      <w:r w:rsidRPr="00964942">
        <w:rPr>
          <w:rFonts w:eastAsia="黑体" w:hAnsi="黑体"/>
          <w:kern w:val="0"/>
          <w:sz w:val="32"/>
        </w:rPr>
        <w:t>附</w:t>
      </w:r>
      <w:bookmarkStart w:id="0" w:name="_GoBack"/>
      <w:bookmarkEnd w:id="0"/>
      <w:r w:rsidRPr="00964942">
        <w:rPr>
          <w:rFonts w:eastAsia="黑体" w:hAnsi="黑体"/>
          <w:kern w:val="0"/>
          <w:sz w:val="32"/>
        </w:rPr>
        <w:t>则</w:t>
      </w:r>
    </w:p>
    <w:p w:rsidR="00044334" w:rsidRPr="00964942" w:rsidRDefault="00044334" w:rsidP="00044334">
      <w:pPr>
        <w:adjustRightInd w:val="0"/>
        <w:snapToGrid w:val="0"/>
        <w:spacing w:line="576" w:lineRule="exact"/>
        <w:jc w:val="center"/>
        <w:rPr>
          <w:rFonts w:eastAsia="黑体"/>
          <w:kern w:val="0"/>
          <w:sz w:val="32"/>
        </w:rPr>
      </w:pP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eastAsia="黑体"/>
          <w:sz w:val="32"/>
          <w:lang w:val="zh-CN"/>
        </w:rPr>
        <w:t>第三十四条</w:t>
      </w:r>
      <w:r w:rsidRPr="00964942">
        <w:rPr>
          <w:rFonts w:eastAsia="楷体_GB2312"/>
          <w:sz w:val="32"/>
        </w:rPr>
        <w:t xml:space="preserve">  </w:t>
      </w:r>
      <w:r w:rsidRPr="00964942">
        <w:rPr>
          <w:rFonts w:ascii="仿宋_GB2312" w:eastAsia="仿宋_GB2312" w:hAnsi="仿宋"/>
          <w:sz w:val="32"/>
        </w:rPr>
        <w:t>本条例所称海绵城市设施，是指采用自然或者人工模拟自然生态系统控制城市雨水径流的设施，包括城市</w:t>
      </w:r>
      <w:r w:rsidRPr="00964942">
        <w:rPr>
          <w:rFonts w:ascii="仿宋_GB2312" w:eastAsia="仿宋_GB2312" w:hAnsi="仿宋"/>
          <w:sz w:val="32"/>
        </w:rPr>
        <w:lastRenderedPageBreak/>
        <w:t>水系，包括且不限于建筑与小区、道路与广场、停车场、公园绿地、排水设施中的下列设施：</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（一）透水铺装、绿色屋顶、下沉式绿地、生物滞留设施（雨水花园、生物滞留池等）、渗透塘、渗井</w:t>
      </w:r>
      <w:proofErr w:type="gramStart"/>
      <w:r w:rsidRPr="00964942">
        <w:rPr>
          <w:rFonts w:ascii="仿宋_GB2312" w:eastAsia="仿宋_GB2312" w:hAnsi="仿宋"/>
          <w:sz w:val="32"/>
        </w:rPr>
        <w:t>等滞蓄</w:t>
      </w:r>
      <w:proofErr w:type="gramEnd"/>
      <w:r w:rsidRPr="00964942">
        <w:rPr>
          <w:rFonts w:ascii="仿宋_GB2312" w:eastAsia="仿宋_GB2312" w:hAnsi="仿宋"/>
          <w:sz w:val="32"/>
        </w:rPr>
        <w:t>渗透设施；</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（二）</w:t>
      </w:r>
      <w:r w:rsidRPr="00964942">
        <w:rPr>
          <w:rFonts w:ascii="仿宋_GB2312" w:eastAsia="仿宋_GB2312" w:hAnsi="仿宋" w:hint="eastAsia"/>
          <w:sz w:val="32"/>
        </w:rPr>
        <w:t>湿塘</w:t>
      </w:r>
      <w:r w:rsidRPr="00964942">
        <w:rPr>
          <w:rFonts w:ascii="仿宋_GB2312" w:eastAsia="仿宋_GB2312" w:hAnsi="仿宋"/>
          <w:sz w:val="32"/>
        </w:rPr>
        <w:t>、蓄水池、雨水罐等集蓄利用设施；</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（三）调节塘、调节池等调节设施；</w:t>
      </w:r>
    </w:p>
    <w:p w:rsidR="00862C34" w:rsidRPr="00964942" w:rsidRDefault="00862C34" w:rsidP="00044334">
      <w:pPr>
        <w:adjustRightInd w:val="0"/>
        <w:snapToGrid w:val="0"/>
        <w:spacing w:line="576" w:lineRule="exact"/>
        <w:ind w:firstLineChars="200" w:firstLine="640"/>
        <w:textAlignment w:val="baseline"/>
        <w:rPr>
          <w:rFonts w:ascii="仿宋_GB2312" w:eastAsia="仿宋_GB2312" w:hAnsi="仿宋"/>
          <w:sz w:val="32"/>
        </w:rPr>
      </w:pPr>
      <w:r w:rsidRPr="00964942">
        <w:rPr>
          <w:rFonts w:ascii="仿宋_GB2312" w:eastAsia="仿宋_GB2312" w:hAnsi="仿宋"/>
          <w:sz w:val="32"/>
        </w:rPr>
        <w:t>（四）植草沟、渗管、渗渠等转输设施；</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ascii="仿宋_GB2312" w:eastAsia="仿宋_GB2312" w:hAnsi="仿宋"/>
          <w:sz w:val="32"/>
        </w:rPr>
        <w:t>（五）植被缓冲带、初期</w:t>
      </w:r>
      <w:proofErr w:type="gramStart"/>
      <w:r w:rsidRPr="00964942">
        <w:rPr>
          <w:rFonts w:ascii="仿宋_GB2312" w:eastAsia="仿宋_GB2312" w:hAnsi="仿宋"/>
          <w:sz w:val="32"/>
        </w:rPr>
        <w:t>雨水弃流设施</w:t>
      </w:r>
      <w:proofErr w:type="gramEnd"/>
      <w:r w:rsidRPr="00964942">
        <w:rPr>
          <w:rFonts w:ascii="仿宋_GB2312" w:eastAsia="仿宋_GB2312" w:hAnsi="仿宋"/>
          <w:sz w:val="32"/>
        </w:rPr>
        <w:t>、人工土壤渗滤、雨水湿地等净化设施。</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rPr>
        <w:t>第三十五条</w:t>
      </w:r>
      <w:r w:rsidRPr="00964942">
        <w:rPr>
          <w:rFonts w:eastAsia="楷体_GB2312"/>
          <w:sz w:val="32"/>
        </w:rPr>
        <w:t xml:space="preserve">  </w:t>
      </w:r>
      <w:r w:rsidRPr="00964942">
        <w:rPr>
          <w:rFonts w:ascii="仿宋_GB2312" w:eastAsia="仿宋_GB2312" w:hAnsi="仿宋"/>
          <w:sz w:val="32"/>
        </w:rPr>
        <w:t>本条例所称建设项目，限于应当按照本条例规定落实海绵城市建设相关标准和技术规范的新建、改建、扩建项目。</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第三十六条</w:t>
      </w:r>
      <w:r w:rsidRPr="00964942">
        <w:rPr>
          <w:rFonts w:eastAsia="楷体_GB2312"/>
          <w:sz w:val="32"/>
        </w:rPr>
        <w:t xml:space="preserve">  </w:t>
      </w:r>
      <w:r w:rsidRPr="00964942">
        <w:rPr>
          <w:rFonts w:ascii="仿宋_GB2312" w:eastAsia="仿宋_GB2312" w:hAnsi="仿宋"/>
          <w:sz w:val="32"/>
        </w:rPr>
        <w:t>本条例所称雨水年径流总量控制率，是指通过自然与人工强化的渗透、滞蓄、净化等方式控制城市建设下垫面的降雨径流，得到控制的年均降雨量与年均降雨总量的比值。</w:t>
      </w:r>
    </w:p>
    <w:p w:rsidR="00862C34" w:rsidRPr="00964942" w:rsidRDefault="00862C34" w:rsidP="00044334">
      <w:pPr>
        <w:adjustRightInd w:val="0"/>
        <w:snapToGrid w:val="0"/>
        <w:spacing w:line="576" w:lineRule="exact"/>
        <w:ind w:firstLineChars="200" w:firstLine="640"/>
        <w:rPr>
          <w:rFonts w:ascii="仿宋_GB2312" w:eastAsia="仿宋_GB2312" w:hAnsi="仿宋"/>
          <w:sz w:val="32"/>
        </w:rPr>
      </w:pPr>
      <w:r w:rsidRPr="00964942">
        <w:rPr>
          <w:rFonts w:eastAsia="黑体"/>
          <w:sz w:val="32"/>
          <w:lang w:val="zh-CN"/>
        </w:rPr>
        <w:t>第三十七条</w:t>
      </w:r>
      <w:r w:rsidRPr="00964942">
        <w:rPr>
          <w:rFonts w:eastAsia="楷体_GB2312"/>
          <w:sz w:val="32"/>
        </w:rPr>
        <w:t xml:space="preserve">  </w:t>
      </w:r>
      <w:r w:rsidRPr="00964942">
        <w:rPr>
          <w:rFonts w:ascii="仿宋_GB2312" w:eastAsia="仿宋_GB2312" w:hAnsi="仿宋"/>
          <w:sz w:val="32"/>
        </w:rPr>
        <w:t>本条例自</w:t>
      </w:r>
      <w:r w:rsidRPr="00964942">
        <w:rPr>
          <w:rFonts w:ascii="仿宋_GB2312" w:eastAsia="仿宋_GB2312" w:hAnsi="仿宋" w:hint="eastAsia"/>
          <w:sz w:val="32"/>
        </w:rPr>
        <w:t>2022</w:t>
      </w:r>
      <w:r w:rsidRPr="00964942">
        <w:rPr>
          <w:rFonts w:ascii="仿宋_GB2312" w:eastAsia="仿宋_GB2312" w:hAnsi="仿宋"/>
          <w:sz w:val="32"/>
        </w:rPr>
        <w:t>年</w:t>
      </w:r>
      <w:r w:rsidRPr="00964942">
        <w:rPr>
          <w:rFonts w:ascii="仿宋_GB2312" w:eastAsia="仿宋_GB2312" w:hAnsi="仿宋" w:hint="eastAsia"/>
          <w:sz w:val="32"/>
        </w:rPr>
        <w:t>1</w:t>
      </w:r>
      <w:r w:rsidRPr="00964942">
        <w:rPr>
          <w:rFonts w:ascii="仿宋_GB2312" w:eastAsia="仿宋_GB2312" w:hAnsi="仿宋"/>
          <w:sz w:val="32"/>
        </w:rPr>
        <w:t>月</w:t>
      </w:r>
      <w:r w:rsidRPr="00964942">
        <w:rPr>
          <w:rFonts w:ascii="仿宋_GB2312" w:eastAsia="仿宋_GB2312" w:hAnsi="仿宋" w:hint="eastAsia"/>
          <w:sz w:val="32"/>
        </w:rPr>
        <w:t>1</w:t>
      </w:r>
      <w:r w:rsidRPr="00964942">
        <w:rPr>
          <w:rFonts w:ascii="仿宋_GB2312" w:eastAsia="仿宋_GB2312" w:hAnsi="仿宋"/>
          <w:sz w:val="32"/>
        </w:rPr>
        <w:t>日起施行。</w:t>
      </w:r>
    </w:p>
    <w:p w:rsidR="00862C34" w:rsidRPr="00964942" w:rsidRDefault="00862C34" w:rsidP="00044334">
      <w:pPr>
        <w:adjustRightInd w:val="0"/>
        <w:snapToGrid w:val="0"/>
        <w:spacing w:line="576" w:lineRule="exact"/>
        <w:rPr>
          <w:rFonts w:eastAsia="仿宋_GB2312"/>
          <w:sz w:val="32"/>
        </w:rPr>
      </w:pPr>
    </w:p>
    <w:p w:rsidR="00951A26" w:rsidRPr="00964942" w:rsidRDefault="00951A26" w:rsidP="00044334">
      <w:pPr>
        <w:adjustRightInd w:val="0"/>
        <w:snapToGrid w:val="0"/>
        <w:spacing w:line="576" w:lineRule="exact"/>
        <w:ind w:firstLineChars="200" w:firstLine="640"/>
        <w:rPr>
          <w:rFonts w:ascii="仿宋_GB2312" w:eastAsia="仿宋_GB2312" w:hAnsi="微软雅黑"/>
          <w:sz w:val="32"/>
        </w:rPr>
      </w:pPr>
    </w:p>
    <w:p w:rsidR="00951A26" w:rsidRPr="00964942" w:rsidRDefault="00951A26" w:rsidP="00044334">
      <w:pPr>
        <w:adjustRightInd w:val="0"/>
        <w:snapToGrid w:val="0"/>
        <w:spacing w:line="576" w:lineRule="exact"/>
        <w:ind w:firstLineChars="200" w:firstLine="640"/>
        <w:rPr>
          <w:rFonts w:ascii="仿宋_GB2312" w:eastAsia="仿宋_GB2312" w:hAnsi="微软雅黑"/>
          <w:sz w:val="32"/>
        </w:rPr>
      </w:pPr>
    </w:p>
    <w:p w:rsidR="00951A26" w:rsidRPr="00964942" w:rsidRDefault="00951A26" w:rsidP="00044334">
      <w:pPr>
        <w:adjustRightInd w:val="0"/>
        <w:snapToGrid w:val="0"/>
        <w:spacing w:line="576" w:lineRule="exact"/>
        <w:ind w:firstLineChars="200" w:firstLine="640"/>
        <w:rPr>
          <w:rFonts w:ascii="仿宋_GB2312" w:eastAsia="仿宋_GB2312" w:hAnsi="微软雅黑"/>
          <w:sz w:val="32"/>
        </w:rPr>
      </w:pPr>
    </w:p>
    <w:p w:rsidR="00951A26" w:rsidRPr="00964942" w:rsidRDefault="00951A26" w:rsidP="00044334">
      <w:pPr>
        <w:adjustRightInd w:val="0"/>
        <w:snapToGrid w:val="0"/>
        <w:spacing w:line="576" w:lineRule="exact"/>
        <w:rPr>
          <w:rFonts w:ascii="仿宋_GB2312" w:eastAsia="仿宋_GB2312" w:hAnsi="微软雅黑"/>
          <w:sz w:val="32"/>
        </w:rPr>
      </w:pPr>
    </w:p>
    <w:sectPr w:rsidR="00951A26" w:rsidRPr="00964942" w:rsidSect="00044334">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C99" w:rsidRDefault="005F1C99">
      <w:r>
        <w:separator/>
      </w:r>
    </w:p>
  </w:endnote>
  <w:endnote w:type="continuationSeparator" w:id="0">
    <w:p w:rsidR="005F1C99" w:rsidRDefault="005F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BD8" w:rsidRDefault="00172BE7">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46890822"/>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BD24C4" w:rsidRPr="00BD24C4">
          <w:rPr>
            <w:rFonts w:asciiTheme="minorEastAsia" w:eastAsiaTheme="minorEastAsia" w:hAnsiTheme="minorEastAsia"/>
            <w:noProof/>
            <w:sz w:val="28"/>
            <w:szCs w:val="28"/>
            <w:lang w:val="zh-CN"/>
          </w:rPr>
          <w:t>10</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473BD8" w:rsidRDefault="00473BD8">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772161137"/>
    </w:sdtPr>
    <w:sdtEndPr/>
    <w:sdtContent>
      <w:p w:rsidR="00473BD8" w:rsidRDefault="00172BE7">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BD24C4" w:rsidRPr="00BD24C4">
          <w:rPr>
            <w:rFonts w:asciiTheme="minorEastAsia" w:eastAsiaTheme="minorEastAsia" w:hAnsiTheme="minorEastAsia"/>
            <w:noProof/>
            <w:sz w:val="28"/>
            <w:szCs w:val="28"/>
            <w:lang w:val="zh-CN"/>
          </w:rPr>
          <w:t>9</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473BD8" w:rsidRDefault="00473BD8">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C99" w:rsidRDefault="005F1C99">
      <w:r>
        <w:separator/>
      </w:r>
    </w:p>
  </w:footnote>
  <w:footnote w:type="continuationSeparator" w:id="0">
    <w:p w:rsidR="005F1C99" w:rsidRDefault="005F1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039C"/>
    <w:multiLevelType w:val="hybridMultilevel"/>
    <w:tmpl w:val="CB34203C"/>
    <w:lvl w:ilvl="0" w:tplc="C7B64CBA">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EB3FDEC2"/>
    <w:rsid w:val="FFF38560"/>
    <w:rsid w:val="00004397"/>
    <w:rsid w:val="000071F5"/>
    <w:rsid w:val="000202ED"/>
    <w:rsid w:val="00024CCC"/>
    <w:rsid w:val="000257CD"/>
    <w:rsid w:val="00026B34"/>
    <w:rsid w:val="00044334"/>
    <w:rsid w:val="000477ED"/>
    <w:rsid w:val="000630BA"/>
    <w:rsid w:val="00066456"/>
    <w:rsid w:val="00082D1C"/>
    <w:rsid w:val="00086EB3"/>
    <w:rsid w:val="000B540B"/>
    <w:rsid w:val="000C1138"/>
    <w:rsid w:val="000C2021"/>
    <w:rsid w:val="000F36CA"/>
    <w:rsid w:val="0010300F"/>
    <w:rsid w:val="00112730"/>
    <w:rsid w:val="00125EA4"/>
    <w:rsid w:val="00157DAD"/>
    <w:rsid w:val="00161074"/>
    <w:rsid w:val="001638B1"/>
    <w:rsid w:val="00172BE7"/>
    <w:rsid w:val="00183DDB"/>
    <w:rsid w:val="0018543A"/>
    <w:rsid w:val="00186F20"/>
    <w:rsid w:val="00196B8B"/>
    <w:rsid w:val="00196E97"/>
    <w:rsid w:val="001A008F"/>
    <w:rsid w:val="001A28DE"/>
    <w:rsid w:val="001A34B0"/>
    <w:rsid w:val="001B0B18"/>
    <w:rsid w:val="001B268C"/>
    <w:rsid w:val="001B4607"/>
    <w:rsid w:val="001B5362"/>
    <w:rsid w:val="001B5FDB"/>
    <w:rsid w:val="001D1738"/>
    <w:rsid w:val="001E7A51"/>
    <w:rsid w:val="001F0FA7"/>
    <w:rsid w:val="001F1F71"/>
    <w:rsid w:val="0020169E"/>
    <w:rsid w:val="00216D30"/>
    <w:rsid w:val="00227E51"/>
    <w:rsid w:val="00247AB0"/>
    <w:rsid w:val="00262A97"/>
    <w:rsid w:val="00264228"/>
    <w:rsid w:val="00264C5A"/>
    <w:rsid w:val="0027038B"/>
    <w:rsid w:val="00276361"/>
    <w:rsid w:val="002834D7"/>
    <w:rsid w:val="002A5396"/>
    <w:rsid w:val="002B291D"/>
    <w:rsid w:val="002C6DFC"/>
    <w:rsid w:val="002C7D6C"/>
    <w:rsid w:val="002D5374"/>
    <w:rsid w:val="002E0A6E"/>
    <w:rsid w:val="002E1C05"/>
    <w:rsid w:val="002F3F53"/>
    <w:rsid w:val="00302911"/>
    <w:rsid w:val="003033D2"/>
    <w:rsid w:val="0035732B"/>
    <w:rsid w:val="003655C0"/>
    <w:rsid w:val="00373B21"/>
    <w:rsid w:val="00375347"/>
    <w:rsid w:val="003831F2"/>
    <w:rsid w:val="00385C67"/>
    <w:rsid w:val="00393A93"/>
    <w:rsid w:val="003A473A"/>
    <w:rsid w:val="003C1C00"/>
    <w:rsid w:val="003C4AF5"/>
    <w:rsid w:val="003C4F31"/>
    <w:rsid w:val="003C634D"/>
    <w:rsid w:val="003C6D50"/>
    <w:rsid w:val="003C7C58"/>
    <w:rsid w:val="003D06A0"/>
    <w:rsid w:val="003E5296"/>
    <w:rsid w:val="003E7728"/>
    <w:rsid w:val="00422A93"/>
    <w:rsid w:val="0042669F"/>
    <w:rsid w:val="00435CB2"/>
    <w:rsid w:val="00446A9C"/>
    <w:rsid w:val="00462149"/>
    <w:rsid w:val="00465B29"/>
    <w:rsid w:val="00472913"/>
    <w:rsid w:val="00473BD8"/>
    <w:rsid w:val="0047524E"/>
    <w:rsid w:val="004779EA"/>
    <w:rsid w:val="004A2679"/>
    <w:rsid w:val="004D19AA"/>
    <w:rsid w:val="004D298F"/>
    <w:rsid w:val="004D52A6"/>
    <w:rsid w:val="004F7CF0"/>
    <w:rsid w:val="00517C9C"/>
    <w:rsid w:val="005204EC"/>
    <w:rsid w:val="00522D29"/>
    <w:rsid w:val="00522DE6"/>
    <w:rsid w:val="00523271"/>
    <w:rsid w:val="005403DF"/>
    <w:rsid w:val="005532C1"/>
    <w:rsid w:val="00574D4D"/>
    <w:rsid w:val="0058488C"/>
    <w:rsid w:val="005867E7"/>
    <w:rsid w:val="0059217C"/>
    <w:rsid w:val="0059241E"/>
    <w:rsid w:val="00597039"/>
    <w:rsid w:val="005A7704"/>
    <w:rsid w:val="005B6752"/>
    <w:rsid w:val="005C5E14"/>
    <w:rsid w:val="005D2EEA"/>
    <w:rsid w:val="005E13B6"/>
    <w:rsid w:val="005F0FF0"/>
    <w:rsid w:val="005F1C99"/>
    <w:rsid w:val="006074E3"/>
    <w:rsid w:val="00611C63"/>
    <w:rsid w:val="00612C2B"/>
    <w:rsid w:val="006177FC"/>
    <w:rsid w:val="00654543"/>
    <w:rsid w:val="00656A83"/>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765DA"/>
    <w:rsid w:val="00782B6C"/>
    <w:rsid w:val="00794F77"/>
    <w:rsid w:val="007A5041"/>
    <w:rsid w:val="007B13A0"/>
    <w:rsid w:val="007B3B66"/>
    <w:rsid w:val="007C08F6"/>
    <w:rsid w:val="007D0502"/>
    <w:rsid w:val="007D7EBF"/>
    <w:rsid w:val="00804BE3"/>
    <w:rsid w:val="00804EA2"/>
    <w:rsid w:val="008250C6"/>
    <w:rsid w:val="0083026A"/>
    <w:rsid w:val="0083260E"/>
    <w:rsid w:val="00837F8B"/>
    <w:rsid w:val="00857B3D"/>
    <w:rsid w:val="008616EA"/>
    <w:rsid w:val="00862C34"/>
    <w:rsid w:val="00865F22"/>
    <w:rsid w:val="00885075"/>
    <w:rsid w:val="008A2046"/>
    <w:rsid w:val="008D50ED"/>
    <w:rsid w:val="008E079E"/>
    <w:rsid w:val="008E30DF"/>
    <w:rsid w:val="008E51D4"/>
    <w:rsid w:val="009045AE"/>
    <w:rsid w:val="00904BCD"/>
    <w:rsid w:val="0091328A"/>
    <w:rsid w:val="00920A2E"/>
    <w:rsid w:val="00921ACE"/>
    <w:rsid w:val="00927FEB"/>
    <w:rsid w:val="00940FF9"/>
    <w:rsid w:val="00951A26"/>
    <w:rsid w:val="00962599"/>
    <w:rsid w:val="00964942"/>
    <w:rsid w:val="0097572D"/>
    <w:rsid w:val="0098116C"/>
    <w:rsid w:val="009923A8"/>
    <w:rsid w:val="00992B41"/>
    <w:rsid w:val="009A4BFB"/>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359F"/>
    <w:rsid w:val="00AD4046"/>
    <w:rsid w:val="00B03779"/>
    <w:rsid w:val="00B05781"/>
    <w:rsid w:val="00B204FE"/>
    <w:rsid w:val="00B25E55"/>
    <w:rsid w:val="00B2611D"/>
    <w:rsid w:val="00B274E2"/>
    <w:rsid w:val="00B36406"/>
    <w:rsid w:val="00B4651A"/>
    <w:rsid w:val="00B55710"/>
    <w:rsid w:val="00B62F27"/>
    <w:rsid w:val="00B66B4B"/>
    <w:rsid w:val="00B72D4C"/>
    <w:rsid w:val="00B82C07"/>
    <w:rsid w:val="00B8358C"/>
    <w:rsid w:val="00B86C00"/>
    <w:rsid w:val="00B87B7C"/>
    <w:rsid w:val="00BA373F"/>
    <w:rsid w:val="00BB7B27"/>
    <w:rsid w:val="00BC4186"/>
    <w:rsid w:val="00BD2469"/>
    <w:rsid w:val="00BD24C4"/>
    <w:rsid w:val="00BE4009"/>
    <w:rsid w:val="00BF5306"/>
    <w:rsid w:val="00C21A44"/>
    <w:rsid w:val="00C31927"/>
    <w:rsid w:val="00C3413D"/>
    <w:rsid w:val="00C45D2A"/>
    <w:rsid w:val="00C606B2"/>
    <w:rsid w:val="00C800B7"/>
    <w:rsid w:val="00C951F8"/>
    <w:rsid w:val="00C9673C"/>
    <w:rsid w:val="00C96794"/>
    <w:rsid w:val="00CA7172"/>
    <w:rsid w:val="00CA7AA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A1862"/>
    <w:rsid w:val="00DA51FF"/>
    <w:rsid w:val="00DD0D36"/>
    <w:rsid w:val="00DD241F"/>
    <w:rsid w:val="00DD3758"/>
    <w:rsid w:val="00E2662C"/>
    <w:rsid w:val="00E32875"/>
    <w:rsid w:val="00E34295"/>
    <w:rsid w:val="00E378BB"/>
    <w:rsid w:val="00E40615"/>
    <w:rsid w:val="00E518E1"/>
    <w:rsid w:val="00E519C0"/>
    <w:rsid w:val="00E613A3"/>
    <w:rsid w:val="00E75C5C"/>
    <w:rsid w:val="00E82D0F"/>
    <w:rsid w:val="00E90ECD"/>
    <w:rsid w:val="00EA05B0"/>
    <w:rsid w:val="00EB6D89"/>
    <w:rsid w:val="00EC719A"/>
    <w:rsid w:val="00ED2CD5"/>
    <w:rsid w:val="00EE6A41"/>
    <w:rsid w:val="00EF7E1B"/>
    <w:rsid w:val="00F0216C"/>
    <w:rsid w:val="00F0323D"/>
    <w:rsid w:val="00F2052B"/>
    <w:rsid w:val="00F2782B"/>
    <w:rsid w:val="00F33FF0"/>
    <w:rsid w:val="00F53F64"/>
    <w:rsid w:val="00F827D0"/>
    <w:rsid w:val="00F84B7B"/>
    <w:rsid w:val="00FA34D1"/>
    <w:rsid w:val="00FA4157"/>
    <w:rsid w:val="00FB7DE9"/>
    <w:rsid w:val="00FC0A7C"/>
    <w:rsid w:val="00FC5088"/>
    <w:rsid w:val="00FD2DEC"/>
    <w:rsid w:val="00FE4E62"/>
    <w:rsid w:val="00FE610A"/>
    <w:rsid w:val="00FF04C0"/>
    <w:rsid w:val="00FF4844"/>
    <w:rsid w:val="012D4C0C"/>
    <w:rsid w:val="05766486"/>
    <w:rsid w:val="1BC12BB3"/>
    <w:rsid w:val="2AE06F2E"/>
    <w:rsid w:val="2E9D29C5"/>
    <w:rsid w:val="358D723E"/>
    <w:rsid w:val="36F8714D"/>
    <w:rsid w:val="4997646B"/>
    <w:rsid w:val="4A8351F9"/>
    <w:rsid w:val="5345792B"/>
    <w:rsid w:val="58520141"/>
    <w:rsid w:val="5E242BED"/>
    <w:rsid w:val="62A112D3"/>
    <w:rsid w:val="72BFC05A"/>
    <w:rsid w:val="756DC87D"/>
    <w:rsid w:val="78F463E9"/>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99"/>
    <w:unhideWhenUsed/>
    <w:rsid w:val="00CA7AA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99"/>
    <w:unhideWhenUsed/>
    <w:rsid w:val="00CA7A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3979</Words>
  <Characters>228</Characters>
  <Application>Microsoft Office Word</Application>
  <DocSecurity>0</DocSecurity>
  <Lines>1</Lines>
  <Paragraphs>8</Paragraphs>
  <ScaleCrop>false</ScaleCrop>
  <Company>Lenovo</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40</cp:revision>
  <cp:lastPrinted>2021-11-29T07:44:00Z</cp:lastPrinted>
  <dcterms:created xsi:type="dcterms:W3CDTF">2021-05-11T15:42:00Z</dcterms:created>
  <dcterms:modified xsi:type="dcterms:W3CDTF">2021-12-22T02:00:00Z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2052-10.1.0.6171</vt:lpwstr>
  </property>
</Properties>
</file>