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721" w:rsidRPr="009C09BE" w:rsidRDefault="00C85721" w:rsidP="00C85721">
      <w:pPr>
        <w:spacing w:line="576" w:lineRule="exact"/>
        <w:jc w:val="center"/>
        <w:rPr>
          <w:rFonts w:eastAsia="方正小标宋_GBK"/>
          <w:bCs/>
          <w:color w:val="000000" w:themeColor="text1"/>
          <w:kern w:val="0"/>
          <w:sz w:val="44"/>
          <w:szCs w:val="44"/>
        </w:rPr>
      </w:pPr>
    </w:p>
    <w:p w:rsidR="00C85721" w:rsidRPr="009C09BE" w:rsidRDefault="00C85721" w:rsidP="00C85721">
      <w:pPr>
        <w:spacing w:line="576" w:lineRule="exact"/>
        <w:jc w:val="center"/>
        <w:rPr>
          <w:rFonts w:eastAsia="方正小标宋_GBK"/>
          <w:bCs/>
          <w:color w:val="000000" w:themeColor="text1"/>
          <w:kern w:val="0"/>
          <w:sz w:val="44"/>
          <w:szCs w:val="44"/>
        </w:rPr>
      </w:pPr>
    </w:p>
    <w:p w:rsidR="00C85721" w:rsidRPr="009C09BE" w:rsidRDefault="00C85721" w:rsidP="00C85721">
      <w:pPr>
        <w:spacing w:line="576" w:lineRule="exact"/>
        <w:jc w:val="center"/>
        <w:rPr>
          <w:rFonts w:ascii="宋体" w:hAnsi="宋体"/>
          <w:bCs/>
          <w:color w:val="000000" w:themeColor="text1"/>
          <w:kern w:val="0"/>
          <w:sz w:val="44"/>
          <w:szCs w:val="44"/>
        </w:rPr>
      </w:pPr>
      <w:r w:rsidRPr="009C09BE">
        <w:rPr>
          <w:rFonts w:ascii="宋体" w:hAnsi="宋体"/>
          <w:bCs/>
          <w:color w:val="000000" w:themeColor="text1"/>
          <w:kern w:val="0"/>
          <w:sz w:val="44"/>
          <w:szCs w:val="44"/>
        </w:rPr>
        <w:t>阿坝藏族羌族自治州人民代表大会</w:t>
      </w:r>
    </w:p>
    <w:p w:rsidR="00C85721" w:rsidRPr="009C09BE" w:rsidRDefault="00C85721" w:rsidP="00C85721">
      <w:pPr>
        <w:spacing w:line="576" w:lineRule="exact"/>
        <w:jc w:val="center"/>
        <w:rPr>
          <w:rFonts w:ascii="宋体" w:hAnsi="宋体"/>
          <w:bCs/>
          <w:color w:val="000000" w:themeColor="text1"/>
          <w:kern w:val="0"/>
          <w:sz w:val="44"/>
          <w:szCs w:val="44"/>
        </w:rPr>
      </w:pPr>
      <w:r w:rsidRPr="009C09BE">
        <w:rPr>
          <w:rFonts w:ascii="宋体" w:hAnsi="宋体"/>
          <w:bCs/>
          <w:color w:val="000000" w:themeColor="text1"/>
          <w:kern w:val="0"/>
          <w:sz w:val="44"/>
          <w:szCs w:val="44"/>
        </w:rPr>
        <w:t>关于修改</w:t>
      </w:r>
      <w:proofErr w:type="gramStart"/>
      <w:r w:rsidRPr="009C09BE">
        <w:rPr>
          <w:rFonts w:ascii="宋体" w:hAnsi="宋体"/>
          <w:bCs/>
          <w:color w:val="000000" w:themeColor="text1"/>
          <w:kern w:val="0"/>
          <w:sz w:val="44"/>
          <w:szCs w:val="44"/>
        </w:rPr>
        <w:t>《</w:t>
      </w:r>
      <w:proofErr w:type="gramEnd"/>
      <w:r w:rsidRPr="009C09BE">
        <w:rPr>
          <w:rFonts w:ascii="宋体" w:hAnsi="宋体"/>
          <w:bCs/>
          <w:color w:val="000000" w:themeColor="text1"/>
          <w:kern w:val="0"/>
          <w:sz w:val="44"/>
          <w:szCs w:val="44"/>
        </w:rPr>
        <w:t>阿坝藏族羌族自治州</w:t>
      </w:r>
    </w:p>
    <w:p w:rsidR="00C85721" w:rsidRPr="009C09BE" w:rsidRDefault="00C85721" w:rsidP="00C85721">
      <w:pPr>
        <w:spacing w:line="576" w:lineRule="exact"/>
        <w:jc w:val="center"/>
        <w:rPr>
          <w:rFonts w:ascii="宋体" w:hAnsi="宋体"/>
          <w:bCs/>
          <w:color w:val="000000" w:themeColor="text1"/>
          <w:kern w:val="0"/>
          <w:sz w:val="44"/>
          <w:szCs w:val="44"/>
        </w:rPr>
      </w:pPr>
      <w:r w:rsidRPr="009C09BE">
        <w:rPr>
          <w:rFonts w:ascii="宋体" w:hAnsi="宋体"/>
          <w:bCs/>
          <w:color w:val="000000" w:themeColor="text1"/>
          <w:kern w:val="0"/>
          <w:sz w:val="44"/>
          <w:szCs w:val="44"/>
        </w:rPr>
        <w:t>宗教事务条例》的决定</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napToGrid w:val="0"/>
        <w:spacing w:line="576" w:lineRule="exact"/>
        <w:ind w:leftChars="300" w:left="630" w:rightChars="300" w:right="630"/>
        <w:rPr>
          <w:rFonts w:ascii="楷体_GB2312" w:eastAsia="楷体_GB2312"/>
          <w:color w:val="000000" w:themeColor="text1"/>
          <w:kern w:val="0"/>
          <w:sz w:val="32"/>
          <w:szCs w:val="32"/>
        </w:rPr>
      </w:pPr>
      <w:r w:rsidRPr="009C09BE">
        <w:rPr>
          <w:rFonts w:ascii="楷体_GB2312" w:eastAsia="楷体_GB2312" w:hint="eastAsia"/>
          <w:color w:val="000000" w:themeColor="text1"/>
          <w:kern w:val="0"/>
          <w:sz w:val="32"/>
          <w:szCs w:val="32"/>
        </w:rPr>
        <w:t>（2022年1月11日阿坝藏族羌族自治州第十三届人民代表大会第一次会议通过</w:t>
      </w:r>
      <w:r w:rsidR="00B56185">
        <w:rPr>
          <w:rFonts w:ascii="楷体_GB2312" w:eastAsia="楷体_GB2312" w:hint="eastAsia"/>
          <w:color w:val="000000" w:themeColor="text1"/>
          <w:kern w:val="0"/>
          <w:sz w:val="32"/>
          <w:szCs w:val="32"/>
        </w:rPr>
        <w:t xml:space="preserve"> </w:t>
      </w:r>
      <w:bookmarkStart w:id="0" w:name="_GoBack"/>
      <w:bookmarkEnd w:id="0"/>
      <w:r w:rsidRPr="009C09BE">
        <w:rPr>
          <w:rFonts w:ascii="楷体_GB2312" w:eastAsia="楷体_GB2312" w:hint="eastAsia"/>
          <w:color w:val="000000" w:themeColor="text1"/>
          <w:kern w:val="0"/>
          <w:sz w:val="32"/>
          <w:szCs w:val="32"/>
        </w:rPr>
        <w:t>2022年3月31日四川省第十三届人民代表大会常务委员会第三十四次会议批准）</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560"/>
        <w:rPr>
          <w:rFonts w:eastAsia="楷体_GB2312"/>
          <w:color w:val="000000" w:themeColor="text1"/>
          <w:kern w:val="0"/>
          <w:sz w:val="28"/>
          <w:szCs w:val="28"/>
        </w:rPr>
      </w:pP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阿坝藏族羌族自治州第十三届人民代表大会第一次会议决定对《阿坝藏族羌族自治州宗教事务条例》作如下修改：</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一、</w:t>
      </w:r>
      <w:r w:rsidRPr="009C09BE">
        <w:rPr>
          <w:rFonts w:ascii="仿宋_GB2312" w:eastAsia="仿宋_GB2312" w:hint="eastAsia"/>
          <w:color w:val="000000" w:themeColor="text1"/>
          <w:kern w:val="0"/>
          <w:sz w:val="32"/>
          <w:szCs w:val="32"/>
          <w:lang w:val="zh-CN"/>
        </w:rPr>
        <w:t>第五条第二款修改为：“宗教团体、宗教院校、宗教活动场所和信教公民应当遵守宪法、法律、法规和规章，遵循国家宗教工作方针政策，</w:t>
      </w:r>
      <w:proofErr w:type="gramStart"/>
      <w:r w:rsidRPr="009C09BE">
        <w:rPr>
          <w:rFonts w:ascii="仿宋_GB2312" w:eastAsia="仿宋_GB2312" w:hint="eastAsia"/>
          <w:color w:val="000000" w:themeColor="text1"/>
          <w:kern w:val="0"/>
          <w:sz w:val="32"/>
          <w:szCs w:val="32"/>
          <w:lang w:val="zh-CN"/>
        </w:rPr>
        <w:t>践行</w:t>
      </w:r>
      <w:proofErr w:type="gramEnd"/>
      <w:r w:rsidRPr="009C09BE">
        <w:rPr>
          <w:rFonts w:ascii="仿宋_GB2312" w:eastAsia="仿宋_GB2312" w:hint="eastAsia"/>
          <w:color w:val="000000" w:themeColor="text1"/>
          <w:kern w:val="0"/>
          <w:sz w:val="32"/>
          <w:szCs w:val="32"/>
          <w:lang w:val="zh-CN"/>
        </w:rPr>
        <w:t>社会主义核心价值观，铸牢中华民族共同体意识，维护国家统一、民族团结、宗教和睦与社会稳定。”</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第三款修改为：“任何组织和个人不得利用宗教危害国家安全、破坏社会秩序、损害公民身心健康；不得利用宗教干预、妨碍国家行政、司法、教育等制度；不得利用宗教从事损害国家利益、社会公共利益和公民合法权益等活动；不得利用宗教干预、妨碍基层社会治理；不得利用宗教以任何方式向危害国家安全的机构、组织、人员提供捐赠和资助，协助其输送资金</w:t>
      </w:r>
      <w:r w:rsidRPr="009C09BE">
        <w:rPr>
          <w:rFonts w:ascii="仿宋_GB2312" w:eastAsia="仿宋_GB2312" w:hint="eastAsia"/>
          <w:color w:val="000000" w:themeColor="text1"/>
          <w:kern w:val="0"/>
          <w:sz w:val="32"/>
          <w:szCs w:val="32"/>
          <w:lang w:val="zh-CN"/>
        </w:rPr>
        <w:lastRenderedPageBreak/>
        <w:t>财物，也不得接受其资助及捐赠。”</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二、</w:t>
      </w:r>
      <w:r w:rsidRPr="009C09BE">
        <w:rPr>
          <w:rFonts w:ascii="仿宋_GB2312" w:eastAsia="仿宋_GB2312" w:hint="eastAsia"/>
          <w:color w:val="000000" w:themeColor="text1"/>
          <w:kern w:val="0"/>
          <w:sz w:val="32"/>
          <w:szCs w:val="32"/>
          <w:lang w:val="zh-CN"/>
        </w:rPr>
        <w:t>第五条第四款调整为第六条第一款，修改为：“各宗教应当坚持我国宗教的中国化方向，坚持独立自主自办的原则，不受境外势力的支配。”</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增加一款作为第二款：“任何组织和个人不得擅自接受境外机构、组织、人员的指令或者指派、委任的宗教教职；不得擅自组织或者参加境外宗教方面的培训、会议、朝觐等活动；不得擅自与境外机构、组织、人员联系宗教事务；不得利用宗教编造、提供、接收或者传播危害国家安全和影响民族团结的信息资料。”</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三、</w:t>
      </w:r>
      <w:r w:rsidRPr="009C09BE">
        <w:rPr>
          <w:rFonts w:ascii="仿宋_GB2312" w:eastAsia="仿宋_GB2312" w:hint="eastAsia"/>
          <w:color w:val="000000" w:themeColor="text1"/>
          <w:kern w:val="0"/>
          <w:sz w:val="32"/>
          <w:szCs w:val="32"/>
          <w:lang w:val="zh-CN"/>
        </w:rPr>
        <w:t>第十三条修改为：“宗教活动场所包括寺观教堂和其他固定宗教活动处所。”</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四、</w:t>
      </w:r>
      <w:r w:rsidRPr="009C09BE">
        <w:rPr>
          <w:rFonts w:ascii="仿宋_GB2312" w:eastAsia="仿宋_GB2312" w:hint="eastAsia"/>
          <w:color w:val="000000" w:themeColor="text1"/>
          <w:kern w:val="0"/>
          <w:sz w:val="32"/>
          <w:szCs w:val="32"/>
          <w:lang w:val="zh-CN"/>
        </w:rPr>
        <w:t>第三十条增加一项作为第六项：“法律、法规和规章规定的其他权利。”</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五、</w:t>
      </w:r>
      <w:r w:rsidRPr="009C09BE">
        <w:rPr>
          <w:rFonts w:ascii="仿宋_GB2312" w:eastAsia="仿宋_GB2312" w:hint="eastAsia"/>
          <w:color w:val="000000" w:themeColor="text1"/>
          <w:kern w:val="0"/>
          <w:sz w:val="32"/>
          <w:szCs w:val="32"/>
          <w:lang w:val="zh-CN"/>
        </w:rPr>
        <w:t>第三十一条增加二项作为第六项和第七项。第六项：“维护宗教活动正常秩序，抵制非法宗教活动和宗教极端思想，抵御境外势力利用宗教进行渗透；”第七项：“法律、法规和规章规定的其他义务。”</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六、</w:t>
      </w:r>
      <w:r w:rsidRPr="009C09BE">
        <w:rPr>
          <w:rFonts w:ascii="仿宋_GB2312" w:eastAsia="仿宋_GB2312" w:hint="eastAsia"/>
          <w:color w:val="000000" w:themeColor="text1"/>
          <w:kern w:val="0"/>
          <w:sz w:val="32"/>
          <w:szCs w:val="32"/>
          <w:lang w:val="zh-CN"/>
        </w:rPr>
        <w:t>第四十九条第一款修改为：“强制公民信仰宗教或者不信仰宗教，或者干扰宗教团体、宗教院校、宗教活动场所正常宗教活动的，由宗教事务部门责令改正；有违反治安管理行为的，依法给予治安管理处罚。”</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lastRenderedPageBreak/>
        <w:t>七、</w:t>
      </w:r>
      <w:r w:rsidRPr="009C09BE">
        <w:rPr>
          <w:rFonts w:ascii="仿宋_GB2312" w:eastAsia="仿宋_GB2312" w:hint="eastAsia"/>
          <w:color w:val="000000" w:themeColor="text1"/>
          <w:kern w:val="0"/>
          <w:sz w:val="32"/>
          <w:szCs w:val="32"/>
          <w:lang w:val="zh-CN"/>
        </w:rPr>
        <w:t>第五十条第一款修改为：“宣扬、支持、资助宗教极端主义，或者利用宗教进行危害国家安全、公共安全，破坏民族团结、分裂国家和恐怖活动，侵犯公民人身权利、民主权利，妨害社会管理秩序，侵犯公私财产等违法活动，尚未构成犯罪的，由有关部门依法给予处罚；构成犯罪的，依法追究刑事责任；对公民、法人或者其他组织造成损失的，依法承担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八、</w:t>
      </w:r>
      <w:r w:rsidRPr="009C09BE">
        <w:rPr>
          <w:rFonts w:ascii="仿宋_GB2312" w:eastAsia="仿宋_GB2312" w:hint="eastAsia"/>
          <w:color w:val="000000" w:themeColor="text1"/>
          <w:kern w:val="0"/>
          <w:sz w:val="32"/>
          <w:szCs w:val="32"/>
          <w:lang w:val="zh-CN"/>
        </w:rPr>
        <w:t>增加一条作为第四十九条：“利用宗教干预、妨碍基层社会治理，尚未构成犯罪的，由有关部门依法给予处罚；构成犯罪的，依法追究刑事责任。”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九、</w:t>
      </w:r>
      <w:r w:rsidRPr="009C09BE">
        <w:rPr>
          <w:rFonts w:ascii="仿宋_GB2312" w:eastAsia="仿宋_GB2312" w:hint="eastAsia"/>
          <w:color w:val="000000" w:themeColor="text1"/>
          <w:kern w:val="0"/>
          <w:sz w:val="32"/>
          <w:szCs w:val="32"/>
          <w:lang w:val="zh-CN"/>
        </w:rPr>
        <w:t>增加一条作为第五十条：“利用宗教以任何方式向危害国家安全的机构、组织、人员提供捐赠和资助，协助其输送资金财物，或者接受其资助及捐赠，尚未构成犯罪的，由有关部门依法给予处罚；构成犯罪的，依法追究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w:t>
      </w:r>
      <w:r w:rsidRPr="009C09BE">
        <w:rPr>
          <w:rFonts w:ascii="仿宋_GB2312" w:eastAsia="仿宋_GB2312" w:hint="eastAsia"/>
          <w:color w:val="000000" w:themeColor="text1"/>
          <w:kern w:val="0"/>
          <w:sz w:val="32"/>
          <w:szCs w:val="32"/>
          <w:lang w:val="zh-CN"/>
        </w:rPr>
        <w:t>增加一条作为第五十一条：“擅自接受境外机构、组织、人员的指令或者指派、委任的宗教教职，擅自组织或者参加境外宗教方面的培训、会议、朝觐等活动，擅自与境外机构、组织、人员联系宗教事务，利用宗教编造、提供、接收或者传播危害国家安全和影响民族团结的信息资料，尚未构成犯罪的，由有关部门依法给予处罚；构成犯罪的，依法追究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十一、</w:t>
      </w:r>
      <w:r w:rsidRPr="009C09BE">
        <w:rPr>
          <w:rFonts w:ascii="仿宋_GB2312" w:eastAsia="仿宋_GB2312" w:hint="eastAsia"/>
          <w:color w:val="000000" w:themeColor="text1"/>
          <w:kern w:val="0"/>
          <w:sz w:val="32"/>
          <w:szCs w:val="32"/>
          <w:lang w:val="zh-CN"/>
        </w:rPr>
        <w:t>第五十一条修改为：“宗教团体、宗教院校、宗教活动场所有下列行为之一的，由县级以上人民政府宗教事务部</w:t>
      </w:r>
      <w:r w:rsidRPr="009C09BE">
        <w:rPr>
          <w:rFonts w:ascii="仿宋_GB2312" w:eastAsia="仿宋_GB2312" w:hint="eastAsia"/>
          <w:color w:val="000000" w:themeColor="text1"/>
          <w:kern w:val="0"/>
          <w:sz w:val="32"/>
          <w:szCs w:val="32"/>
          <w:lang w:val="zh-CN"/>
        </w:rPr>
        <w:lastRenderedPageBreak/>
        <w:t>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有违反治安管理行为的，依法给予治安管理处罚；构成犯罪的，依法追究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第六项修改为：“违背宗教独立自主自办原则的”。</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十二、</w:t>
      </w:r>
      <w:r w:rsidRPr="009C09BE">
        <w:rPr>
          <w:rFonts w:ascii="仿宋_GB2312" w:eastAsia="仿宋_GB2312" w:hint="eastAsia"/>
          <w:color w:val="000000" w:themeColor="text1"/>
          <w:kern w:val="0"/>
          <w:sz w:val="32"/>
          <w:szCs w:val="32"/>
          <w:lang w:val="zh-CN"/>
        </w:rPr>
        <w:t>第五十三条第二款修改为：“擅自组织公民出境参加宗教方面的培训、会议、朝觐等活动的，或者擅自开展宗教教育培训的，由县级以上人民政府宗教事务部门会同有关部门责令停止活动，可以并处2万元以上20万元以下的罚款；有违法所得的，没收违法所得；有违反治安管理行为的，依法给予治安管理处罚；构成犯罪的，依法追究刑事责任。”</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十三、</w:t>
      </w:r>
      <w:r w:rsidRPr="009C09BE">
        <w:rPr>
          <w:rFonts w:ascii="仿宋_GB2312" w:eastAsia="仿宋_GB2312" w:hint="eastAsia"/>
          <w:color w:val="000000" w:themeColor="text1"/>
          <w:kern w:val="0"/>
          <w:sz w:val="32"/>
          <w:szCs w:val="32"/>
          <w:lang w:val="zh-CN"/>
        </w:rPr>
        <w:t>第三十七条、第五十五条合并修改，作为第五十六条：“宗教教职人员被判处刑罚或者非法出境的，宗教活动场所应当取消其宗教教职人员身份；宗教教职人员在宗教教务活动中违反法律法规的，除依法追究法律责任外，由县（市）人民政府宗教事务部门责成所在的宗教活动场所取消其宗教教职人员身份。认定该宗教教职人员的宗教团体应当到备案部门办理注销备案手续，收回宗教教职人员证书并公告。”</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十四、</w:t>
      </w:r>
      <w:r w:rsidRPr="009C09BE">
        <w:rPr>
          <w:rFonts w:ascii="仿宋_GB2312" w:eastAsia="仿宋_GB2312" w:hint="eastAsia"/>
          <w:color w:val="000000" w:themeColor="text1"/>
          <w:kern w:val="0"/>
          <w:sz w:val="32"/>
          <w:szCs w:val="32"/>
          <w:lang w:val="zh-CN"/>
        </w:rPr>
        <w:t>增加一条作为第五十九条：“宗教团体、宗教院校、</w:t>
      </w:r>
      <w:r w:rsidRPr="009C09BE">
        <w:rPr>
          <w:rFonts w:ascii="仿宋_GB2312" w:eastAsia="仿宋_GB2312" w:hint="eastAsia"/>
          <w:color w:val="000000" w:themeColor="text1"/>
          <w:kern w:val="0"/>
          <w:sz w:val="32"/>
          <w:szCs w:val="32"/>
          <w:lang w:val="zh-CN"/>
        </w:rPr>
        <w:lastRenderedPageBreak/>
        <w:t>宗教活动场所违反国家有关财务、会计、资产、税收管理规定的，由财政、税务等部门依据相关规定进行处罚；情节严重的，经财政、税务部门提出，由登记管理机关或者批准设立机关依法吊销其登记证书或者设立许可。”</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黑体" w:eastAsia="黑体" w:hAnsi="黑体" w:hint="eastAsia"/>
          <w:color w:val="000000" w:themeColor="text1"/>
          <w:kern w:val="0"/>
          <w:sz w:val="32"/>
          <w:szCs w:val="32"/>
          <w:lang w:val="zh-CN"/>
        </w:rPr>
        <w:t>十五、</w:t>
      </w:r>
      <w:r w:rsidRPr="009C09BE">
        <w:rPr>
          <w:rFonts w:ascii="仿宋_GB2312" w:eastAsia="仿宋_GB2312" w:hint="eastAsia"/>
          <w:color w:val="000000" w:themeColor="text1"/>
          <w:kern w:val="0"/>
          <w:sz w:val="32"/>
          <w:szCs w:val="32"/>
          <w:lang w:val="zh-CN"/>
        </w:rPr>
        <w:t xml:space="preserve">第四十五条中的“搬迁宗教活动场所”修改为“征收宗教活动场所房屋”，删除“征用”。 </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删除第二十二条、第三十二条。</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其他条款顺序依次调整。</w:t>
      </w:r>
    </w:p>
    <w:p w:rsidR="00C85721" w:rsidRPr="009C09BE" w:rsidRDefault="00C85721" w:rsidP="00C85721">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仿宋_GB2312" w:eastAsia="仿宋_GB2312"/>
          <w:color w:val="000000" w:themeColor="text1"/>
          <w:kern w:val="0"/>
          <w:sz w:val="32"/>
          <w:szCs w:val="32"/>
          <w:lang w:val="zh-CN"/>
        </w:rPr>
      </w:pPr>
      <w:r w:rsidRPr="009C09BE">
        <w:rPr>
          <w:rFonts w:ascii="仿宋_GB2312" w:eastAsia="仿宋_GB2312" w:hint="eastAsia"/>
          <w:color w:val="000000" w:themeColor="text1"/>
          <w:kern w:val="0"/>
          <w:sz w:val="32"/>
          <w:szCs w:val="32"/>
          <w:lang w:val="zh-CN"/>
        </w:rPr>
        <w:t>本决定自公布之日起施行。</w:t>
      </w:r>
    </w:p>
    <w:p w:rsidR="00C85721" w:rsidRPr="009C09BE" w:rsidRDefault="00C85721" w:rsidP="00C85721">
      <w:pPr>
        <w:widowControl/>
        <w:shd w:val="clear" w:color="auto" w:fill="FFFFFF"/>
        <w:autoSpaceDN w:val="0"/>
        <w:spacing w:line="576" w:lineRule="exact"/>
        <w:ind w:firstLineChars="200" w:firstLine="640"/>
        <w:rPr>
          <w:rFonts w:ascii="仿宋_GB2312" w:eastAsia="仿宋_GB2312"/>
          <w:color w:val="000000" w:themeColor="text1"/>
          <w:sz w:val="32"/>
          <w:szCs w:val="32"/>
        </w:rPr>
      </w:pPr>
      <w:r w:rsidRPr="009C09BE">
        <w:rPr>
          <w:rFonts w:ascii="仿宋_GB2312" w:eastAsia="仿宋_GB2312" w:hint="eastAsia"/>
          <w:color w:val="000000" w:themeColor="text1"/>
          <w:kern w:val="0"/>
          <w:sz w:val="32"/>
          <w:szCs w:val="32"/>
          <w:lang w:val="zh-CN"/>
        </w:rPr>
        <w:t>《阿坝藏族羌族自治州宗教事务条例》根据本决定作相应修改，重新公布。</w:t>
      </w:r>
    </w:p>
    <w:p w:rsidR="004D1CA0" w:rsidRPr="00C85721" w:rsidRDefault="004D1CA0" w:rsidP="00C85721"/>
    <w:sectPr w:rsidR="004D1CA0" w:rsidRPr="00C85721" w:rsidSect="008F5900">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80A" w:rsidRDefault="0017280A" w:rsidP="006A7166">
      <w:r>
        <w:separator/>
      </w:r>
    </w:p>
  </w:endnote>
  <w:endnote w:type="continuationSeparator" w:id="0">
    <w:p w:rsidR="0017280A" w:rsidRDefault="0017280A" w:rsidP="006A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00" w:rsidRPr="008F5900" w:rsidRDefault="008F5900" w:rsidP="008F5900">
    <w:pPr>
      <w:pStyle w:val="a4"/>
      <w:ind w:firstLineChars="100" w:firstLine="280"/>
      <w:rPr>
        <w:rFonts w:ascii="宋体" w:hAnsi="宋体"/>
        <w:sz w:val="28"/>
        <w:szCs w:val="28"/>
      </w:rPr>
    </w:pPr>
    <w:r w:rsidRPr="008F5900">
      <w:rPr>
        <w:rFonts w:ascii="宋体" w:hAnsi="宋体" w:hint="eastAsia"/>
        <w:sz w:val="28"/>
        <w:szCs w:val="28"/>
      </w:rPr>
      <w:t xml:space="preserve">— </w:t>
    </w:r>
    <w:sdt>
      <w:sdtPr>
        <w:rPr>
          <w:rFonts w:ascii="宋体" w:hAnsi="宋体"/>
          <w:sz w:val="28"/>
          <w:szCs w:val="28"/>
        </w:rPr>
        <w:id w:val="-1710866292"/>
        <w:docPartObj>
          <w:docPartGallery w:val="Page Numbers (Bottom of Page)"/>
          <w:docPartUnique/>
        </w:docPartObj>
      </w:sdtPr>
      <w:sdtEndPr/>
      <w:sdtContent>
        <w:r w:rsidRPr="008F5900">
          <w:rPr>
            <w:rFonts w:ascii="宋体" w:hAnsi="宋体"/>
            <w:sz w:val="28"/>
            <w:szCs w:val="28"/>
          </w:rPr>
          <w:fldChar w:fldCharType="begin"/>
        </w:r>
        <w:r w:rsidRPr="008F5900">
          <w:rPr>
            <w:rFonts w:ascii="宋体" w:hAnsi="宋体"/>
            <w:sz w:val="28"/>
            <w:szCs w:val="28"/>
          </w:rPr>
          <w:instrText>PAGE   \* MERGEFORMAT</w:instrText>
        </w:r>
        <w:r w:rsidRPr="008F5900">
          <w:rPr>
            <w:rFonts w:ascii="宋体" w:hAnsi="宋体"/>
            <w:sz w:val="28"/>
            <w:szCs w:val="28"/>
          </w:rPr>
          <w:fldChar w:fldCharType="separate"/>
        </w:r>
        <w:r w:rsidR="00B56185" w:rsidRPr="00B56185">
          <w:rPr>
            <w:rFonts w:ascii="宋体" w:hAnsi="宋体"/>
            <w:noProof/>
            <w:sz w:val="28"/>
            <w:szCs w:val="28"/>
            <w:lang w:val="zh-CN"/>
          </w:rPr>
          <w:t>4</w:t>
        </w:r>
        <w:r w:rsidRPr="008F5900">
          <w:rPr>
            <w:rFonts w:ascii="宋体" w:hAnsi="宋体"/>
            <w:sz w:val="28"/>
            <w:szCs w:val="28"/>
          </w:rPr>
          <w:fldChar w:fldCharType="end"/>
        </w:r>
        <w:r w:rsidRPr="008F5900">
          <w:rPr>
            <w:rFonts w:ascii="宋体" w:hAnsi="宋体" w:hint="eastAsia"/>
            <w:sz w:val="28"/>
            <w:szCs w:val="28"/>
          </w:rPr>
          <w:t xml:space="preserve"> —</w:t>
        </w:r>
      </w:sdtContent>
    </w:sdt>
  </w:p>
  <w:p w:rsidR="008F5900" w:rsidRDefault="008F59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00" w:rsidRPr="008F5900" w:rsidRDefault="008F5900" w:rsidP="008F5900">
    <w:pPr>
      <w:pStyle w:val="a4"/>
      <w:wordWrap w:val="0"/>
      <w:jc w:val="right"/>
      <w:rPr>
        <w:rFonts w:ascii="宋体" w:hAnsi="宋体"/>
        <w:sz w:val="28"/>
        <w:szCs w:val="28"/>
      </w:rPr>
    </w:pPr>
    <w:r w:rsidRPr="008F5900">
      <w:rPr>
        <w:rFonts w:ascii="宋体" w:hAnsi="宋体" w:hint="eastAsia"/>
        <w:sz w:val="28"/>
        <w:szCs w:val="28"/>
      </w:rPr>
      <w:t xml:space="preserve">— </w:t>
    </w:r>
    <w:sdt>
      <w:sdtPr>
        <w:rPr>
          <w:rFonts w:ascii="宋体" w:hAnsi="宋体"/>
          <w:sz w:val="28"/>
          <w:szCs w:val="28"/>
        </w:rPr>
        <w:id w:val="2037770956"/>
        <w:docPartObj>
          <w:docPartGallery w:val="Page Numbers (Bottom of Page)"/>
          <w:docPartUnique/>
        </w:docPartObj>
      </w:sdtPr>
      <w:sdtEndPr/>
      <w:sdtContent>
        <w:r w:rsidRPr="008F5900">
          <w:rPr>
            <w:rFonts w:ascii="宋体" w:hAnsi="宋体"/>
            <w:sz w:val="28"/>
            <w:szCs w:val="28"/>
          </w:rPr>
          <w:fldChar w:fldCharType="begin"/>
        </w:r>
        <w:r w:rsidRPr="008F5900">
          <w:rPr>
            <w:rFonts w:ascii="宋体" w:hAnsi="宋体"/>
            <w:sz w:val="28"/>
            <w:szCs w:val="28"/>
          </w:rPr>
          <w:instrText>PAGE   \* MERGEFORMAT</w:instrText>
        </w:r>
        <w:r w:rsidRPr="008F5900">
          <w:rPr>
            <w:rFonts w:ascii="宋体" w:hAnsi="宋体"/>
            <w:sz w:val="28"/>
            <w:szCs w:val="28"/>
          </w:rPr>
          <w:fldChar w:fldCharType="separate"/>
        </w:r>
        <w:r w:rsidR="00B56185" w:rsidRPr="00B56185">
          <w:rPr>
            <w:rFonts w:ascii="宋体" w:hAnsi="宋体"/>
            <w:noProof/>
            <w:sz w:val="28"/>
            <w:szCs w:val="28"/>
            <w:lang w:val="zh-CN"/>
          </w:rPr>
          <w:t>1</w:t>
        </w:r>
        <w:r w:rsidRPr="008F5900">
          <w:rPr>
            <w:rFonts w:ascii="宋体" w:hAnsi="宋体"/>
            <w:sz w:val="28"/>
            <w:szCs w:val="28"/>
          </w:rPr>
          <w:fldChar w:fldCharType="end"/>
        </w:r>
        <w:r w:rsidRPr="008F5900">
          <w:rPr>
            <w:rFonts w:ascii="宋体" w:hAnsi="宋体" w:hint="eastAsia"/>
            <w:sz w:val="28"/>
            <w:szCs w:val="28"/>
          </w:rPr>
          <w:t xml:space="preserve"> —</w:t>
        </w:r>
        <w:r>
          <w:rPr>
            <w:rFonts w:ascii="宋体" w:hAnsi="宋体" w:hint="eastAsia"/>
            <w:sz w:val="28"/>
            <w:szCs w:val="28"/>
          </w:rPr>
          <w:t xml:space="preserve">  </w:t>
        </w:r>
      </w:sdtContent>
    </w:sdt>
  </w:p>
  <w:p w:rsidR="006A7166" w:rsidRDefault="006A71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80A" w:rsidRDefault="0017280A" w:rsidP="006A7166">
      <w:r>
        <w:separator/>
      </w:r>
    </w:p>
  </w:footnote>
  <w:footnote w:type="continuationSeparator" w:id="0">
    <w:p w:rsidR="0017280A" w:rsidRDefault="0017280A" w:rsidP="006A71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66"/>
    <w:rsid w:val="0017280A"/>
    <w:rsid w:val="004D1CA0"/>
    <w:rsid w:val="006A7166"/>
    <w:rsid w:val="008F5900"/>
    <w:rsid w:val="00B56185"/>
    <w:rsid w:val="00C85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1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1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7166"/>
    <w:rPr>
      <w:rFonts w:ascii="Times New Roman" w:eastAsia="宋体" w:hAnsi="Times New Roman" w:cs="Times New Roman"/>
      <w:sz w:val="18"/>
      <w:szCs w:val="18"/>
    </w:rPr>
  </w:style>
  <w:style w:type="paragraph" w:styleId="a4">
    <w:name w:val="footer"/>
    <w:basedOn w:val="a"/>
    <w:link w:val="Char0"/>
    <w:uiPriority w:val="99"/>
    <w:unhideWhenUsed/>
    <w:rsid w:val="006A7166"/>
    <w:pPr>
      <w:tabs>
        <w:tab w:val="center" w:pos="4153"/>
        <w:tab w:val="right" w:pos="8306"/>
      </w:tabs>
      <w:snapToGrid w:val="0"/>
      <w:jc w:val="left"/>
    </w:pPr>
    <w:rPr>
      <w:sz w:val="18"/>
      <w:szCs w:val="18"/>
    </w:rPr>
  </w:style>
  <w:style w:type="character" w:customStyle="1" w:styleId="Char0">
    <w:name w:val="页脚 Char"/>
    <w:basedOn w:val="a0"/>
    <w:link w:val="a4"/>
    <w:uiPriority w:val="99"/>
    <w:rsid w:val="006A716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1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1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7166"/>
    <w:rPr>
      <w:rFonts w:ascii="Times New Roman" w:eastAsia="宋体" w:hAnsi="Times New Roman" w:cs="Times New Roman"/>
      <w:sz w:val="18"/>
      <w:szCs w:val="18"/>
    </w:rPr>
  </w:style>
  <w:style w:type="paragraph" w:styleId="a4">
    <w:name w:val="footer"/>
    <w:basedOn w:val="a"/>
    <w:link w:val="Char0"/>
    <w:uiPriority w:val="99"/>
    <w:unhideWhenUsed/>
    <w:rsid w:val="006A7166"/>
    <w:pPr>
      <w:tabs>
        <w:tab w:val="center" w:pos="4153"/>
        <w:tab w:val="right" w:pos="8306"/>
      </w:tabs>
      <w:snapToGrid w:val="0"/>
      <w:jc w:val="left"/>
    </w:pPr>
    <w:rPr>
      <w:sz w:val="18"/>
      <w:szCs w:val="18"/>
    </w:rPr>
  </w:style>
  <w:style w:type="character" w:customStyle="1" w:styleId="Char0">
    <w:name w:val="页脚 Char"/>
    <w:basedOn w:val="a0"/>
    <w:link w:val="a4"/>
    <w:uiPriority w:val="99"/>
    <w:rsid w:val="006A716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338</Words>
  <Characters>1931</Characters>
  <Application>Microsoft Office Word</Application>
  <DocSecurity>0</DocSecurity>
  <Lines>16</Lines>
  <Paragraphs>4</Paragraphs>
  <ScaleCrop>false</ScaleCrop>
  <Company>Lenovo</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2022-04-14T02:24:00Z</dcterms:created>
  <dcterms:modified xsi:type="dcterms:W3CDTF">2022-04-15T06:54:00Z</dcterms:modified>
</cp:coreProperties>
</file>