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6F2A" w:rsidRDefault="00186F2A" w:rsidP="00186F2A">
      <w:pPr>
        <w:spacing w:line="580" w:lineRule="exact"/>
        <w:jc w:val="center"/>
        <w:rPr>
          <w:rFonts w:asciiTheme="minorEastAsia" w:hAnsiTheme="minorEastAsia" w:hint="eastAsia"/>
          <w:spacing w:val="-8"/>
          <w:sz w:val="44"/>
          <w:szCs w:val="44"/>
        </w:rPr>
      </w:pPr>
    </w:p>
    <w:p w:rsidR="00186F2A" w:rsidRDefault="00186F2A" w:rsidP="00186F2A">
      <w:pPr>
        <w:spacing w:line="580" w:lineRule="exact"/>
        <w:jc w:val="center"/>
        <w:rPr>
          <w:rFonts w:asciiTheme="minorEastAsia" w:hAnsiTheme="minorEastAsia" w:hint="eastAsia"/>
          <w:spacing w:val="-8"/>
          <w:sz w:val="44"/>
          <w:szCs w:val="44"/>
        </w:rPr>
      </w:pPr>
    </w:p>
    <w:p w:rsidR="00B947B3" w:rsidRPr="00186F2A" w:rsidRDefault="00B947B3" w:rsidP="00186F2A">
      <w:pPr>
        <w:spacing w:line="580" w:lineRule="exact"/>
        <w:jc w:val="center"/>
        <w:rPr>
          <w:rFonts w:asciiTheme="minorEastAsia" w:hAnsiTheme="minorEastAsia"/>
          <w:sz w:val="44"/>
          <w:szCs w:val="44"/>
        </w:rPr>
      </w:pPr>
      <w:r w:rsidRPr="00186F2A">
        <w:rPr>
          <w:rFonts w:asciiTheme="minorEastAsia" w:hAnsiTheme="minorEastAsia" w:hint="eastAsia"/>
          <w:sz w:val="44"/>
          <w:szCs w:val="44"/>
        </w:rPr>
        <w:t>阿坝藏族羌族自治州</w:t>
      </w:r>
    </w:p>
    <w:p w:rsidR="00B947B3" w:rsidRPr="00186F2A" w:rsidRDefault="00B947B3" w:rsidP="00186F2A">
      <w:pPr>
        <w:spacing w:line="580" w:lineRule="exact"/>
        <w:jc w:val="center"/>
        <w:rPr>
          <w:rFonts w:asciiTheme="minorEastAsia" w:hAnsiTheme="minorEastAsia"/>
          <w:sz w:val="44"/>
          <w:szCs w:val="44"/>
        </w:rPr>
      </w:pPr>
      <w:r w:rsidRPr="00186F2A">
        <w:rPr>
          <w:rFonts w:asciiTheme="minorEastAsia" w:hAnsiTheme="minorEastAsia" w:hint="eastAsia"/>
          <w:sz w:val="44"/>
          <w:szCs w:val="44"/>
        </w:rPr>
        <w:t>实施</w:t>
      </w:r>
      <w:r w:rsidRPr="00186F2A">
        <w:rPr>
          <w:rFonts w:asciiTheme="minorEastAsia" w:hAnsiTheme="minorEastAsia" w:cs="方正小标宋简体" w:hint="eastAsia"/>
          <w:sz w:val="44"/>
          <w:szCs w:val="44"/>
        </w:rPr>
        <w:t>《</w:t>
      </w:r>
      <w:r w:rsidRPr="00186F2A">
        <w:rPr>
          <w:rFonts w:asciiTheme="minorEastAsia" w:hAnsiTheme="minorEastAsia" w:hint="eastAsia"/>
          <w:sz w:val="44"/>
          <w:szCs w:val="44"/>
        </w:rPr>
        <w:t>四川省世界遗产保护条例</w:t>
      </w:r>
      <w:r w:rsidRPr="00186F2A">
        <w:rPr>
          <w:rFonts w:asciiTheme="minorEastAsia" w:hAnsiTheme="minorEastAsia" w:cs="方正小标宋简体" w:hint="eastAsia"/>
          <w:sz w:val="44"/>
          <w:szCs w:val="44"/>
        </w:rPr>
        <w:t>》</w:t>
      </w:r>
      <w:r w:rsidRPr="00186F2A">
        <w:rPr>
          <w:rFonts w:asciiTheme="minorEastAsia" w:hAnsiTheme="minorEastAsia" w:hint="eastAsia"/>
          <w:sz w:val="44"/>
          <w:szCs w:val="44"/>
        </w:rPr>
        <w:t>的</w:t>
      </w:r>
    </w:p>
    <w:p w:rsidR="00B947B3" w:rsidRPr="00186F2A" w:rsidRDefault="00B947B3" w:rsidP="00186F2A">
      <w:pPr>
        <w:spacing w:line="580" w:lineRule="exact"/>
        <w:jc w:val="center"/>
        <w:rPr>
          <w:rFonts w:asciiTheme="minorEastAsia" w:hAnsiTheme="minorEastAsia"/>
          <w:sz w:val="44"/>
          <w:szCs w:val="44"/>
        </w:rPr>
      </w:pPr>
      <w:r w:rsidRPr="00186F2A">
        <w:rPr>
          <w:rFonts w:asciiTheme="minorEastAsia" w:hAnsiTheme="minorEastAsia" w:hint="eastAsia"/>
          <w:sz w:val="44"/>
          <w:szCs w:val="44"/>
        </w:rPr>
        <w:t>补充规定（修订）</w:t>
      </w:r>
    </w:p>
    <w:p w:rsidR="00D17350" w:rsidRPr="00CF100F" w:rsidRDefault="00D17350" w:rsidP="00186F2A">
      <w:pPr>
        <w:spacing w:line="580" w:lineRule="exact"/>
        <w:jc w:val="center"/>
        <w:rPr>
          <w:rFonts w:asciiTheme="minorEastAsia" w:hAnsiTheme="minorEastAsia"/>
          <w:spacing w:val="-8"/>
          <w:sz w:val="44"/>
          <w:szCs w:val="44"/>
        </w:rPr>
      </w:pPr>
    </w:p>
    <w:p w:rsidR="00B947B3" w:rsidRPr="00CF100F" w:rsidRDefault="00D17350" w:rsidP="00186F2A">
      <w:pPr>
        <w:pStyle w:val="p0"/>
        <w:widowControl w:val="0"/>
        <w:spacing w:line="580" w:lineRule="exact"/>
        <w:ind w:leftChars="300" w:left="630" w:rightChars="300" w:right="630"/>
        <w:jc w:val="left"/>
        <w:rPr>
          <w:rFonts w:ascii="楷体_GB2312" w:eastAsia="楷体_GB2312" w:hAnsi="仿宋"/>
          <w:kern w:val="2"/>
        </w:rPr>
      </w:pPr>
      <w:r>
        <w:rPr>
          <w:rFonts w:ascii="楷体_GB2312" w:eastAsia="楷体_GB2312" w:hAnsi="仿宋" w:hint="eastAsia"/>
          <w:kern w:val="2"/>
        </w:rPr>
        <w:t>（</w:t>
      </w:r>
      <w:r w:rsidR="00B947B3" w:rsidRPr="00CF100F">
        <w:rPr>
          <w:rFonts w:ascii="楷体_GB2312" w:eastAsia="楷体_GB2312" w:hAnsi="仿宋" w:hint="eastAsia"/>
          <w:kern w:val="2"/>
        </w:rPr>
        <w:t>2007年1月24日阿坝藏族羌族自治州第十届人民代表大会第一次会议通过《阿坝藏族羌族自治州实施</w:t>
      </w:r>
      <w:r>
        <w:rPr>
          <w:rFonts w:ascii="楷体_GB2312" w:eastAsia="楷体_GB2312" w:hAnsi="仿宋" w:hint="eastAsia"/>
          <w:kern w:val="2"/>
        </w:rPr>
        <w:t>〈</w:t>
      </w:r>
      <w:r w:rsidR="00B947B3" w:rsidRPr="00CF100F">
        <w:rPr>
          <w:rFonts w:ascii="楷体_GB2312" w:eastAsia="楷体_GB2312" w:hAnsi="仿宋" w:hint="eastAsia"/>
          <w:kern w:val="2"/>
        </w:rPr>
        <w:t>四川省世界遗产保护条例</w:t>
      </w:r>
      <w:r>
        <w:rPr>
          <w:rFonts w:ascii="楷体_GB2312" w:eastAsia="楷体_GB2312" w:hAnsi="仿宋" w:hint="eastAsia"/>
          <w:kern w:val="2"/>
        </w:rPr>
        <w:t>〉</w:t>
      </w:r>
      <w:r w:rsidR="00B947B3" w:rsidRPr="00CF100F">
        <w:rPr>
          <w:rFonts w:ascii="楷体_GB2312" w:eastAsia="楷体_GB2312" w:hAnsi="仿宋" w:hint="eastAsia"/>
          <w:kern w:val="2"/>
        </w:rPr>
        <w:t>的条例》</w:t>
      </w:r>
      <w:r>
        <w:rPr>
          <w:rFonts w:ascii="楷体_GB2312" w:eastAsia="楷体_GB2312" w:hAnsi="仿宋" w:hint="eastAsia"/>
          <w:kern w:val="2"/>
        </w:rPr>
        <w:t xml:space="preserve">  </w:t>
      </w:r>
      <w:r w:rsidR="00B947B3" w:rsidRPr="00CF100F">
        <w:rPr>
          <w:rFonts w:ascii="楷体_GB2312" w:eastAsia="楷体_GB2312" w:hAnsi="仿宋" w:hint="eastAsia"/>
          <w:kern w:val="2"/>
        </w:rPr>
        <w:t>2007年7月27日四川省第十届人民代表大会常务委员会第二十九次会议批准</w:t>
      </w:r>
      <w:r>
        <w:rPr>
          <w:rFonts w:ascii="楷体_GB2312" w:eastAsia="楷体_GB2312" w:hAnsi="仿宋" w:hint="eastAsia"/>
          <w:kern w:val="2"/>
        </w:rPr>
        <w:t xml:space="preserve">  </w:t>
      </w:r>
      <w:r w:rsidR="00B947B3" w:rsidRPr="00CF100F">
        <w:rPr>
          <w:rFonts w:ascii="楷体_GB2312" w:eastAsia="楷体_GB2312" w:hAnsi="仿宋" w:hint="eastAsia"/>
          <w:kern w:val="2"/>
        </w:rPr>
        <w:t>2019年1月8日阿坝藏族羌族自治州第十二届人民代表大会第三次会议修订通过，2019年5月23日四川省第十三届人民代表大会常务委员会第十一次会议批准</w:t>
      </w:r>
      <w:r>
        <w:rPr>
          <w:rFonts w:ascii="楷体_GB2312" w:eastAsia="楷体_GB2312" w:hAnsi="仿宋" w:hint="eastAsia"/>
          <w:kern w:val="2"/>
        </w:rPr>
        <w:t>）</w:t>
      </w:r>
    </w:p>
    <w:p w:rsidR="00B947B3" w:rsidRDefault="00B947B3" w:rsidP="00186F2A">
      <w:pPr>
        <w:spacing w:line="580" w:lineRule="exact"/>
        <w:rPr>
          <w:rFonts w:ascii="仿宋_GB2312" w:eastAsia="仿宋_GB2312"/>
          <w:sz w:val="32"/>
          <w:szCs w:val="32"/>
        </w:rPr>
      </w:pP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第一条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为了加强阿坝藏族羌族自治州（以下简称自治州）辖区内世界遗产的保护、管理和利用，发挥世界遗产的教育、科研和展示功能，根据《中华人民共和国民族区域自治法》《四川省世界遗产保护条例》《阿坝藏族羌族自治州自治条例》等法律法规的规定，结合自治州实际，制定本补充规定。</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第二条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本补充规定所称世界遗产，是指联合国教科文组织世界遗产委员会审议通过，列入《世界遗产名录》的世界文</w:t>
      </w:r>
      <w:r w:rsidRPr="00CF100F">
        <w:rPr>
          <w:rFonts w:ascii="仿宋_GB2312" w:eastAsia="仿宋_GB2312" w:hint="eastAsia"/>
          <w:sz w:val="32"/>
          <w:szCs w:val="32"/>
        </w:rPr>
        <w:lastRenderedPageBreak/>
        <w:t>化遗产、世界自然遗产、世界文化与自然遗产。</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世界遗产保护范围，分为核心保护区、保护区、缓冲区。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第三条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自治州辖区内各类世界遗产资源调查、评估、申报和世界遗产保护范围内的规划、建设、监测、保护、管理和利用等活动，适用本补充规定。</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第四条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自治州对世界遗产实行严格保护、统一管理、科学规划、永续利用的原则，确保世界遗产的真实性和完整性。</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第五条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人民政府和世界遗产地所在县(市)人民政府应当完善遗产保护管理体系，成立世界遗产管理委员会，建立世界遗产保护管理联席会议制度。自治州、县（市）人民政府相关职能部门承担世界遗产管理委员会的日常工作。</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世界遗产保护范围内的乡（镇）人民政府应当配合做好本行政区域内世界遗产保护、管理和利用的监督、协调工作。</w:t>
      </w:r>
    </w:p>
    <w:p w:rsidR="00B947B3" w:rsidRPr="00CF100F" w:rsidRDefault="00B947B3" w:rsidP="00186F2A">
      <w:pPr>
        <w:adjustRightInd w:val="0"/>
        <w:snapToGrid w:val="0"/>
        <w:spacing w:line="580" w:lineRule="exact"/>
        <w:ind w:firstLineChars="200" w:firstLine="640"/>
        <w:jc w:val="left"/>
        <w:rPr>
          <w:rFonts w:ascii="仿宋_GB2312" w:eastAsia="仿宋_GB2312"/>
          <w:sz w:val="32"/>
          <w:szCs w:val="32"/>
        </w:rPr>
      </w:pPr>
      <w:r w:rsidRPr="00CF100F">
        <w:rPr>
          <w:rFonts w:ascii="仿宋_GB2312" w:eastAsia="黑体" w:hint="eastAsia"/>
          <w:sz w:val="32"/>
          <w:szCs w:val="32"/>
        </w:rPr>
        <w:t>第六条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自治州辖区内世界遗产由州、县（市）人民政府共同管理。</w:t>
      </w:r>
    </w:p>
    <w:p w:rsidR="00B947B3" w:rsidRPr="00CF100F" w:rsidRDefault="00B947B3" w:rsidP="00186F2A">
      <w:pPr>
        <w:adjustRightInd w:val="0"/>
        <w:snapToGrid w:val="0"/>
        <w:spacing w:line="580" w:lineRule="exact"/>
        <w:ind w:firstLineChars="200" w:firstLine="640"/>
        <w:jc w:val="left"/>
        <w:rPr>
          <w:rFonts w:ascii="仿宋_GB2312" w:eastAsia="仿宋_GB2312"/>
          <w:sz w:val="32"/>
          <w:szCs w:val="32"/>
        </w:rPr>
      </w:pPr>
      <w:r w:rsidRPr="00CF100F">
        <w:rPr>
          <w:rFonts w:ascii="仿宋_GB2312" w:eastAsia="仿宋_GB2312" w:hint="eastAsia"/>
          <w:sz w:val="32"/>
          <w:szCs w:val="32"/>
        </w:rPr>
        <w:t>在世界遗产地按规模设立世界遗产管理机构，具体负责世界遗产的保护、管理和利用工作。</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跨行政区域的世界遗产，由世界遗产地共同的上一级人民政府协调保护管理工作。</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第七条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世界遗产管理机构根据法律法规授权或者接受县级以上地方人民政府以及有关行政主管部门委托，行使世界遗产保护、管理和利用的行政执法权。</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lastRenderedPageBreak/>
        <w:t>第八条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世界遗产保护规划编制前，涉及风景名胜或者自然保护区的部分，可以依据其规划并遵照遗产保护等相关要求进行管理。</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世界遗产保护范围内乡（镇）、村（社区）规划应当与世界遗产保护规划相衔接。</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世界遗产管理机构应当根据世界遗产保护规划编制农房建设专项规划或者农房建设实施方案。</w:t>
      </w:r>
    </w:p>
    <w:p w:rsidR="00B947B3" w:rsidRPr="00CF100F" w:rsidRDefault="00B947B3" w:rsidP="00186F2A">
      <w:pPr>
        <w:adjustRightInd w:val="0"/>
        <w:snapToGrid w:val="0"/>
        <w:spacing w:line="580" w:lineRule="exact"/>
        <w:ind w:firstLineChars="200" w:firstLine="640"/>
        <w:jc w:val="left"/>
        <w:rPr>
          <w:rFonts w:ascii="仿宋_GB2312" w:eastAsia="仿宋_GB2312"/>
          <w:sz w:val="32"/>
          <w:szCs w:val="32"/>
        </w:rPr>
      </w:pPr>
      <w:r w:rsidRPr="00CF100F">
        <w:rPr>
          <w:rFonts w:ascii="仿宋_GB2312" w:eastAsia="黑体" w:hint="eastAsia"/>
          <w:sz w:val="32"/>
          <w:szCs w:val="32"/>
        </w:rPr>
        <w:t>第九条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世界遗产保护范围内的建设等活动应当符合世界遗产保护规划等相关规划。</w:t>
      </w:r>
    </w:p>
    <w:p w:rsidR="00B947B3" w:rsidRPr="00CF100F" w:rsidRDefault="00B947B3" w:rsidP="00186F2A">
      <w:pPr>
        <w:adjustRightInd w:val="0"/>
        <w:snapToGrid w:val="0"/>
        <w:spacing w:line="580" w:lineRule="exact"/>
        <w:ind w:firstLineChars="200" w:firstLine="640"/>
        <w:jc w:val="left"/>
        <w:rPr>
          <w:rFonts w:ascii="仿宋_GB2312" w:eastAsia="仿宋_GB2312"/>
          <w:sz w:val="32"/>
          <w:szCs w:val="32"/>
        </w:rPr>
      </w:pPr>
      <w:r w:rsidRPr="00CF100F">
        <w:rPr>
          <w:rFonts w:ascii="仿宋_GB2312" w:eastAsia="仿宋_GB2312" w:hint="eastAsia"/>
          <w:sz w:val="32"/>
          <w:szCs w:val="32"/>
        </w:rPr>
        <w:t>世界遗产保护范围内群众的房屋、院坝、牲畜圈舍等生活设施因故损毁，由自治州人民政府世界遗产行政主管部门审核批准，可以原址、原规模重建。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其他建设项目应当由自治州世界遗产行政主管部门初审，报省世界遗产行政主管部门审核后，依法办理建设手续。</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保护范围内修建公路、铁路、电力、缆车、索道、大型水库等重大建设项目，应当编制项目对世界遗产的影响评估专题报告，由自治州人民政府世界遗产行政主管部门初审同意后，报请省人民政府世界遗产行政主管部门组织相关部门和专家进行论证,并经省人民政府世界遗产行政主管部门审核同意后按照建设项目有关规定报批。</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世界遗产管理机构应当配合世界遗产地人民政府住房和城乡建设行政主管部门做好建设项目的建筑工程质量安全监管和</w:t>
      </w:r>
      <w:r w:rsidRPr="00CF100F">
        <w:rPr>
          <w:rFonts w:ascii="仿宋_GB2312" w:eastAsia="仿宋_GB2312" w:hint="eastAsia"/>
          <w:sz w:val="32"/>
          <w:szCs w:val="32"/>
        </w:rPr>
        <w:lastRenderedPageBreak/>
        <w:t>竣工验收备案等工作。</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世界遗产保护范围内的农房建设（包括改造、维修和加固）应当体现地域特点和民族特色，依法办理建设手续，按照农房建设专项规划或者农房建设实施方案建设。</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严禁无规划或者违反规划进行农房改建、扩建、新建。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第十一</w:t>
      </w:r>
      <w:bookmarkStart w:id="0" w:name="_GoBack"/>
      <w:bookmarkEnd w:id="0"/>
      <w:r w:rsidRPr="00CF100F">
        <w:rPr>
          <w:rFonts w:ascii="仿宋_GB2312" w:eastAsia="黑体" w:hint="eastAsia"/>
          <w:sz w:val="32"/>
          <w:szCs w:val="32"/>
        </w:rPr>
        <w:t>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世界遗产保护范围内禁止以下行为：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（一）超过世界遗产保护规划确定的容量接待游客的；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（二）非法侵占世界遗产保护范围内土地、林地、草场、溪流、湖泊的；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（三）在禁止区域内吸烟、生火以及其他可能引发火灾、火情的；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（四）损坏生态、景观、遗迹、遗址以及破坏环境卫生的；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（五）非法砍伐林木、猎捕野生动物、采挖野生植物的；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（六）在世界遗产核心保护区、保护区范围内开山、采石、垦荒、开矿、取土、放牧等破坏地表、地貌的；</w:t>
      </w:r>
    </w:p>
    <w:p w:rsidR="00B947B3" w:rsidRPr="00CF100F" w:rsidRDefault="00B947B3" w:rsidP="00186F2A">
      <w:pPr>
        <w:adjustRightInd w:val="0"/>
        <w:snapToGrid w:val="0"/>
        <w:spacing w:line="580" w:lineRule="exact"/>
        <w:ind w:firstLineChars="200" w:firstLine="616"/>
        <w:rPr>
          <w:rFonts w:ascii="仿宋_GB2312" w:eastAsia="仿宋_GB2312"/>
          <w:spacing w:val="-6"/>
          <w:sz w:val="32"/>
          <w:szCs w:val="32"/>
        </w:rPr>
      </w:pPr>
      <w:r w:rsidRPr="00CF100F">
        <w:rPr>
          <w:rFonts w:ascii="仿宋_GB2312" w:eastAsia="仿宋_GB2312" w:hint="eastAsia"/>
          <w:spacing w:val="-6"/>
          <w:sz w:val="32"/>
          <w:szCs w:val="32"/>
        </w:rPr>
        <w:t>（七）其他损害或者破坏世界遗产真实性和完整性的行为。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第十二条</w:t>
      </w:r>
      <w:r>
        <w:rPr>
          <w:rFonts w:ascii="仿宋_GB2312" w:eastAsia="黑体" w:hint="eastAsia"/>
          <w:sz w:val="32"/>
          <w:szCs w:val="32"/>
        </w:rPr>
        <w:t xml:space="preserve"> </w:t>
      </w:r>
      <w:r w:rsidRPr="00CF100F">
        <w:rPr>
          <w:rFonts w:ascii="仿宋_GB2312" w:eastAsia="仿宋_GB2312" w:hint="eastAsia"/>
          <w:sz w:val="32"/>
          <w:szCs w:val="32"/>
        </w:rPr>
        <w:t xml:space="preserve"> 未经世界遗产管理机构同意，禁止在世界遗产保护范围内实施以下行为：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（一）放飞无人机、航拍仪、热气球的；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（二）穿越世界遗产保护范围的；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（三）游览观光线路以外区域的；</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（四）张贴商业广告，从事游园、娱乐或者影视拍摄的；</w:t>
      </w:r>
    </w:p>
    <w:p w:rsidR="00B947B3" w:rsidRPr="00CF100F" w:rsidRDefault="00B947B3" w:rsidP="00186F2A">
      <w:pPr>
        <w:adjustRightInd w:val="0"/>
        <w:snapToGrid w:val="0"/>
        <w:spacing w:line="580" w:lineRule="exact"/>
        <w:ind w:firstLine="630"/>
        <w:rPr>
          <w:rFonts w:ascii="仿宋_GB2312" w:eastAsia="仿宋_GB2312"/>
          <w:sz w:val="32"/>
          <w:szCs w:val="32"/>
        </w:rPr>
      </w:pPr>
      <w:r w:rsidRPr="00CF100F">
        <w:rPr>
          <w:rFonts w:ascii="仿宋_GB2312" w:eastAsia="仿宋_GB2312" w:hint="eastAsia"/>
          <w:sz w:val="32"/>
          <w:szCs w:val="32"/>
        </w:rPr>
        <w:lastRenderedPageBreak/>
        <w:t>（五）</w:t>
      </w:r>
      <w:r w:rsidRPr="00CF100F">
        <w:rPr>
          <w:rFonts w:ascii="仿宋_GB2312" w:eastAsia="仿宋_GB2312" w:hint="eastAsia"/>
          <w:spacing w:val="-6"/>
          <w:sz w:val="32"/>
          <w:szCs w:val="32"/>
        </w:rPr>
        <w:t>其他损害或者破坏世界遗产真实性和完整性的行为。</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第十三条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世界遗产因不可抗力遭受破坏和损毁的，自治州、县（市）人民政府应当结合实际、科学论证实施保护与修复。</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世界自然遗产的修复，坚持自然修复为主、人工治理为辅，生物措施为主、工程措施为辅，逐步恢复世界遗产重要生态环境功能，确保世界遗产突出普遍价值不受影响。</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世界自然遗产修复项目对世界遗产的影响评估专题报告，应当按照相关程序报省世界遗产行政主管部门。</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第十四条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自治州人民政府和世界遗产所在县（市）人民政府应当将世界遗产的保护管理纳入本级国民经济和社会发展规划、土地利用总体规划和城乡规划。</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sz w:val="32"/>
          <w:szCs w:val="32"/>
        </w:rPr>
        <w:t>世界遗产保护所需经费，通过政府投入、社会捐助、国际援助、门票收入、风景名胜资源有偿使用费等多种渠道筹集。</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第十五条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自治州、县（市）人民政府应当妥善处理保护和管理世界遗产同当地居民生产生活的关系。因世界遗产保护、管理和利用对当地居民生产生活造成影响的，可以适当给予补偿。</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世界遗产管理机构和世界遗产保护范围内建设项目的劳务用工，同等条件下优先聘用世界遗产保护范围内的当地居民。</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第十六条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世界遗产管理机构应当按照批准的保护范围标明界区，设立界碑，</w:t>
      </w:r>
      <w:proofErr w:type="gramStart"/>
      <w:r w:rsidRPr="00CF100F">
        <w:rPr>
          <w:rFonts w:ascii="仿宋_GB2312" w:eastAsia="仿宋_GB2312" w:hint="eastAsia"/>
          <w:sz w:val="32"/>
          <w:szCs w:val="32"/>
        </w:rPr>
        <w:t>作出</w:t>
      </w:r>
      <w:proofErr w:type="gramEnd"/>
      <w:r w:rsidRPr="00CF100F">
        <w:rPr>
          <w:rFonts w:ascii="仿宋_GB2312" w:eastAsia="仿宋_GB2312" w:hint="eastAsia"/>
          <w:sz w:val="32"/>
          <w:szCs w:val="32"/>
        </w:rPr>
        <w:t>准确的标志说明，在醒目位置设置世</w:t>
      </w:r>
      <w:r w:rsidRPr="00CF100F">
        <w:rPr>
          <w:rFonts w:ascii="仿宋_GB2312" w:eastAsia="仿宋_GB2312" w:hint="eastAsia"/>
          <w:sz w:val="32"/>
          <w:szCs w:val="32"/>
        </w:rPr>
        <w:lastRenderedPageBreak/>
        <w:t>界遗产徽志。</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第十七条</w:t>
      </w:r>
      <w:r>
        <w:rPr>
          <w:rFonts w:ascii="仿宋_GB2312" w:eastAsia="黑体" w:hint="eastAsia"/>
          <w:sz w:val="32"/>
          <w:szCs w:val="32"/>
        </w:rPr>
        <w:t xml:space="preserve"> </w:t>
      </w:r>
      <w:r w:rsidRPr="00CF100F">
        <w:rPr>
          <w:rFonts w:ascii="仿宋_GB2312" w:eastAsia="仿宋_GB2312" w:hint="eastAsia"/>
          <w:sz w:val="32"/>
          <w:szCs w:val="32"/>
        </w:rPr>
        <w:t xml:space="preserve"> 世界遗产行政主管部门、世界遗产管理机构违反本补充规定的，由自治州、县（市）人民政府及其主管部门责令改正，情节严重的，对负有责任的主管人员和其他直接责任人员给予处分。</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仿宋_GB2312" w:hint="eastAsia"/>
          <w:sz w:val="32"/>
          <w:szCs w:val="32"/>
        </w:rPr>
        <w:t>违反本补充规定的相关企事业单位及其人员，应当按照相关规定给予处分。</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第十八条</w:t>
      </w:r>
      <w:r w:rsidRPr="00CF100F">
        <w:rPr>
          <w:rFonts w:ascii="仿宋_GB2312" w:eastAsia="仿宋_GB2312" w:hint="eastAsia"/>
          <w:sz w:val="32"/>
          <w:szCs w:val="32"/>
        </w:rPr>
        <w:t xml:space="preserve"> </w:t>
      </w:r>
      <w:r>
        <w:rPr>
          <w:rFonts w:ascii="仿宋_GB2312" w:eastAsia="仿宋_GB2312" w:hint="eastAsia"/>
          <w:sz w:val="32"/>
          <w:szCs w:val="32"/>
        </w:rPr>
        <w:t xml:space="preserve"> </w:t>
      </w:r>
      <w:r w:rsidRPr="00CF100F">
        <w:rPr>
          <w:rFonts w:ascii="仿宋_GB2312" w:eastAsia="仿宋_GB2312" w:hint="eastAsia"/>
          <w:sz w:val="32"/>
          <w:szCs w:val="32"/>
        </w:rPr>
        <w:t>本补充规定未作规定的，按照《四川省世界遗产保护条例》执行。</w:t>
      </w:r>
    </w:p>
    <w:p w:rsidR="00B947B3" w:rsidRPr="00CF100F" w:rsidRDefault="00B947B3" w:rsidP="00186F2A">
      <w:pPr>
        <w:adjustRightInd w:val="0"/>
        <w:snapToGrid w:val="0"/>
        <w:spacing w:line="580" w:lineRule="exact"/>
        <w:ind w:firstLineChars="200" w:firstLine="640"/>
        <w:rPr>
          <w:rFonts w:ascii="仿宋_GB2312" w:eastAsia="仿宋_GB2312"/>
          <w:sz w:val="32"/>
          <w:szCs w:val="32"/>
        </w:rPr>
      </w:pPr>
      <w:r w:rsidRPr="00CF100F">
        <w:rPr>
          <w:rFonts w:ascii="仿宋_GB2312" w:eastAsia="黑体" w:hint="eastAsia"/>
          <w:sz w:val="32"/>
          <w:szCs w:val="32"/>
        </w:rPr>
        <w:t>第十九条</w:t>
      </w:r>
      <w:r w:rsidRPr="00CF100F">
        <w:rPr>
          <w:rFonts w:ascii="仿宋_GB2312" w:eastAsia="仿宋_GB2312" w:hint="eastAsia"/>
          <w:sz w:val="32"/>
          <w:szCs w:val="32"/>
        </w:rPr>
        <w:t xml:space="preserve">  本补充规定自2019年7月1日起施行。</w:t>
      </w:r>
    </w:p>
    <w:p w:rsidR="00BE11FE" w:rsidRPr="00B947B3" w:rsidRDefault="00BE11FE" w:rsidP="00186F2A">
      <w:pPr>
        <w:widowControl/>
        <w:spacing w:line="580" w:lineRule="exact"/>
        <w:jc w:val="left"/>
      </w:pPr>
    </w:p>
    <w:sectPr w:rsidR="00BE11FE" w:rsidRPr="00B947B3" w:rsidSect="00D17350">
      <w:footerReference w:type="even" r:id="rId7"/>
      <w:footerReference w:type="default" r:id="rId8"/>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47B3" w:rsidRDefault="00B947B3" w:rsidP="00B947B3">
      <w:r>
        <w:separator/>
      </w:r>
    </w:p>
  </w:endnote>
  <w:endnote w:type="continuationSeparator" w:id="0">
    <w:p w:rsidR="00B947B3" w:rsidRDefault="00B947B3" w:rsidP="00B94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7350" w:rsidRPr="00D17350" w:rsidRDefault="00D17350" w:rsidP="00D17350">
    <w:pPr>
      <w:pStyle w:val="a4"/>
      <w:ind w:firstLineChars="100" w:firstLine="280"/>
      <w:rPr>
        <w:rFonts w:asciiTheme="majorEastAsia" w:eastAsiaTheme="majorEastAsia" w:hAnsiTheme="majorEastAsia"/>
        <w:sz w:val="28"/>
        <w:szCs w:val="28"/>
      </w:rPr>
    </w:pPr>
    <w:r w:rsidRPr="00D1735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2138255514"/>
        <w:docPartObj>
          <w:docPartGallery w:val="Page Numbers (Bottom of Page)"/>
          <w:docPartUnique/>
        </w:docPartObj>
      </w:sdtPr>
      <w:sdtEndPr/>
      <w:sdtContent>
        <w:r w:rsidRPr="00D17350">
          <w:rPr>
            <w:rFonts w:asciiTheme="majorEastAsia" w:eastAsiaTheme="majorEastAsia" w:hAnsiTheme="majorEastAsia"/>
            <w:sz w:val="28"/>
            <w:szCs w:val="28"/>
          </w:rPr>
          <w:fldChar w:fldCharType="begin"/>
        </w:r>
        <w:r w:rsidRPr="00D17350">
          <w:rPr>
            <w:rFonts w:asciiTheme="majorEastAsia" w:eastAsiaTheme="majorEastAsia" w:hAnsiTheme="majorEastAsia"/>
            <w:sz w:val="28"/>
            <w:szCs w:val="28"/>
          </w:rPr>
          <w:instrText>PAGE   \* MERGEFORMAT</w:instrText>
        </w:r>
        <w:r w:rsidRPr="00D17350">
          <w:rPr>
            <w:rFonts w:asciiTheme="majorEastAsia" w:eastAsiaTheme="majorEastAsia" w:hAnsiTheme="majorEastAsia"/>
            <w:sz w:val="28"/>
            <w:szCs w:val="28"/>
          </w:rPr>
          <w:fldChar w:fldCharType="separate"/>
        </w:r>
        <w:r w:rsidR="00186F2A" w:rsidRPr="00186F2A">
          <w:rPr>
            <w:rFonts w:asciiTheme="majorEastAsia" w:eastAsiaTheme="majorEastAsia" w:hAnsiTheme="majorEastAsia"/>
            <w:noProof/>
            <w:sz w:val="28"/>
            <w:szCs w:val="28"/>
            <w:lang w:val="zh-CN"/>
          </w:rPr>
          <w:t>6</w:t>
        </w:r>
        <w:r w:rsidRPr="00D17350">
          <w:rPr>
            <w:rFonts w:asciiTheme="majorEastAsia" w:eastAsiaTheme="majorEastAsia" w:hAnsiTheme="majorEastAsia"/>
            <w:sz w:val="28"/>
            <w:szCs w:val="28"/>
          </w:rPr>
          <w:fldChar w:fldCharType="end"/>
        </w:r>
        <w:r w:rsidRPr="00D17350">
          <w:rPr>
            <w:rFonts w:asciiTheme="majorEastAsia" w:eastAsiaTheme="majorEastAsia" w:hAnsiTheme="majorEastAsia" w:hint="eastAsia"/>
            <w:sz w:val="28"/>
            <w:szCs w:val="28"/>
          </w:rPr>
          <w:t xml:space="preserve"> —</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7B3" w:rsidRPr="00D17350" w:rsidRDefault="00D17350" w:rsidP="00D17350">
    <w:pPr>
      <w:pStyle w:val="a4"/>
      <w:wordWrap w:val="0"/>
      <w:jc w:val="right"/>
      <w:rPr>
        <w:rFonts w:asciiTheme="majorEastAsia" w:eastAsiaTheme="majorEastAsia" w:hAnsiTheme="majorEastAsia"/>
        <w:sz w:val="28"/>
        <w:szCs w:val="28"/>
      </w:rPr>
    </w:pPr>
    <w:r w:rsidRPr="00D17350">
      <w:rPr>
        <w:rFonts w:asciiTheme="majorEastAsia" w:eastAsiaTheme="majorEastAsia" w:hAnsiTheme="majorEastAsia" w:hint="eastAsia"/>
        <w:sz w:val="28"/>
        <w:szCs w:val="28"/>
      </w:rPr>
      <w:t xml:space="preserve">— </w:t>
    </w:r>
    <w:sdt>
      <w:sdtPr>
        <w:rPr>
          <w:rFonts w:asciiTheme="majorEastAsia" w:eastAsiaTheme="majorEastAsia" w:hAnsiTheme="majorEastAsia"/>
          <w:sz w:val="28"/>
          <w:szCs w:val="28"/>
        </w:rPr>
        <w:id w:val="-1256974228"/>
        <w:docPartObj>
          <w:docPartGallery w:val="Page Numbers (Bottom of Page)"/>
          <w:docPartUnique/>
        </w:docPartObj>
      </w:sdtPr>
      <w:sdtEndPr/>
      <w:sdtContent>
        <w:r w:rsidRPr="00D17350">
          <w:rPr>
            <w:rFonts w:asciiTheme="majorEastAsia" w:eastAsiaTheme="majorEastAsia" w:hAnsiTheme="majorEastAsia"/>
            <w:sz w:val="28"/>
            <w:szCs w:val="28"/>
          </w:rPr>
          <w:fldChar w:fldCharType="begin"/>
        </w:r>
        <w:r w:rsidRPr="00D17350">
          <w:rPr>
            <w:rFonts w:asciiTheme="majorEastAsia" w:eastAsiaTheme="majorEastAsia" w:hAnsiTheme="majorEastAsia"/>
            <w:sz w:val="28"/>
            <w:szCs w:val="28"/>
          </w:rPr>
          <w:instrText>PAGE   \* MERGEFORMAT</w:instrText>
        </w:r>
        <w:r w:rsidRPr="00D17350">
          <w:rPr>
            <w:rFonts w:asciiTheme="majorEastAsia" w:eastAsiaTheme="majorEastAsia" w:hAnsiTheme="majorEastAsia"/>
            <w:sz w:val="28"/>
            <w:szCs w:val="28"/>
          </w:rPr>
          <w:fldChar w:fldCharType="separate"/>
        </w:r>
        <w:r w:rsidR="00186F2A" w:rsidRPr="00186F2A">
          <w:rPr>
            <w:rFonts w:asciiTheme="majorEastAsia" w:eastAsiaTheme="majorEastAsia" w:hAnsiTheme="majorEastAsia"/>
            <w:noProof/>
            <w:sz w:val="28"/>
            <w:szCs w:val="28"/>
            <w:lang w:val="zh-CN"/>
          </w:rPr>
          <w:t>5</w:t>
        </w:r>
        <w:r w:rsidRPr="00D17350">
          <w:rPr>
            <w:rFonts w:asciiTheme="majorEastAsia" w:eastAsiaTheme="majorEastAsia" w:hAnsiTheme="majorEastAsia"/>
            <w:sz w:val="28"/>
            <w:szCs w:val="28"/>
          </w:rPr>
          <w:fldChar w:fldCharType="end"/>
        </w:r>
        <w:r w:rsidRPr="00D17350">
          <w:rPr>
            <w:rFonts w:asciiTheme="majorEastAsia" w:eastAsiaTheme="majorEastAsia" w:hAnsiTheme="majorEastAsia" w:hint="eastAsia"/>
            <w:sz w:val="28"/>
            <w:szCs w:val="28"/>
          </w:rPr>
          <w:t xml:space="preserve"> —</w:t>
        </w:r>
      </w:sdtContent>
    </w:sdt>
    <w:r>
      <w:rPr>
        <w:rFonts w:asciiTheme="majorEastAsia" w:eastAsiaTheme="majorEastAsia" w:hAnsiTheme="majorEastAsia"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47B3" w:rsidRDefault="00B947B3" w:rsidP="00B947B3">
      <w:r>
        <w:separator/>
      </w:r>
    </w:p>
  </w:footnote>
  <w:footnote w:type="continuationSeparator" w:id="0">
    <w:p w:rsidR="00B947B3" w:rsidRDefault="00B947B3" w:rsidP="00B947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7B3"/>
    <w:rsid w:val="00186F2A"/>
    <w:rsid w:val="00B947B3"/>
    <w:rsid w:val="00BE11FE"/>
    <w:rsid w:val="00D173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next w:val="2"/>
    <w:rsid w:val="00B947B3"/>
    <w:pPr>
      <w:jc w:val="both"/>
    </w:pPr>
    <w:rPr>
      <w:rFonts w:ascii="仿宋_GB2312" w:eastAsia="仿宋_GB2312" w:hAnsi="Times New Roman" w:cs="宋体"/>
      <w:kern w:val="0"/>
      <w:sz w:val="32"/>
      <w:szCs w:val="32"/>
    </w:rPr>
  </w:style>
  <w:style w:type="paragraph" w:styleId="2">
    <w:name w:val="List 2"/>
    <w:basedOn w:val="a"/>
    <w:uiPriority w:val="99"/>
    <w:semiHidden/>
    <w:unhideWhenUsed/>
    <w:rsid w:val="00B947B3"/>
    <w:pPr>
      <w:ind w:leftChars="200" w:left="100" w:hangingChars="200" w:hanging="200"/>
      <w:contextualSpacing/>
    </w:pPr>
  </w:style>
  <w:style w:type="paragraph" w:styleId="a3">
    <w:name w:val="header"/>
    <w:basedOn w:val="a"/>
    <w:link w:val="Char"/>
    <w:uiPriority w:val="99"/>
    <w:unhideWhenUsed/>
    <w:rsid w:val="00B947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7B3"/>
    <w:rPr>
      <w:sz w:val="18"/>
      <w:szCs w:val="18"/>
    </w:rPr>
  </w:style>
  <w:style w:type="paragraph" w:styleId="a4">
    <w:name w:val="footer"/>
    <w:basedOn w:val="a"/>
    <w:link w:val="Char0"/>
    <w:uiPriority w:val="99"/>
    <w:unhideWhenUsed/>
    <w:rsid w:val="00B947B3"/>
    <w:pPr>
      <w:tabs>
        <w:tab w:val="center" w:pos="4153"/>
        <w:tab w:val="right" w:pos="8306"/>
      </w:tabs>
      <w:snapToGrid w:val="0"/>
      <w:jc w:val="left"/>
    </w:pPr>
    <w:rPr>
      <w:sz w:val="18"/>
      <w:szCs w:val="18"/>
    </w:rPr>
  </w:style>
  <w:style w:type="character" w:customStyle="1" w:styleId="Char0">
    <w:name w:val="页脚 Char"/>
    <w:basedOn w:val="a0"/>
    <w:link w:val="a4"/>
    <w:uiPriority w:val="99"/>
    <w:rsid w:val="00B947B3"/>
    <w:rPr>
      <w:sz w:val="18"/>
      <w:szCs w:val="18"/>
    </w:rPr>
  </w:style>
  <w:style w:type="paragraph" w:styleId="a5">
    <w:name w:val="Balloon Text"/>
    <w:basedOn w:val="a"/>
    <w:link w:val="Char1"/>
    <w:uiPriority w:val="99"/>
    <w:semiHidden/>
    <w:unhideWhenUsed/>
    <w:rsid w:val="00D17350"/>
    <w:rPr>
      <w:sz w:val="18"/>
      <w:szCs w:val="18"/>
    </w:rPr>
  </w:style>
  <w:style w:type="character" w:customStyle="1" w:styleId="Char1">
    <w:name w:val="批注框文本 Char"/>
    <w:basedOn w:val="a0"/>
    <w:link w:val="a5"/>
    <w:uiPriority w:val="99"/>
    <w:semiHidden/>
    <w:rsid w:val="00D1735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47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0">
    <w:name w:val="p0"/>
    <w:next w:val="2"/>
    <w:rsid w:val="00B947B3"/>
    <w:pPr>
      <w:jc w:val="both"/>
    </w:pPr>
    <w:rPr>
      <w:rFonts w:ascii="仿宋_GB2312" w:eastAsia="仿宋_GB2312" w:hAnsi="Times New Roman" w:cs="宋体"/>
      <w:kern w:val="0"/>
      <w:sz w:val="32"/>
      <w:szCs w:val="32"/>
    </w:rPr>
  </w:style>
  <w:style w:type="paragraph" w:styleId="2">
    <w:name w:val="List 2"/>
    <w:basedOn w:val="a"/>
    <w:uiPriority w:val="99"/>
    <w:semiHidden/>
    <w:unhideWhenUsed/>
    <w:rsid w:val="00B947B3"/>
    <w:pPr>
      <w:ind w:leftChars="200" w:left="100" w:hangingChars="200" w:hanging="200"/>
      <w:contextualSpacing/>
    </w:pPr>
  </w:style>
  <w:style w:type="paragraph" w:styleId="a3">
    <w:name w:val="header"/>
    <w:basedOn w:val="a"/>
    <w:link w:val="Char"/>
    <w:uiPriority w:val="99"/>
    <w:unhideWhenUsed/>
    <w:rsid w:val="00B947B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47B3"/>
    <w:rPr>
      <w:sz w:val="18"/>
      <w:szCs w:val="18"/>
    </w:rPr>
  </w:style>
  <w:style w:type="paragraph" w:styleId="a4">
    <w:name w:val="footer"/>
    <w:basedOn w:val="a"/>
    <w:link w:val="Char0"/>
    <w:uiPriority w:val="99"/>
    <w:unhideWhenUsed/>
    <w:rsid w:val="00B947B3"/>
    <w:pPr>
      <w:tabs>
        <w:tab w:val="center" w:pos="4153"/>
        <w:tab w:val="right" w:pos="8306"/>
      </w:tabs>
      <w:snapToGrid w:val="0"/>
      <w:jc w:val="left"/>
    </w:pPr>
    <w:rPr>
      <w:sz w:val="18"/>
      <w:szCs w:val="18"/>
    </w:rPr>
  </w:style>
  <w:style w:type="character" w:customStyle="1" w:styleId="Char0">
    <w:name w:val="页脚 Char"/>
    <w:basedOn w:val="a0"/>
    <w:link w:val="a4"/>
    <w:uiPriority w:val="99"/>
    <w:rsid w:val="00B947B3"/>
    <w:rPr>
      <w:sz w:val="18"/>
      <w:szCs w:val="18"/>
    </w:rPr>
  </w:style>
  <w:style w:type="paragraph" w:styleId="a5">
    <w:name w:val="Balloon Text"/>
    <w:basedOn w:val="a"/>
    <w:link w:val="Char1"/>
    <w:uiPriority w:val="99"/>
    <w:semiHidden/>
    <w:unhideWhenUsed/>
    <w:rsid w:val="00D17350"/>
    <w:rPr>
      <w:sz w:val="18"/>
      <w:szCs w:val="18"/>
    </w:rPr>
  </w:style>
  <w:style w:type="character" w:customStyle="1" w:styleId="Char1">
    <w:name w:val="批注框文本 Char"/>
    <w:basedOn w:val="a0"/>
    <w:link w:val="a5"/>
    <w:uiPriority w:val="99"/>
    <w:semiHidden/>
    <w:rsid w:val="00D1735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387</Words>
  <Characters>2207</Characters>
  <Application>Microsoft Office Word</Application>
  <DocSecurity>0</DocSecurity>
  <Lines>18</Lines>
  <Paragraphs>5</Paragraphs>
  <ScaleCrop>false</ScaleCrop>
  <Company>Lenovo</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cp:lastPrinted>2019-06-13T02:54:00Z</cp:lastPrinted>
  <dcterms:created xsi:type="dcterms:W3CDTF">2019-06-13T02:24:00Z</dcterms:created>
  <dcterms:modified xsi:type="dcterms:W3CDTF">2019-06-13T03:09:00Z</dcterms:modified>
</cp:coreProperties>
</file>