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64" w:rsidRDefault="007C3564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7C3564" w:rsidRDefault="007C3564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7C3564" w:rsidRDefault="00BB73F8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阿坝藏族羌族自治州实施</w:t>
      </w:r>
    </w:p>
    <w:p w:rsidR="007C3564" w:rsidRDefault="00BB73F8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《四川省旅游条例》</w:t>
      </w:r>
    </w:p>
    <w:p w:rsidR="007C3564" w:rsidRDefault="00BB73F8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的变通规定</w:t>
      </w:r>
    </w:p>
    <w:p w:rsidR="007C3564" w:rsidRDefault="007C3564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7C3564" w:rsidRDefault="00BB73F8" w:rsidP="00E361C5">
      <w:pPr>
        <w:adjustRightInd w:val="0"/>
        <w:snapToGrid w:val="0"/>
        <w:spacing w:line="580" w:lineRule="exact"/>
        <w:ind w:leftChars="300" w:left="609" w:rightChars="300" w:right="60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（2008年9月28日阿坝藏族羌族自治州第十</w:t>
      </w:r>
      <w:r w:rsidR="00E361C5">
        <w:rPr>
          <w:rFonts w:ascii="楷体_GB2312" w:eastAsia="楷体_GB2312" w:hint="eastAsia"/>
          <w:sz w:val="32"/>
          <w:szCs w:val="32"/>
        </w:rPr>
        <w:t>届</w:t>
      </w:r>
      <w:r>
        <w:rPr>
          <w:rFonts w:ascii="楷体_GB2312" w:eastAsia="楷体_GB2312" w:hint="eastAsia"/>
          <w:sz w:val="32"/>
          <w:szCs w:val="32"/>
        </w:rPr>
        <w:t>人民代表大会第三次会议通过</w:t>
      </w:r>
      <w:r w:rsidR="00E361C5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>2008年11月21日四川省第十一届人民代表大会常务委员会第六次会议批准）</w:t>
      </w:r>
    </w:p>
    <w:p w:rsidR="007C3564" w:rsidRDefault="007C3564">
      <w:pPr>
        <w:adjustRightInd w:val="0"/>
        <w:snapToGrid w:val="0"/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为保护和合理开发利用旅游资源，规范旅游市场秩序，维护旅游者和旅游经营者的合法权益，促进旅游业发展，根据《中华人民共和国民族区域自治法》、国务院《风景名胜区条例》、《四川省旅游条例》、《阿坝藏族羌族自治州自治条例》，结合阿坝藏族羌族自治州（以下简称自治州）实际，制定本变通规定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在自治州辖区内利用旅游资源和旅游服务设施，从事旅游经营活动的法人、各类经济组织和个人以及进行监督管理活动的单位，应当遵守本变通规定。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按照统一领导、属地管理的原则，本变通规定由州、县人民政府旅游行政主管部门组织实施。</w:t>
      </w:r>
    </w:p>
    <w:p w:rsidR="007C3564" w:rsidRDefault="001367EE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="00BB73F8">
        <w:rPr>
          <w:rFonts w:ascii="仿宋_GB2312" w:eastAsia="仿宋_GB2312" w:hint="eastAsia"/>
          <w:sz w:val="32"/>
          <w:szCs w:val="32"/>
        </w:rPr>
        <w:t>公安、劳动和社会保障、规划建设、交通、林业、文化、卫</w:t>
      </w:r>
      <w:r w:rsidR="00BB73F8">
        <w:rPr>
          <w:rFonts w:ascii="仿宋_GB2312" w:eastAsia="仿宋_GB2312" w:hint="eastAsia"/>
          <w:sz w:val="32"/>
          <w:szCs w:val="32"/>
        </w:rPr>
        <w:lastRenderedPageBreak/>
        <w:t>生、环保、商务、民族、宗教、国土资源、工商、安监、质监、食品药监、税务、物价等行政主管部门根据法律、法规规定，按照各自的职责分工，共同做好旅游业的管理工作。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自治州根据辖区内旅游产业发展的需要，设立、撤销旅游行政执法和景区管理机构，由本级人民政府报上一级人民政府批准。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自治州鼓励法人、各类经济组织和个人依法有偿开发旅游资源、建设旅游基础设施、发展旅游商品生产等旅游经营活动。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自治州辖区内旅游景区、景点的门票收益权属州、县人民政府所有，主要用于旅游资源的开发、环境保护和管理以及景区内财产所有权人、财产使用权人损失的补偿。</w:t>
      </w:r>
    </w:p>
    <w:p w:rsidR="007C3564" w:rsidRDefault="0071763C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="00BB73F8">
        <w:rPr>
          <w:rFonts w:ascii="仿宋_GB2312" w:eastAsia="仿宋_GB2312" w:hint="eastAsia"/>
          <w:sz w:val="32"/>
          <w:szCs w:val="32"/>
        </w:rPr>
        <w:t>投资商开发的景点门票收入，以合同约定的比例分配。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自治州人民政府设立旅游发展专项资金，主要用于旅游发展规划编制、旅游区域发展环境影响评价、旅游项目开发、旅游宣传促销、旅游从业人员培训、旅游市场综合整治以及其他有利于旅游业发展的事项。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自治州辖区内利用民族、宗教文化资源，有文物价值的历史建筑和其他人文资源进行旅游经营，应当尊重民族风俗习惯，保护民族、宗教特色和历史风貌不受破坏；新建、改建的建设项目应当与当地民族特色和风貌相协调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在自治州境内获得景区、景点开发经营权，从事为旅游者提供交通、游览、住宿、餐饮、购物、娱乐、信息服务的</w:t>
      </w:r>
      <w:r>
        <w:rPr>
          <w:rFonts w:ascii="仿宋_GB2312" w:eastAsia="仿宋_GB2312" w:hint="eastAsia"/>
          <w:sz w:val="32"/>
          <w:szCs w:val="32"/>
        </w:rPr>
        <w:lastRenderedPageBreak/>
        <w:t>法人、各类经济组织和个人，应当在州内注册、税务登记和缴纳税费。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在自治州辖区内设立国内旅行社或者分社应当依照有关法律、法规规定的程序和要求，经州旅游行政主管部门批准，所在地工商行政主管部门注册登记，报省旅游行政主管部门备案。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自治州辖区内从事旅游接待的导游人员，景区、景点讲解员应当熟悉国家的民族宗教政策，了解、尊重当地的民族宗教、民风民俗，参加州、县旅游行政主管部门举办的民族宗教、民风民俗和景区保护知识的培训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旅行社经营自治州辖区内相对固定的旅游线路，其市场参考价由州物价、旅游行政主管部门确定并向社会公布。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旅游经营者在自治州辖区内组织漂流、攀岩、登山、探险等特殊体育旅游活动的，应当按照国家有关规定办理审批手续。</w:t>
      </w:r>
    </w:p>
    <w:p w:rsidR="007C3564" w:rsidRDefault="00BB73F8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旅游经营者从事客运索道、大型游乐设施、观光电梯、游船、汽艇等特种营运项目和租马、租牛等服务项目的，其设施设备应当经法定检验机构检验、检疫合格后，按照有关法律、法规注册登记。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自治州辖区内旅游购物点实行统一规划，合理布局，定点销售、购物，完善服务功能，提高服务质量。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旅游经营者应当遵循诚实信用原则，按照合同约定经营者、</w:t>
      </w:r>
      <w:r>
        <w:rPr>
          <w:rFonts w:ascii="仿宋_GB2312" w:eastAsia="仿宋_GB2312" w:hint="eastAsia"/>
          <w:sz w:val="32"/>
          <w:szCs w:val="32"/>
        </w:rPr>
        <w:lastRenderedPageBreak/>
        <w:t>旅行社、司导人员业务促销费用的提成比例。</w:t>
      </w:r>
    </w:p>
    <w:p w:rsidR="007C3564" w:rsidRDefault="00BB73F8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个人从事旅游商品销售活动的，应当到指定区域进行。禁止向游客追尾兜售旅游商品。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涉旅宾馆、饭店和营业性演出团体，实行年度开业报告制度。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禁止任何单位和个人在旅游旺季囤积客房、哄抬价格；在旅游淡季低价倾销客房。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涉旅宾馆、饭店和营业性演出团体在旅游淡、旺季实行政府指导价。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州、县旅游行政主管部门应当加强对涉旅宾馆、旅行社经营管理人员和其他旅游从业人员旅游服务的指导和培训，提高旅游服务质量。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用人单位应当依法与旅游从业人员签订劳动合同，并按时足额支付工资、缴纳各项社会保险费用。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获得景区开发经营权的法人、各类经济组织和个人应当按期履行合同规定义务。无正当理由两年内不履行或者不完全履行合同义务的，其开发经营权和土地使用权，由原审查批准机关无条件收回。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第十七条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违反本变通规定第十二条规定的，由相关行政主管部门责令停止营运或者限期改正；逾期不改的，由有关部门按照有关法律、法规的规定予以处罚；情节严重的，由工商行政管理部门吊销其营业执照。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第十八条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违反本变通规定第十三条规定，不签定定点购物合同的、违反定点购物合同规定的，由相关行政主管部门责令限期改正，没收非法所得；情节严重的，责令停业整顿，并可处3000元以上2万元以下罚款。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第十九条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违反本变通规定第十四条第二、三款规定的，由相关行政主管部门责令其限期改正，没收非法所得；拒不改正的，处以 5000元以上3万元以下罚款。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第二十条</w:t>
      </w:r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本变通规定未作变通的按照《四川省旅游条例》执行。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自治州人民政府应当根据本变通规定制定实施办法。</w:t>
      </w:r>
    </w:p>
    <w:p w:rsidR="007C3564" w:rsidRDefault="00BB73F8" w:rsidP="00E361C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第二十一条</w:t>
      </w:r>
      <w:bookmarkStart w:id="0" w:name="_GoBack"/>
      <w:bookmarkEnd w:id="0"/>
      <w:r w:rsidR="00E361C5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本变通规定自2009年1月1日起施行。</w:t>
      </w:r>
    </w:p>
    <w:p w:rsidR="007C3564" w:rsidRDefault="007C3564"/>
    <w:p w:rsidR="007C3564" w:rsidRDefault="007C3564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</w:p>
    <w:p w:rsidR="007C3564" w:rsidRDefault="007C3564"/>
    <w:p w:rsidR="007C3564" w:rsidRDefault="007C3564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</w:p>
    <w:sectPr w:rsidR="007C3564" w:rsidSect="007C3564">
      <w:headerReference w:type="default" r:id="rId7"/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425"/>
      <w:docGrid w:type="linesAndChars" w:linePitch="312" w:charSpace="-14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4E9" w:rsidRDefault="00C014E9" w:rsidP="007C3564">
      <w:r>
        <w:separator/>
      </w:r>
    </w:p>
  </w:endnote>
  <w:endnote w:type="continuationSeparator" w:id="1">
    <w:p w:rsidR="00C014E9" w:rsidRDefault="00C014E9" w:rsidP="007C3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64" w:rsidRDefault="00BB73F8">
    <w:pPr>
      <w:pStyle w:val="a3"/>
      <w:ind w:firstLineChars="100" w:firstLine="280"/>
      <w:rPr>
        <w:rFonts w:asciiTheme="minorEastAsia" w:hAnsiTheme="minorEastAsia"/>
        <w:sz w:val="28"/>
        <w:szCs w:val="28"/>
      </w:rPr>
    </w:pPr>
    <w:r>
      <w:rPr>
        <w:rFonts w:asciiTheme="minorEastAsia" w:hAnsiTheme="minorEastAsia" w:hint="eastAsia"/>
        <w:sz w:val="28"/>
        <w:szCs w:val="28"/>
      </w:rPr>
      <w:t>—</w:t>
    </w:r>
    <w:sdt>
      <w:sdtPr>
        <w:rPr>
          <w:rFonts w:asciiTheme="minorEastAsia" w:hAnsiTheme="minorEastAsia"/>
          <w:sz w:val="28"/>
          <w:szCs w:val="28"/>
        </w:rPr>
        <w:id w:val="-1328748828"/>
      </w:sdtPr>
      <w:sdtContent>
        <w:r w:rsidR="00023BBF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023BBF">
          <w:rPr>
            <w:rFonts w:asciiTheme="minorEastAsia" w:hAnsiTheme="minorEastAsia"/>
            <w:sz w:val="28"/>
            <w:szCs w:val="28"/>
          </w:rPr>
          <w:fldChar w:fldCharType="separate"/>
        </w:r>
        <w:r w:rsidR="0071763C" w:rsidRPr="0071763C">
          <w:rPr>
            <w:rFonts w:asciiTheme="minorEastAsia" w:hAnsiTheme="minorEastAsia"/>
            <w:noProof/>
            <w:sz w:val="28"/>
            <w:szCs w:val="28"/>
            <w:lang w:val="zh-CN"/>
          </w:rPr>
          <w:t>4</w:t>
        </w:r>
        <w:r w:rsidR="00023BBF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</w:t>
        </w:r>
      </w:sdtContent>
    </w:sdt>
  </w:p>
  <w:p w:rsidR="007C3564" w:rsidRDefault="007C3564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1835949630"/>
    </w:sdtPr>
    <w:sdtContent>
      <w:p w:rsidR="007C3564" w:rsidRDefault="00BB73F8">
        <w:pPr>
          <w:pStyle w:val="a3"/>
          <w:ind w:right="28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 w:rsidR="00023BBF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023BBF">
          <w:rPr>
            <w:rFonts w:asciiTheme="minorEastAsia" w:hAnsiTheme="minorEastAsia"/>
            <w:sz w:val="28"/>
            <w:szCs w:val="28"/>
          </w:rPr>
          <w:fldChar w:fldCharType="separate"/>
        </w:r>
        <w:r w:rsidR="0071763C" w:rsidRPr="0071763C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 w:rsidR="00023BBF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</w:t>
        </w:r>
      </w:p>
    </w:sdtContent>
  </w:sdt>
  <w:p w:rsidR="007C3564" w:rsidRDefault="007C3564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4E9" w:rsidRDefault="00C014E9" w:rsidP="007C3564">
      <w:r>
        <w:separator/>
      </w:r>
    </w:p>
  </w:footnote>
  <w:footnote w:type="continuationSeparator" w:id="1">
    <w:p w:rsidR="00C014E9" w:rsidRDefault="00C014E9" w:rsidP="007C35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64" w:rsidRDefault="007C3564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B3A"/>
    <w:rsid w:val="00023BBF"/>
    <w:rsid w:val="001367EE"/>
    <w:rsid w:val="00177B3A"/>
    <w:rsid w:val="0036387B"/>
    <w:rsid w:val="0041338B"/>
    <w:rsid w:val="00707B5E"/>
    <w:rsid w:val="0071763C"/>
    <w:rsid w:val="007C3564"/>
    <w:rsid w:val="00B20934"/>
    <w:rsid w:val="00BB73F8"/>
    <w:rsid w:val="00C014E9"/>
    <w:rsid w:val="00E361C5"/>
    <w:rsid w:val="074E2E36"/>
    <w:rsid w:val="1216470D"/>
    <w:rsid w:val="2ADB549A"/>
    <w:rsid w:val="36A95386"/>
    <w:rsid w:val="38A910B6"/>
    <w:rsid w:val="44497CB7"/>
    <w:rsid w:val="4FDC62DE"/>
    <w:rsid w:val="60EC535D"/>
    <w:rsid w:val="6A0664FA"/>
    <w:rsid w:val="70E56ADA"/>
    <w:rsid w:val="7BEB20A8"/>
    <w:rsid w:val="7E52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C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C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7C356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C35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1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1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2017-02-22T03:01:00Z</dcterms:created>
  <dcterms:modified xsi:type="dcterms:W3CDTF">2017-03-09T05:56:00Z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