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89" w:rsidRPr="00DF4189" w:rsidRDefault="00DF4189" w:rsidP="00E347B2">
      <w:pPr>
        <w:adjustRightInd w:val="0"/>
        <w:snapToGrid w:val="0"/>
        <w:spacing w:line="576" w:lineRule="exact"/>
        <w:jc w:val="center"/>
        <w:rPr>
          <w:rFonts w:ascii="Times New Roman" w:eastAsia="方正小标宋简体" w:hAnsi="Times New Roman" w:cs="Times New Roman"/>
          <w:b/>
          <w:color w:val="0C0C0C"/>
          <w:kern w:val="0"/>
          <w:sz w:val="44"/>
          <w:szCs w:val="44"/>
        </w:rPr>
      </w:pPr>
    </w:p>
    <w:p w:rsidR="00DF4189" w:rsidRPr="00DF4189" w:rsidRDefault="00DF4189" w:rsidP="00E347B2">
      <w:pPr>
        <w:adjustRightInd w:val="0"/>
        <w:snapToGrid w:val="0"/>
        <w:spacing w:line="576" w:lineRule="exact"/>
        <w:jc w:val="center"/>
        <w:rPr>
          <w:rFonts w:ascii="Times New Roman" w:eastAsia="方正小标宋简体" w:hAnsi="Times New Roman" w:cs="Times New Roman"/>
          <w:b/>
          <w:color w:val="0C0C0C"/>
          <w:kern w:val="0"/>
          <w:sz w:val="44"/>
          <w:szCs w:val="44"/>
        </w:rPr>
      </w:pPr>
    </w:p>
    <w:p w:rsidR="001D3D82" w:rsidRPr="005A6183" w:rsidRDefault="007C2525" w:rsidP="00E347B2">
      <w:pPr>
        <w:adjustRightInd w:val="0"/>
        <w:snapToGrid w:val="0"/>
        <w:spacing w:line="576" w:lineRule="exact"/>
        <w:jc w:val="center"/>
        <w:rPr>
          <w:rFonts w:asciiTheme="minorEastAsia" w:eastAsiaTheme="minorEastAsia" w:hAnsiTheme="minorEastAsia" w:cs="楷体_GB2312"/>
          <w:color w:val="333333"/>
          <w:sz w:val="44"/>
          <w:szCs w:val="44"/>
          <w:shd w:val="clear" w:color="auto" w:fill="FFFFFF"/>
        </w:rPr>
      </w:pPr>
      <w:r w:rsidRPr="005A6183">
        <w:rPr>
          <w:rFonts w:asciiTheme="minorEastAsia" w:eastAsiaTheme="minorEastAsia" w:hAnsiTheme="minorEastAsia"/>
          <w:bCs/>
          <w:sz w:val="44"/>
          <w:szCs w:val="44"/>
        </w:rPr>
        <w:t>阿坝藏族羌族自治州文物保护条例</w:t>
      </w:r>
    </w:p>
    <w:p w:rsidR="00E51EF4" w:rsidRDefault="00E51EF4" w:rsidP="00E347B2">
      <w:pPr>
        <w:pStyle w:val="a3"/>
        <w:adjustRightInd w:val="0"/>
        <w:snapToGrid w:val="0"/>
        <w:spacing w:before="0" w:beforeAutospacing="0" w:after="0" w:afterAutospacing="0" w:line="576" w:lineRule="exact"/>
        <w:rPr>
          <w:rFonts w:ascii="楷体_GB2312" w:eastAsia="楷体_GB2312" w:hAnsi="楷体_GB2312" w:cs="楷体_GB2312"/>
          <w:color w:val="333333"/>
          <w:sz w:val="32"/>
          <w:szCs w:val="32"/>
          <w:shd w:val="clear" w:color="auto" w:fill="FFFFFF"/>
        </w:rPr>
      </w:pPr>
    </w:p>
    <w:p w:rsidR="001D3D82" w:rsidRDefault="007C2525" w:rsidP="00E347B2">
      <w:pPr>
        <w:pStyle w:val="a3"/>
        <w:adjustRightInd w:val="0"/>
        <w:snapToGrid w:val="0"/>
        <w:spacing w:before="0" w:beforeAutospacing="0" w:after="0" w:afterAutospacing="0" w:line="576"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color w:val="333333"/>
          <w:sz w:val="32"/>
          <w:szCs w:val="32"/>
          <w:shd w:val="clear" w:color="auto" w:fill="FFFFFF"/>
        </w:rPr>
        <w:t>（</w:t>
      </w:r>
      <w:r>
        <w:rPr>
          <w:rFonts w:ascii="楷体_GB2312" w:eastAsia="楷体_GB2312" w:hAnsi="楷体_GB2312" w:cs="楷体_GB2312" w:hint="eastAsia"/>
          <w:sz w:val="32"/>
          <w:szCs w:val="32"/>
        </w:rPr>
        <w:t>2019年12月12日阿坝藏族羌族自治州第十二届人民代表大会常务委员会第二十一次会议通过</w:t>
      </w:r>
      <w:r>
        <w:rPr>
          <w:rFonts w:ascii="楷体_GB2312" w:eastAsia="楷体_GB2312" w:hAnsi="楷体_GB2312" w:cs="楷体_GB2312" w:hint="eastAsia"/>
          <w:color w:val="333333"/>
          <w:sz w:val="32"/>
          <w:szCs w:val="32"/>
          <w:shd w:val="clear" w:color="auto" w:fill="FFFFFF"/>
        </w:rPr>
        <w:t>，2020年6月12日四川省第十三届人民代表大会常务委员会第十九次会议批准）</w:t>
      </w:r>
    </w:p>
    <w:p w:rsidR="007E209F" w:rsidRDefault="007E209F" w:rsidP="00E347B2">
      <w:pPr>
        <w:adjustRightInd w:val="0"/>
        <w:snapToGrid w:val="0"/>
        <w:spacing w:line="576" w:lineRule="exact"/>
        <w:jc w:val="center"/>
        <w:textAlignment w:val="bottom"/>
        <w:rPr>
          <w:rFonts w:ascii="黑体" w:eastAsia="黑体" w:hAnsi="黑体"/>
          <w:bCs/>
          <w:color w:val="000000"/>
          <w:kern w:val="0"/>
          <w:sz w:val="32"/>
          <w:szCs w:val="32"/>
        </w:rPr>
      </w:pPr>
    </w:p>
    <w:p w:rsidR="001D3D82" w:rsidRDefault="007C2525" w:rsidP="00E347B2">
      <w:pPr>
        <w:adjustRightInd w:val="0"/>
        <w:snapToGrid w:val="0"/>
        <w:spacing w:line="576" w:lineRule="exact"/>
        <w:jc w:val="center"/>
        <w:textAlignment w:val="bottom"/>
        <w:rPr>
          <w:rFonts w:ascii="黑体" w:eastAsia="黑体" w:hAnsi="黑体"/>
          <w:bCs/>
          <w:color w:val="000000"/>
          <w:kern w:val="0"/>
          <w:sz w:val="32"/>
          <w:szCs w:val="32"/>
        </w:rPr>
      </w:pPr>
      <w:r>
        <w:rPr>
          <w:rFonts w:ascii="黑体" w:eastAsia="黑体" w:hAnsi="黑体" w:hint="eastAsia"/>
          <w:bCs/>
          <w:color w:val="000000"/>
          <w:kern w:val="0"/>
          <w:sz w:val="32"/>
          <w:szCs w:val="32"/>
        </w:rPr>
        <w:t>第一章  总  则</w:t>
      </w:r>
    </w:p>
    <w:p w:rsidR="001D3D82" w:rsidRDefault="001D3D82" w:rsidP="00E347B2">
      <w:pPr>
        <w:adjustRightInd w:val="0"/>
        <w:snapToGrid w:val="0"/>
        <w:spacing w:line="576" w:lineRule="exact"/>
        <w:jc w:val="center"/>
        <w:textAlignment w:val="bottom"/>
        <w:rPr>
          <w:rFonts w:ascii="仿宋_GB2312" w:eastAsia="仿宋_GB2312"/>
          <w:bCs/>
          <w:color w:val="000000"/>
          <w:kern w:val="0"/>
          <w:sz w:val="32"/>
          <w:szCs w:val="32"/>
        </w:rPr>
      </w:pP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第一条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为了加强阿坝藏族羌族自治州（以下简称自治州）行政区域内的文物保护工作,有序推进文物的合理利用，继承和弘扬优秀历史文化，根据《中华人民共和国文物保护法》《中华人民共和国文物保护法实施条例》《四川省&lt;中华人民共和国文物保护法&gt;实施办法》《阿坝藏族羌族自治州自治条例》等有关法律法规，结合自治州实际，制定本条例。</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第二条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自治州行政区域内文物的保护、监督管理、利用及相关活动适用本条例。</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第三条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自治州文物工作坚持保护为主、抢救第一、合理利用、加强管理的方针。</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建设工程、旅游开发和文物保护利用等活动必须遵守文物</w:t>
      </w:r>
      <w:r>
        <w:rPr>
          <w:rFonts w:ascii="仿宋_GB2312" w:eastAsia="仿宋_GB2312" w:hint="eastAsia"/>
          <w:kern w:val="0"/>
          <w:sz w:val="32"/>
          <w:szCs w:val="32"/>
        </w:rPr>
        <w:lastRenderedPageBreak/>
        <w:t>保护工作方针，不得对文物造成损害。</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第四条</w:t>
      </w:r>
      <w:r>
        <w:rPr>
          <w:rFonts w:ascii="仿宋_GB2312" w:eastAsia="仿宋_GB2312" w:hint="eastAsia"/>
          <w:kern w:val="0"/>
          <w:sz w:val="32"/>
          <w:szCs w:val="32"/>
        </w:rPr>
        <w:t xml:space="preserve"> </w:t>
      </w:r>
      <w:r w:rsidR="00E347B2">
        <w:rPr>
          <w:rFonts w:ascii="仿宋_GB2312" w:eastAsia="仿宋_GB2312" w:hint="eastAsia"/>
          <w:kern w:val="0"/>
          <w:sz w:val="32"/>
          <w:szCs w:val="32"/>
        </w:rPr>
        <w:t xml:space="preserve"> </w:t>
      </w:r>
      <w:r>
        <w:rPr>
          <w:rFonts w:ascii="仿宋_GB2312" w:eastAsia="仿宋_GB2312" w:hint="eastAsia"/>
          <w:kern w:val="0"/>
          <w:sz w:val="32"/>
          <w:szCs w:val="32"/>
        </w:rPr>
        <w:t>自治州、县（市）人民政府负责本行政区域内的文物保护工作，建立文物保护管理协调机制，将文物保护工作纳入各级人民政府年度考核内容。</w:t>
      </w:r>
    </w:p>
    <w:p w:rsidR="001D3D82" w:rsidRDefault="007C2525" w:rsidP="00E347B2">
      <w:pPr>
        <w:autoSpaceDE w:val="0"/>
        <w:autoSpaceDN w:val="0"/>
        <w:adjustRightInd w:val="0"/>
        <w:snapToGrid w:val="0"/>
        <w:spacing w:line="576" w:lineRule="exact"/>
        <w:ind w:firstLineChars="195" w:firstLine="624"/>
        <w:textAlignment w:val="bottom"/>
        <w:rPr>
          <w:rFonts w:ascii="仿宋_GB2312" w:eastAsia="仿宋_GB2312"/>
          <w:kern w:val="0"/>
          <w:sz w:val="32"/>
          <w:szCs w:val="32"/>
          <w:highlight w:val="red"/>
        </w:rPr>
      </w:pPr>
      <w:r>
        <w:rPr>
          <w:rFonts w:ascii="仿宋_GB2312" w:eastAsia="仿宋_GB2312" w:hint="eastAsia"/>
          <w:kern w:val="0"/>
          <w:sz w:val="32"/>
          <w:szCs w:val="32"/>
        </w:rPr>
        <w:t>乡（镇）人民政府、街道办事处应当在县（市）人民政府文物行政部门指导下做好辖区内的文物保护工作，明确相应的机构或者人员承担辖区内的文物保护工作，在文物相对集中或者有重要文物的地方聘请文物保护员。</w:t>
      </w:r>
    </w:p>
    <w:p w:rsidR="001D3D82" w:rsidRDefault="007C2525" w:rsidP="00E347B2">
      <w:pPr>
        <w:autoSpaceDE w:val="0"/>
        <w:autoSpaceDN w:val="0"/>
        <w:adjustRightInd w:val="0"/>
        <w:snapToGrid w:val="0"/>
        <w:spacing w:line="576" w:lineRule="exact"/>
        <w:ind w:firstLineChars="195" w:firstLine="624"/>
        <w:textAlignment w:val="bottom"/>
        <w:rPr>
          <w:rFonts w:ascii="仿宋_GB2312" w:eastAsia="仿宋_GB2312"/>
          <w:kern w:val="0"/>
          <w:sz w:val="32"/>
          <w:szCs w:val="32"/>
        </w:rPr>
      </w:pPr>
      <w:r>
        <w:rPr>
          <w:rFonts w:ascii="仿宋_GB2312" w:eastAsia="黑体" w:hint="eastAsia"/>
          <w:bCs/>
          <w:kern w:val="0"/>
          <w:sz w:val="32"/>
          <w:szCs w:val="32"/>
        </w:rPr>
        <w:t>第五条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自治州、县（市）人民政府文物行政部门具体负责本行政区域内的文物保护和监督管理工作。</w:t>
      </w:r>
    </w:p>
    <w:p w:rsidR="001D3D82" w:rsidRDefault="007C2525" w:rsidP="00E347B2">
      <w:pPr>
        <w:autoSpaceDE w:val="0"/>
        <w:autoSpaceDN w:val="0"/>
        <w:adjustRightInd w:val="0"/>
        <w:snapToGrid w:val="0"/>
        <w:spacing w:line="576" w:lineRule="exact"/>
        <w:ind w:firstLineChars="195" w:firstLine="624"/>
        <w:textAlignment w:val="bottom"/>
        <w:rPr>
          <w:rFonts w:ascii="仿宋_GB2312" w:eastAsia="仿宋_GB2312"/>
          <w:kern w:val="0"/>
          <w:sz w:val="32"/>
          <w:szCs w:val="32"/>
        </w:rPr>
      </w:pPr>
      <w:r>
        <w:rPr>
          <w:rFonts w:ascii="仿宋_GB2312" w:eastAsia="仿宋_GB2312" w:hint="eastAsia"/>
          <w:kern w:val="0"/>
          <w:sz w:val="32"/>
          <w:szCs w:val="32"/>
        </w:rPr>
        <w:t>发展改革、宗教事务、公安、应急管理、财政、自然资源、生态环境、市场监管、住房城乡建设等有关部门依法在各自的职责范围内，负责有关的文物保护工作。</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自治州、县（市）人民政府应当加强本行政区域内的文物行政执法和刑事司法的衔接，建立健全文物行政部门与司法机关案情通报、案件移交制度。</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第六条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自治州、县（市）人民政府应当将文物保护经费列入本级财政预算。</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中央和省级财政下达的文物保护专项资金，应当按照规定使用，任何单位和个人不得侵占、截留、挪用。</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国有博物馆、纪念馆、文物保护单位等的事业性收入，应当按规定专门用于文物保护，任何单位和个人不得侵占、截留、</w:t>
      </w:r>
      <w:r>
        <w:rPr>
          <w:rFonts w:ascii="仿宋_GB2312" w:eastAsia="仿宋_GB2312" w:hint="eastAsia"/>
          <w:kern w:val="0"/>
          <w:sz w:val="32"/>
          <w:szCs w:val="32"/>
        </w:rPr>
        <w:lastRenderedPageBreak/>
        <w:t>挪用。</w:t>
      </w:r>
    </w:p>
    <w:p w:rsidR="001D3D82" w:rsidRDefault="007C2525" w:rsidP="00E347B2">
      <w:pPr>
        <w:autoSpaceDE w:val="0"/>
        <w:autoSpaceDN w:val="0"/>
        <w:adjustRightInd w:val="0"/>
        <w:snapToGrid w:val="0"/>
        <w:spacing w:line="576" w:lineRule="exact"/>
        <w:ind w:firstLineChars="195" w:firstLine="624"/>
        <w:textAlignment w:val="bottom"/>
        <w:rPr>
          <w:rFonts w:ascii="仿宋_GB2312" w:eastAsia="仿宋_GB2312"/>
          <w:kern w:val="0"/>
          <w:sz w:val="32"/>
          <w:szCs w:val="32"/>
        </w:rPr>
      </w:pPr>
      <w:r>
        <w:rPr>
          <w:rFonts w:ascii="仿宋_GB2312" w:eastAsia="黑体" w:hint="eastAsia"/>
          <w:bCs/>
          <w:kern w:val="0"/>
          <w:sz w:val="32"/>
          <w:szCs w:val="32"/>
        </w:rPr>
        <w:t>第七条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鼓励单位或者个人通过志愿服务、设立基金、捐赠捐资等方式参与文物保护工作。</w:t>
      </w:r>
    </w:p>
    <w:p w:rsidR="001D3D82" w:rsidRDefault="007C2525" w:rsidP="00E347B2">
      <w:pPr>
        <w:autoSpaceDE w:val="0"/>
        <w:autoSpaceDN w:val="0"/>
        <w:adjustRightInd w:val="0"/>
        <w:snapToGrid w:val="0"/>
        <w:spacing w:line="576" w:lineRule="exact"/>
        <w:ind w:firstLineChars="195" w:firstLine="624"/>
        <w:textAlignment w:val="bottom"/>
        <w:rPr>
          <w:rFonts w:ascii="仿宋_GB2312" w:eastAsia="仿宋_GB2312"/>
          <w:kern w:val="0"/>
          <w:sz w:val="32"/>
          <w:szCs w:val="32"/>
        </w:rPr>
      </w:pPr>
      <w:r>
        <w:rPr>
          <w:rFonts w:ascii="仿宋_GB2312" w:eastAsia="仿宋_GB2312" w:hint="eastAsia"/>
          <w:kern w:val="0"/>
          <w:sz w:val="32"/>
          <w:szCs w:val="32"/>
        </w:rPr>
        <w:t>对文物保护工作中</w:t>
      </w:r>
      <w:proofErr w:type="gramStart"/>
      <w:r>
        <w:rPr>
          <w:rFonts w:ascii="仿宋_GB2312" w:eastAsia="仿宋_GB2312" w:hint="eastAsia"/>
          <w:kern w:val="0"/>
          <w:sz w:val="32"/>
          <w:szCs w:val="32"/>
        </w:rPr>
        <w:t>作出</w:t>
      </w:r>
      <w:proofErr w:type="gramEnd"/>
      <w:r>
        <w:rPr>
          <w:rFonts w:ascii="仿宋_GB2312" w:eastAsia="仿宋_GB2312" w:hint="eastAsia"/>
          <w:kern w:val="0"/>
          <w:sz w:val="32"/>
          <w:szCs w:val="32"/>
        </w:rPr>
        <w:t>突出贡献的单位或者个人，按照国家有关规定给予精神鼓励或者物质奖励。</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第八条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自治州、县（市）人民政府文物行政部门及其他有关部门应当加强对文物保护工作的宣传教育，普及文物保护知识，增强公众文物保护意识。</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每年8月的第二周为自治州文物保护宣传周。</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kern w:val="0"/>
          <w:sz w:val="32"/>
          <w:szCs w:val="32"/>
        </w:rPr>
        <w:t>第九条</w:t>
      </w:r>
      <w:r>
        <w:rPr>
          <w:rFonts w:ascii="仿宋_GB2312" w:eastAsia="仿宋_GB2312" w:hint="eastAsia"/>
          <w:kern w:val="0"/>
          <w:sz w:val="32"/>
          <w:szCs w:val="32"/>
        </w:rPr>
        <w:t xml:space="preserve"> </w:t>
      </w:r>
      <w:r w:rsidR="00E347B2">
        <w:rPr>
          <w:rFonts w:ascii="仿宋_GB2312" w:eastAsia="仿宋_GB2312" w:hint="eastAsia"/>
          <w:kern w:val="0"/>
          <w:sz w:val="32"/>
          <w:szCs w:val="32"/>
        </w:rPr>
        <w:t xml:space="preserve"> </w:t>
      </w:r>
      <w:r>
        <w:rPr>
          <w:rFonts w:ascii="仿宋_GB2312" w:eastAsia="仿宋_GB2312" w:hint="eastAsia"/>
          <w:kern w:val="0"/>
          <w:sz w:val="32"/>
          <w:szCs w:val="32"/>
        </w:rPr>
        <w:t>一切单位和个人都有依法保护文物的义务，有权制止和举报破坏、损毁、非法买卖文物的行为。</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第十条</w:t>
      </w:r>
      <w:r>
        <w:rPr>
          <w:rFonts w:ascii="仿宋_GB2312" w:eastAsia="仿宋_GB2312" w:hint="eastAsia"/>
          <w:kern w:val="0"/>
          <w:sz w:val="32"/>
          <w:szCs w:val="32"/>
        </w:rPr>
        <w:t xml:space="preserve"> </w:t>
      </w:r>
      <w:r w:rsidR="00E347B2">
        <w:rPr>
          <w:rFonts w:ascii="仿宋_GB2312" w:eastAsia="仿宋_GB2312" w:hint="eastAsia"/>
          <w:kern w:val="0"/>
          <w:sz w:val="32"/>
          <w:szCs w:val="32"/>
        </w:rPr>
        <w:t xml:space="preserve"> </w:t>
      </w:r>
      <w:r>
        <w:rPr>
          <w:rFonts w:ascii="仿宋_GB2312" w:eastAsia="仿宋_GB2312" w:hint="eastAsia"/>
          <w:kern w:val="0"/>
          <w:sz w:val="32"/>
          <w:szCs w:val="32"/>
        </w:rPr>
        <w:t>自治州、县（市）人民代表大会常务委员会应当加强对本级人民政府文物保护工作的监督，</w:t>
      </w:r>
      <w:proofErr w:type="gramStart"/>
      <w:r>
        <w:rPr>
          <w:rFonts w:ascii="仿宋_GB2312" w:eastAsia="仿宋_GB2312" w:hint="eastAsia"/>
          <w:kern w:val="0"/>
          <w:sz w:val="32"/>
          <w:szCs w:val="32"/>
        </w:rPr>
        <w:t>适时听取</w:t>
      </w:r>
      <w:proofErr w:type="gramEnd"/>
      <w:r>
        <w:rPr>
          <w:rFonts w:ascii="仿宋_GB2312" w:eastAsia="仿宋_GB2312" w:hint="eastAsia"/>
          <w:kern w:val="0"/>
          <w:sz w:val="32"/>
          <w:szCs w:val="32"/>
        </w:rPr>
        <w:t>本级人民政府关于文物保护工作的情况报告。</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国有文物收藏单位负责人离任时，应当向本级人民政府文物行政部门报告任期内的文物资产管理情况，并依法接受监督。</w:t>
      </w:r>
    </w:p>
    <w:p w:rsidR="001D3D82" w:rsidRDefault="001D3D82" w:rsidP="00E347B2">
      <w:pPr>
        <w:adjustRightInd w:val="0"/>
        <w:snapToGrid w:val="0"/>
        <w:spacing w:line="576" w:lineRule="exact"/>
        <w:ind w:firstLineChars="200" w:firstLine="640"/>
        <w:textAlignment w:val="bottom"/>
        <w:rPr>
          <w:rFonts w:ascii="仿宋_GB2312" w:eastAsia="仿宋_GB2312"/>
          <w:bCs/>
          <w:kern w:val="0"/>
          <w:sz w:val="32"/>
          <w:szCs w:val="32"/>
        </w:rPr>
      </w:pPr>
    </w:p>
    <w:p w:rsidR="001D3D82" w:rsidRDefault="007C2525" w:rsidP="00E347B2">
      <w:pPr>
        <w:adjustRightInd w:val="0"/>
        <w:snapToGrid w:val="0"/>
        <w:spacing w:line="576" w:lineRule="exact"/>
        <w:jc w:val="center"/>
        <w:textAlignment w:val="bottom"/>
        <w:rPr>
          <w:rFonts w:ascii="仿宋_GB2312" w:eastAsia="黑体"/>
          <w:bCs/>
          <w:kern w:val="0"/>
          <w:sz w:val="32"/>
          <w:szCs w:val="32"/>
        </w:rPr>
      </w:pPr>
      <w:r>
        <w:rPr>
          <w:rFonts w:ascii="仿宋_GB2312" w:eastAsia="黑体" w:hint="eastAsia"/>
          <w:bCs/>
          <w:kern w:val="0"/>
          <w:sz w:val="32"/>
          <w:szCs w:val="32"/>
        </w:rPr>
        <w:t>第二章</w:t>
      </w:r>
      <w:r>
        <w:rPr>
          <w:rFonts w:ascii="仿宋_GB2312" w:eastAsia="黑体" w:hint="eastAsia"/>
          <w:bCs/>
          <w:kern w:val="0"/>
          <w:sz w:val="32"/>
          <w:szCs w:val="32"/>
        </w:rPr>
        <w:t xml:space="preserve">  </w:t>
      </w:r>
      <w:r>
        <w:rPr>
          <w:rFonts w:ascii="仿宋_GB2312" w:eastAsia="黑体" w:hint="eastAsia"/>
          <w:bCs/>
          <w:kern w:val="0"/>
          <w:sz w:val="32"/>
          <w:szCs w:val="32"/>
        </w:rPr>
        <w:t>保护与管理</w:t>
      </w:r>
    </w:p>
    <w:p w:rsidR="001D3D82" w:rsidRDefault="001D3D82" w:rsidP="00E347B2">
      <w:pPr>
        <w:adjustRightInd w:val="0"/>
        <w:snapToGrid w:val="0"/>
        <w:spacing w:line="576" w:lineRule="exact"/>
        <w:jc w:val="center"/>
        <w:textAlignment w:val="bottom"/>
        <w:rPr>
          <w:rFonts w:ascii="仿宋_GB2312" w:eastAsia="黑体"/>
          <w:bCs/>
          <w:kern w:val="0"/>
          <w:sz w:val="32"/>
          <w:szCs w:val="32"/>
        </w:rPr>
      </w:pP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bCs/>
          <w:kern w:val="0"/>
          <w:sz w:val="32"/>
          <w:szCs w:val="32"/>
        </w:rPr>
      </w:pPr>
      <w:r>
        <w:rPr>
          <w:rFonts w:ascii="仿宋_GB2312" w:eastAsia="黑体" w:hint="eastAsia"/>
          <w:bCs/>
          <w:kern w:val="0"/>
          <w:sz w:val="32"/>
          <w:szCs w:val="32"/>
        </w:rPr>
        <w:t>第十一条</w:t>
      </w:r>
      <w:r w:rsidR="00E347B2">
        <w:rPr>
          <w:rFonts w:ascii="仿宋_GB2312" w:eastAsia="黑体" w:hint="eastAsia"/>
          <w:bCs/>
          <w:kern w:val="0"/>
          <w:sz w:val="32"/>
          <w:szCs w:val="32"/>
        </w:rPr>
        <w:t xml:space="preserve"> </w:t>
      </w:r>
      <w:r>
        <w:rPr>
          <w:rFonts w:ascii="仿宋_GB2312" w:eastAsia="仿宋_GB2312" w:hint="eastAsia"/>
          <w:kern w:val="0"/>
          <w:sz w:val="32"/>
          <w:szCs w:val="32"/>
        </w:rPr>
        <w:t xml:space="preserve"> 自治州、县（市）人民政府制定国土空间规划及有关专项规划，应当根据文物保护的需要，事先由自然资源等部门会同文物行政部门商定各级文物保护单位的保护措施，</w:t>
      </w:r>
      <w:r>
        <w:rPr>
          <w:rFonts w:ascii="仿宋_GB2312" w:eastAsia="仿宋_GB2312" w:hint="eastAsia"/>
          <w:kern w:val="0"/>
          <w:sz w:val="32"/>
          <w:szCs w:val="32"/>
        </w:rPr>
        <w:lastRenderedPageBreak/>
        <w:t>并纳入规划。</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第十二条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自治州、县（市）人民政府文物行政部门应当根据不同文物的保护需要，制定文物保护单位和未核定为文物保护单位的不可移动文物的具体保护措施，并公告施行。</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第十三条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根据文物保护的实际需要，经省人民政府批准，自治州人民政府可以在文物保护单位周围划出一定的建设控制地带，并予以公布。</w:t>
      </w:r>
      <w:r>
        <w:rPr>
          <w:rFonts w:ascii="仿宋_GB2312" w:eastAsia="仿宋_GB2312" w:hAnsi="方正仿宋_GBK" w:hint="eastAsia"/>
          <w:kern w:val="0"/>
          <w:sz w:val="32"/>
          <w:szCs w:val="32"/>
        </w:rPr>
        <w:t>建设控制地带具体划定工作由自治州文物行政部门会同住房城乡建设部门组织开展。</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在文物保护单位的保护范围和建设控制地带内，不得建设污染文物保护单位及其环境的设施，不得进行可能影响文物保护单位安全及其环境的活动。对已有的污染文物保护单位及其环境的设施，应当限期治理。</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第十四条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文物保护单位的保护范围内禁止下列行为：</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（一）</w:t>
      </w:r>
      <w:proofErr w:type="gramStart"/>
      <w:r>
        <w:rPr>
          <w:rFonts w:ascii="仿宋_GB2312" w:eastAsia="仿宋_GB2312" w:hint="eastAsia"/>
          <w:kern w:val="0"/>
          <w:sz w:val="32"/>
          <w:szCs w:val="32"/>
        </w:rPr>
        <w:t>刻划</w:t>
      </w:r>
      <w:proofErr w:type="gramEnd"/>
      <w:r>
        <w:rPr>
          <w:rFonts w:ascii="仿宋_GB2312" w:eastAsia="仿宋_GB2312" w:hint="eastAsia"/>
          <w:kern w:val="0"/>
          <w:sz w:val="32"/>
          <w:szCs w:val="32"/>
        </w:rPr>
        <w:t>、涂污、损坏文物;</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 xml:space="preserve">（二） </w:t>
      </w:r>
      <w:proofErr w:type="gramStart"/>
      <w:r>
        <w:rPr>
          <w:rFonts w:ascii="仿宋_GB2312" w:eastAsia="仿宋_GB2312" w:hint="eastAsia"/>
          <w:kern w:val="0"/>
          <w:sz w:val="32"/>
          <w:szCs w:val="32"/>
        </w:rPr>
        <w:t>刻划</w:t>
      </w:r>
      <w:proofErr w:type="gramEnd"/>
      <w:r>
        <w:rPr>
          <w:rFonts w:ascii="仿宋_GB2312" w:eastAsia="仿宋_GB2312" w:hint="eastAsia"/>
          <w:kern w:val="0"/>
          <w:sz w:val="32"/>
          <w:szCs w:val="32"/>
        </w:rPr>
        <w:t>、涂污、损毁或者擅自移动文物保护单位标识、保护界桩和其他保护设施;</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（三）存放易燃、易爆、易腐蚀等危险品;</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（四）建窑、取土、采石、捞沙、毁林;</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shd w:val="clear" w:color="auto" w:fill="FFFFFF"/>
        </w:rPr>
        <w:t>（五）进行其他建设工程或者爆破、钻探、挖掘等作业；</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（六）攀爬、倚靠、骑坐文物；</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（七）法律、法规禁止的其他行为。</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shd w:val="clear" w:color="auto" w:fill="FFFFFF"/>
        </w:rPr>
        <w:t>因特殊情况需要在文物保护单位的保护范围内进行其他建</w:t>
      </w:r>
      <w:r>
        <w:rPr>
          <w:rFonts w:ascii="仿宋_GB2312" w:eastAsia="仿宋_GB2312" w:hint="eastAsia"/>
          <w:kern w:val="0"/>
          <w:sz w:val="32"/>
          <w:szCs w:val="32"/>
          <w:shd w:val="clear" w:color="auto" w:fill="FFFFFF"/>
        </w:rPr>
        <w:lastRenderedPageBreak/>
        <w:t>设工程或者爆破、钻探、挖掘等作业的，应当依法办理相关手续，保证文物保护单位的安全。</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第十五条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自治州、县（市）文物行政部门应当会同本级自然资源部门开展自治州行政区域内地下（水下）文物埋藏区域</w:t>
      </w:r>
      <w:r>
        <w:rPr>
          <w:rFonts w:ascii="仿宋_GB2312" w:eastAsia="仿宋_GB2312" w:hAnsi="方正仿宋_GBK" w:hint="eastAsia"/>
          <w:kern w:val="0"/>
          <w:sz w:val="32"/>
          <w:szCs w:val="32"/>
        </w:rPr>
        <w:t>和可能埋藏文物的区域</w:t>
      </w:r>
      <w:r>
        <w:rPr>
          <w:rFonts w:ascii="仿宋_GB2312" w:eastAsia="仿宋_GB2312" w:hint="eastAsia"/>
          <w:kern w:val="0"/>
          <w:sz w:val="32"/>
          <w:szCs w:val="32"/>
        </w:rPr>
        <w:t>的划定工作，划定后的文物埋藏区域</w:t>
      </w:r>
      <w:r>
        <w:rPr>
          <w:rFonts w:ascii="仿宋_GB2312" w:eastAsia="仿宋_GB2312" w:hAnsi="方正仿宋_GBK" w:hint="eastAsia"/>
          <w:kern w:val="0"/>
          <w:sz w:val="32"/>
          <w:szCs w:val="32"/>
        </w:rPr>
        <w:t>和可能埋藏文物的区域</w:t>
      </w:r>
      <w:r>
        <w:rPr>
          <w:rFonts w:ascii="仿宋_GB2312" w:eastAsia="仿宋_GB2312" w:hint="eastAsia"/>
          <w:kern w:val="0"/>
          <w:sz w:val="32"/>
          <w:szCs w:val="32"/>
        </w:rPr>
        <w:t>的相关信息由自治州人民政府统一管理。</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公民、法人或者其他组织可以依法向自治州人民政府申请公开相关信息。</w:t>
      </w:r>
    </w:p>
    <w:p w:rsidR="001D3D82" w:rsidRDefault="007C2525" w:rsidP="00E347B2">
      <w:pPr>
        <w:adjustRightInd w:val="0"/>
        <w:snapToGrid w:val="0"/>
        <w:spacing w:line="576" w:lineRule="exact"/>
        <w:ind w:firstLineChars="200" w:firstLine="640"/>
        <w:textAlignment w:val="bottom"/>
        <w:rPr>
          <w:rFonts w:ascii="仿宋_GB2312" w:eastAsia="仿宋_GB2312"/>
          <w:bCs/>
          <w:kern w:val="0"/>
          <w:sz w:val="32"/>
          <w:szCs w:val="32"/>
        </w:rPr>
      </w:pPr>
      <w:r>
        <w:rPr>
          <w:rFonts w:ascii="仿宋_GB2312" w:eastAsia="黑体" w:hint="eastAsia"/>
          <w:bCs/>
          <w:kern w:val="0"/>
          <w:sz w:val="32"/>
          <w:szCs w:val="32"/>
        </w:rPr>
        <w:t>第十六条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建设工程的选址，应当尽可能避开不可移动文物、</w:t>
      </w:r>
      <w:r>
        <w:rPr>
          <w:rFonts w:ascii="仿宋_GB2312" w:eastAsia="仿宋_GB2312" w:hAnsi="方正仿宋_GBK" w:hint="eastAsia"/>
          <w:kern w:val="0"/>
          <w:sz w:val="32"/>
          <w:szCs w:val="32"/>
        </w:rPr>
        <w:t>文物保护单位的保护范围和建设控制地带</w:t>
      </w:r>
      <w:r>
        <w:rPr>
          <w:rFonts w:ascii="仿宋_GB2312" w:eastAsia="仿宋_GB2312" w:hint="eastAsia"/>
          <w:kern w:val="0"/>
          <w:sz w:val="32"/>
          <w:szCs w:val="32"/>
        </w:rPr>
        <w:t>，因特殊情况不能避开的，</w:t>
      </w:r>
      <w:r>
        <w:rPr>
          <w:rFonts w:ascii="仿宋_GB2312" w:eastAsia="仿宋_GB2312" w:hint="eastAsia"/>
          <w:kern w:val="0"/>
          <w:sz w:val="32"/>
          <w:szCs w:val="32"/>
          <w:shd w:val="clear" w:color="auto" w:fill="FFFFFF"/>
        </w:rPr>
        <w:t>应当尽可能对不可移动文物实施原址保护，并事先确定保护措施</w:t>
      </w:r>
      <w:proofErr w:type="gramStart"/>
      <w:r>
        <w:rPr>
          <w:rFonts w:ascii="仿宋_GB2312" w:eastAsia="仿宋_GB2312" w:hint="eastAsia"/>
          <w:kern w:val="0"/>
          <w:sz w:val="32"/>
          <w:szCs w:val="32"/>
          <w:shd w:val="clear" w:color="auto" w:fill="FFFFFF"/>
        </w:rPr>
        <w:t>报相应</w:t>
      </w:r>
      <w:proofErr w:type="gramEnd"/>
      <w:r>
        <w:rPr>
          <w:rFonts w:ascii="仿宋_GB2312" w:eastAsia="仿宋_GB2312" w:hint="eastAsia"/>
          <w:kern w:val="0"/>
          <w:sz w:val="32"/>
          <w:szCs w:val="32"/>
          <w:shd w:val="clear" w:color="auto" w:fill="FFFFFF"/>
        </w:rPr>
        <w:t>的文物行政部门批准，未经批准的，不得开工建设。</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Ansi="方正仿宋_GBK" w:hint="eastAsia"/>
          <w:kern w:val="0"/>
          <w:sz w:val="32"/>
          <w:szCs w:val="32"/>
        </w:rPr>
        <w:t>进行基本建设工程，工程范围在已核定公布为文物保护单位的古遗址、古墓葬、古建筑、石刻、纪念建筑等历史文化遗迹的区域，地下（水下）文物埋藏区域和地下（水下）可能埋藏文物的区域的，建设单位取得项目选址意见书后，</w:t>
      </w:r>
      <w:r>
        <w:rPr>
          <w:rFonts w:ascii="仿宋_GB2312" w:eastAsia="仿宋_GB2312" w:hint="eastAsia"/>
          <w:kern w:val="0"/>
          <w:sz w:val="32"/>
          <w:szCs w:val="32"/>
        </w:rPr>
        <w:t>应当报自治州文物行政部门报请省级文物行政部门组织从事考古挖掘的单位进行考古调查、勘探。考古调查、勘探中发现文物的，自治州文物行政部门应当根据文物保护的要求会同建设单位共同制定保护措施，遇到重要发现的，按国家相关法律法规处理。</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lastRenderedPageBreak/>
        <w:t>第十七条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自治州文物行政部门应当会同相关部门建立文物保护专家咨询制度，为地方文物保护工作提供政策、法律咨询和文物保护专业技术支持。</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第十八条</w:t>
      </w:r>
      <w:r w:rsidR="00E347B2">
        <w:rPr>
          <w:rFonts w:ascii="仿宋_GB2312" w:eastAsia="黑体" w:hint="eastAsia"/>
          <w:bCs/>
          <w:kern w:val="0"/>
          <w:sz w:val="32"/>
          <w:szCs w:val="32"/>
        </w:rPr>
        <w:t xml:space="preserve"> </w:t>
      </w:r>
      <w:r>
        <w:rPr>
          <w:rFonts w:ascii="仿宋_GB2312" w:eastAsia="仿宋_GB2312" w:hint="eastAsia"/>
          <w:bCs/>
          <w:kern w:val="0"/>
          <w:sz w:val="32"/>
          <w:szCs w:val="32"/>
        </w:rPr>
        <w:t xml:space="preserve"> </w:t>
      </w:r>
      <w:r>
        <w:rPr>
          <w:rFonts w:ascii="仿宋_GB2312" w:eastAsia="仿宋_GB2312" w:hint="eastAsia"/>
          <w:kern w:val="0"/>
          <w:sz w:val="32"/>
          <w:szCs w:val="32"/>
        </w:rPr>
        <w:t>因地质灾害等造成文物的重大险情，自治州、县（市）文物行政部门应当会同自然资源、应急管理部门组织进行勘探、治理和抢救性保护。</w:t>
      </w:r>
    </w:p>
    <w:p w:rsidR="001D3D82" w:rsidRDefault="007C2525" w:rsidP="00E347B2">
      <w:pPr>
        <w:adjustRightInd w:val="0"/>
        <w:snapToGrid w:val="0"/>
        <w:spacing w:line="576" w:lineRule="exact"/>
        <w:ind w:firstLineChars="150" w:firstLine="480"/>
        <w:textAlignment w:val="bottom"/>
        <w:rPr>
          <w:rFonts w:ascii="仿宋_GB2312" w:eastAsia="仿宋_GB2312"/>
          <w:kern w:val="0"/>
          <w:sz w:val="32"/>
          <w:szCs w:val="32"/>
        </w:rPr>
      </w:pPr>
      <w:r>
        <w:rPr>
          <w:rFonts w:ascii="仿宋_GB2312" w:eastAsia="仿宋_GB2312" w:hint="eastAsia"/>
          <w:kern w:val="0"/>
          <w:sz w:val="32"/>
          <w:szCs w:val="32"/>
        </w:rPr>
        <w:t>自治州人民政府应当根据文物应急抢险等特殊需要落实专项经费。</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第十九条</w:t>
      </w:r>
      <w:r w:rsidR="00E347B2">
        <w:rPr>
          <w:rFonts w:ascii="仿宋_GB2312" w:eastAsia="黑体" w:hint="eastAsia"/>
          <w:bCs/>
          <w:kern w:val="0"/>
          <w:sz w:val="32"/>
          <w:szCs w:val="32"/>
        </w:rPr>
        <w:t xml:space="preserve"> </w:t>
      </w:r>
      <w:r>
        <w:rPr>
          <w:rFonts w:ascii="仿宋_GB2312" w:eastAsia="仿宋_GB2312" w:hint="eastAsia"/>
          <w:bCs/>
          <w:kern w:val="0"/>
          <w:sz w:val="32"/>
          <w:szCs w:val="32"/>
        </w:rPr>
        <w:t xml:space="preserve"> </w:t>
      </w:r>
      <w:r>
        <w:rPr>
          <w:rFonts w:ascii="仿宋_GB2312" w:eastAsia="仿宋_GB2312" w:hint="eastAsia"/>
          <w:kern w:val="0"/>
          <w:sz w:val="32"/>
          <w:szCs w:val="32"/>
        </w:rPr>
        <w:t>国有不可移动文物的保护管理责任人为其使用人；非国有不可移动文物的保护管理责任人为其所有人。</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宗教活动场所内的文物保护单位，其保护管理责任人为管理使用该文物保护单位的宗教活动场所。</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非国有不可移动文物有损毁危险，所有人不具备修缮能力的，自治州、县（市）人民政府应当给予帮助；所有人具备修缮能力而拒不依法履行修缮义务的，自治州、县（市）人民政府可以给予抢救修缮，所需费用由所有人负担。</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第二十条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不可移动文物保护管理责任人应当遵守下列规定：</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（一）负责不可移动文物的修缮、保养及安全管理；</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（二）不得改变不可移动文物被认定为文物时的原状；</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（三）不得损毁、擅自改建、扩建或者拆除与不可移动文物相关的建筑物以及其他设施；</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lastRenderedPageBreak/>
        <w:t>（四）不得擅自改变文物保护单位的用途；</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（五）不得以合理利用为名拆</w:t>
      </w:r>
      <w:proofErr w:type="gramStart"/>
      <w:r>
        <w:rPr>
          <w:rFonts w:ascii="仿宋_GB2312" w:eastAsia="仿宋_GB2312" w:hint="eastAsia"/>
          <w:kern w:val="0"/>
          <w:sz w:val="32"/>
          <w:szCs w:val="32"/>
        </w:rPr>
        <w:t>真建假</w:t>
      </w:r>
      <w:proofErr w:type="gramEnd"/>
      <w:r>
        <w:rPr>
          <w:rFonts w:ascii="仿宋_GB2312" w:eastAsia="仿宋_GB2312" w:hint="eastAsia"/>
          <w:kern w:val="0"/>
          <w:sz w:val="32"/>
          <w:szCs w:val="32"/>
        </w:rPr>
        <w:t>，影响文物安全和景观原貌；</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（六）发现危害不可移动文物安全的险情时，应当及时采取救护措施，并向当地文物行政部门报告；</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（七）法律、法规规定的其他保护责任。</w:t>
      </w:r>
    </w:p>
    <w:p w:rsidR="001D3D82" w:rsidRDefault="007C2525" w:rsidP="00E347B2">
      <w:pPr>
        <w:autoSpaceDE w:val="0"/>
        <w:autoSpaceDN w:val="0"/>
        <w:adjustRightInd w:val="0"/>
        <w:snapToGrid w:val="0"/>
        <w:spacing w:line="576" w:lineRule="exact"/>
        <w:ind w:firstLineChars="200" w:firstLine="650"/>
        <w:textAlignment w:val="bottom"/>
        <w:rPr>
          <w:rFonts w:ascii="仿宋_GB2312" w:eastAsia="仿宋_GB2312"/>
          <w:w w:val="102"/>
          <w:kern w:val="0"/>
          <w:sz w:val="32"/>
          <w:szCs w:val="32"/>
        </w:rPr>
      </w:pPr>
      <w:r>
        <w:rPr>
          <w:rFonts w:ascii="仿宋_GB2312" w:eastAsia="仿宋_GB2312" w:hint="eastAsia"/>
          <w:w w:val="102"/>
          <w:kern w:val="0"/>
          <w:sz w:val="32"/>
          <w:szCs w:val="32"/>
        </w:rPr>
        <w:t>县（市）文物行政部门应当与不可移动文物的</w:t>
      </w:r>
      <w:r>
        <w:rPr>
          <w:rFonts w:ascii="仿宋_GB2312" w:eastAsia="仿宋_GB2312" w:hint="eastAsia"/>
          <w:kern w:val="0"/>
          <w:sz w:val="32"/>
          <w:szCs w:val="32"/>
        </w:rPr>
        <w:t>保护管理责任人</w:t>
      </w:r>
      <w:r>
        <w:rPr>
          <w:rFonts w:ascii="仿宋_GB2312" w:eastAsia="仿宋_GB2312" w:hint="eastAsia"/>
          <w:w w:val="102"/>
          <w:kern w:val="0"/>
          <w:sz w:val="32"/>
          <w:szCs w:val="32"/>
        </w:rPr>
        <w:t>签订文物保护责任书，明确其对不可移动文物的保护管理责任。</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第二十一条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对尚未公布为文物保护单位的具有地方特色和历史价值的传统村寨、民居及建筑构件等，县（市）文物行政部门应当会同住房城乡建设部门，组织专家进行认定，对具有保护价值的实行统一挂牌管理。</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建设工程的施工涉及到挂牌管理的传统村寨、民居及建筑构件的，建设单位应当事先征求县（市）文物行政部门和住房城乡建设部门的意见，确定保护措施。</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bCs/>
          <w:kern w:val="0"/>
          <w:sz w:val="32"/>
          <w:szCs w:val="32"/>
        </w:rPr>
      </w:pPr>
      <w:r>
        <w:rPr>
          <w:rFonts w:ascii="仿宋_GB2312" w:eastAsia="黑体" w:hint="eastAsia"/>
          <w:bCs/>
          <w:kern w:val="0"/>
          <w:sz w:val="32"/>
          <w:szCs w:val="32"/>
        </w:rPr>
        <w:t>第二十二条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自治州、县（市）人民政府文物行政部门应当分别建立本行政区域内的馆藏文物档案。</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博物馆、图书馆、展览馆、宗教活动场所等文物收藏单位应当配合文物行政部门对所管理的文物以及其他具有保护价值的壁画、雕刻彩塑、唐卡、石碑、经书、史料、法器、古具等器物进行认定，建立文物档案，健全保护管理制度，并报自治</w:t>
      </w:r>
      <w:r>
        <w:rPr>
          <w:rFonts w:ascii="仿宋_GB2312" w:eastAsia="仿宋_GB2312" w:hint="eastAsia"/>
          <w:kern w:val="0"/>
          <w:sz w:val="32"/>
          <w:szCs w:val="32"/>
        </w:rPr>
        <w:lastRenderedPageBreak/>
        <w:t>州、县（市）文物行政部门备案。</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宗教活动场所作为文物收藏单位的，其文物档案和管理制度还应当向自治州、县（市）宗教事务部门备案。</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第二十三条</w:t>
      </w:r>
      <w:r w:rsidR="00E347B2">
        <w:rPr>
          <w:rFonts w:ascii="仿宋_GB2312" w:eastAsia="黑体" w:hint="eastAsia"/>
          <w:bCs/>
          <w:kern w:val="0"/>
          <w:sz w:val="32"/>
          <w:szCs w:val="32"/>
        </w:rPr>
        <w:t xml:space="preserve"> </w:t>
      </w:r>
      <w:r>
        <w:rPr>
          <w:rFonts w:ascii="仿宋_GB2312" w:eastAsia="仿宋_GB2312" w:hint="eastAsia"/>
          <w:bCs/>
          <w:kern w:val="0"/>
          <w:sz w:val="32"/>
          <w:szCs w:val="32"/>
        </w:rPr>
        <w:t xml:space="preserve"> </w:t>
      </w:r>
      <w:r>
        <w:rPr>
          <w:rFonts w:ascii="仿宋_GB2312" w:eastAsia="仿宋_GB2312" w:hint="eastAsia"/>
          <w:kern w:val="0"/>
          <w:sz w:val="32"/>
          <w:szCs w:val="32"/>
        </w:rPr>
        <w:t>博物馆、图书馆、展览馆、宗教活动场所等文物收藏单位应当遵守下列规定：</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（一）接受文物行政、应急管理、宗教事务等部门和公安机关的检查、监督和指导，并为其工作人员履行职责提供方便。</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（二）文物藏品对外交流、展示、展览前，应当依法向文物行政部门备案；宗教活动场所作为文物收藏单位的，其文物对外交流、展示、展览前还应当向当地宗教事务部门备案。</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（三）文物收藏单位发生盗窃、火灾等危害文物安全事故后，应当及时向当地文物行政、应急管理部门和公安机关报告；宗教活动场所作为文物收藏单位的还应当向当地宗教事务部门报告。</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（四）文物收藏单位应当加强对一切火源、易燃、易爆、易腐蚀等危险品的管理，配置必要的消防灭火器材、设备和水源设施。</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（五）法律法规规定的其他职责。</w:t>
      </w:r>
    </w:p>
    <w:p w:rsidR="001D3D82" w:rsidRDefault="001D3D82" w:rsidP="00E347B2">
      <w:pPr>
        <w:adjustRightInd w:val="0"/>
        <w:snapToGrid w:val="0"/>
        <w:spacing w:line="576" w:lineRule="exact"/>
        <w:ind w:firstLineChars="200" w:firstLine="640"/>
        <w:textAlignment w:val="bottom"/>
        <w:rPr>
          <w:rFonts w:ascii="仿宋_GB2312" w:eastAsia="仿宋_GB2312"/>
          <w:bCs/>
          <w:kern w:val="0"/>
          <w:sz w:val="32"/>
          <w:szCs w:val="32"/>
        </w:rPr>
      </w:pPr>
    </w:p>
    <w:p w:rsidR="001D3D82" w:rsidRDefault="007C2525" w:rsidP="00E347B2">
      <w:pPr>
        <w:adjustRightInd w:val="0"/>
        <w:snapToGrid w:val="0"/>
        <w:spacing w:line="576" w:lineRule="exact"/>
        <w:jc w:val="center"/>
        <w:textAlignment w:val="bottom"/>
        <w:rPr>
          <w:rFonts w:ascii="仿宋_GB2312" w:eastAsia="黑体"/>
          <w:bCs/>
          <w:kern w:val="0"/>
          <w:sz w:val="32"/>
          <w:szCs w:val="32"/>
        </w:rPr>
      </w:pPr>
      <w:r>
        <w:rPr>
          <w:rFonts w:ascii="仿宋_GB2312" w:eastAsia="黑体" w:hint="eastAsia"/>
          <w:bCs/>
          <w:kern w:val="0"/>
          <w:sz w:val="32"/>
          <w:szCs w:val="32"/>
        </w:rPr>
        <w:t>第三章</w:t>
      </w:r>
      <w:r>
        <w:rPr>
          <w:rFonts w:ascii="仿宋_GB2312" w:eastAsia="黑体" w:hint="eastAsia"/>
          <w:bCs/>
          <w:kern w:val="0"/>
          <w:sz w:val="32"/>
          <w:szCs w:val="32"/>
        </w:rPr>
        <w:t xml:space="preserve">  </w:t>
      </w:r>
      <w:r>
        <w:rPr>
          <w:rFonts w:ascii="仿宋_GB2312" w:eastAsia="黑体" w:hint="eastAsia"/>
          <w:bCs/>
          <w:kern w:val="0"/>
          <w:sz w:val="32"/>
          <w:szCs w:val="32"/>
        </w:rPr>
        <w:t>合理利用</w:t>
      </w:r>
    </w:p>
    <w:p w:rsidR="001D3D82" w:rsidRDefault="001D3D82" w:rsidP="00E347B2">
      <w:pPr>
        <w:adjustRightInd w:val="0"/>
        <w:snapToGrid w:val="0"/>
        <w:spacing w:line="576" w:lineRule="exact"/>
        <w:jc w:val="center"/>
        <w:textAlignment w:val="bottom"/>
        <w:rPr>
          <w:rFonts w:ascii="仿宋_GB2312" w:eastAsia="黑体"/>
          <w:bCs/>
          <w:kern w:val="0"/>
          <w:sz w:val="32"/>
          <w:szCs w:val="32"/>
        </w:rPr>
      </w:pP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第二十四条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自治州、县（市）人民政府应当坚持合理、</w:t>
      </w:r>
      <w:r>
        <w:rPr>
          <w:rFonts w:ascii="仿宋_GB2312" w:eastAsia="仿宋_GB2312" w:hint="eastAsia"/>
          <w:kern w:val="0"/>
          <w:sz w:val="32"/>
          <w:szCs w:val="32"/>
        </w:rPr>
        <w:lastRenderedPageBreak/>
        <w:t>适度和</w:t>
      </w:r>
      <w:proofErr w:type="gramStart"/>
      <w:r>
        <w:rPr>
          <w:rFonts w:ascii="仿宋_GB2312" w:eastAsia="仿宋_GB2312" w:hint="eastAsia"/>
          <w:kern w:val="0"/>
          <w:sz w:val="32"/>
          <w:szCs w:val="32"/>
        </w:rPr>
        <w:t>可</w:t>
      </w:r>
      <w:proofErr w:type="gramEnd"/>
      <w:r>
        <w:rPr>
          <w:rFonts w:ascii="仿宋_GB2312" w:eastAsia="仿宋_GB2312" w:hint="eastAsia"/>
          <w:kern w:val="0"/>
          <w:sz w:val="32"/>
          <w:szCs w:val="32"/>
        </w:rPr>
        <w:t>持续的原则，有序推进文物资源的利用，挖掘文物的历史文化内涵，宣传民族文化，促进文物保护与旅游产业、公共文化事业的融合发展。</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第二十五条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鼓励单位和个人在确保安全的前提下，依法合理利用不可移动文物开展研究、宣传、教育、陈列等活动，推进博物馆、纪念馆、陈列馆（室)等展馆建设。自治州、县（市）人民政府应当对开展社会教育和公众服务较好的博物馆、纪念馆和陈列馆（室）给予支持。</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int="eastAsia"/>
          <w:bCs/>
          <w:kern w:val="0"/>
          <w:sz w:val="32"/>
          <w:szCs w:val="32"/>
        </w:rPr>
        <w:t>第二十六条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鼓励村（居）民在确保安全的前提下，依法利用传统建（构）筑物开设博物馆、纪念馆、传统作坊、传统商铺、民宿等，对传统村寨民俗文化遗产进行展示宣传。</w:t>
      </w: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highlight w:val="red"/>
        </w:rPr>
      </w:pPr>
      <w:r>
        <w:rPr>
          <w:rFonts w:ascii="仿宋_GB2312" w:eastAsia="黑体" w:hint="eastAsia"/>
          <w:bCs/>
          <w:kern w:val="0"/>
          <w:sz w:val="32"/>
          <w:szCs w:val="32"/>
        </w:rPr>
        <w:t>第二十七条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自治州、县（市）人民政府应当加强旅游景区内的不可移动文物的保护管理。以文物保护单位和文物点为主的旅游景区，应当按国家和省有关规定安排一定的经费用于文物本体的修缮养护和安全建设。</w:t>
      </w:r>
    </w:p>
    <w:p w:rsidR="001D3D82" w:rsidRDefault="007C2525" w:rsidP="00E347B2">
      <w:pPr>
        <w:autoSpaceDE w:val="0"/>
        <w:autoSpaceDN w:val="0"/>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仿宋_GB2312" w:hint="eastAsia"/>
          <w:kern w:val="0"/>
          <w:sz w:val="32"/>
          <w:szCs w:val="32"/>
        </w:rPr>
        <w:t xml:space="preserve">支持文物收藏单位开发文化创意产品，鼓励与非馆藏资源及与博物馆相关的非物质文化遗产的融合，培育新型文化产业。   </w:t>
      </w:r>
    </w:p>
    <w:p w:rsidR="001D3D82" w:rsidRDefault="007C2525" w:rsidP="00E347B2">
      <w:pPr>
        <w:adjustRightInd w:val="0"/>
        <w:snapToGrid w:val="0"/>
        <w:spacing w:line="576" w:lineRule="exact"/>
        <w:textAlignment w:val="bottom"/>
        <w:rPr>
          <w:rFonts w:ascii="仿宋_GB2312" w:eastAsia="仿宋_GB2312"/>
          <w:kern w:val="0"/>
          <w:sz w:val="32"/>
          <w:szCs w:val="32"/>
        </w:rPr>
      </w:pPr>
      <w:r>
        <w:rPr>
          <w:rFonts w:ascii="仿宋_GB2312" w:eastAsia="仿宋_GB2312" w:hint="eastAsia"/>
          <w:bCs/>
          <w:kern w:val="0"/>
          <w:sz w:val="32"/>
          <w:szCs w:val="32"/>
        </w:rPr>
        <w:t xml:space="preserve">　　</w:t>
      </w:r>
      <w:r>
        <w:rPr>
          <w:rFonts w:ascii="仿宋_GB2312" w:eastAsia="黑体" w:hint="eastAsia"/>
          <w:bCs/>
          <w:kern w:val="0"/>
          <w:sz w:val="32"/>
          <w:szCs w:val="32"/>
        </w:rPr>
        <w:t>第二十八条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自治州人民政府应当加强红军长征遗址遗迹、纪念设施、文物藏品和其他实物资料的保护、普查和统筹管理，挖掘传承红色文化，推进红军长征遗址遗迹保护性开发，弘扬长征精神。</w:t>
      </w:r>
    </w:p>
    <w:p w:rsidR="001D3D82" w:rsidRDefault="007C2525" w:rsidP="00E347B2">
      <w:pPr>
        <w:autoSpaceDE w:val="0"/>
        <w:autoSpaceDN w:val="0"/>
        <w:adjustRightInd w:val="0"/>
        <w:snapToGrid w:val="0"/>
        <w:spacing w:line="576" w:lineRule="exact"/>
        <w:ind w:firstLine="643"/>
        <w:textAlignment w:val="bottom"/>
        <w:rPr>
          <w:rFonts w:ascii="仿宋_GB2312" w:eastAsia="仿宋_GB2312"/>
          <w:kern w:val="0"/>
          <w:sz w:val="32"/>
          <w:szCs w:val="32"/>
        </w:rPr>
      </w:pPr>
      <w:r>
        <w:rPr>
          <w:rFonts w:ascii="仿宋_GB2312" w:eastAsia="黑体" w:hint="eastAsia"/>
          <w:bCs/>
          <w:kern w:val="0"/>
          <w:sz w:val="32"/>
          <w:szCs w:val="32"/>
        </w:rPr>
        <w:t>第二十九条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int="eastAsia"/>
          <w:kern w:val="0"/>
          <w:sz w:val="32"/>
          <w:szCs w:val="32"/>
        </w:rPr>
        <w:t>自治州人民政府应当加强“5.12”汶川特大</w:t>
      </w:r>
      <w:r>
        <w:rPr>
          <w:rFonts w:ascii="仿宋_GB2312" w:eastAsia="仿宋_GB2312" w:hint="eastAsia"/>
          <w:kern w:val="0"/>
          <w:sz w:val="32"/>
          <w:szCs w:val="32"/>
        </w:rPr>
        <w:lastRenderedPageBreak/>
        <w:t>地震遗址遗迹和文物史料的保护工作，保护地震遗址遗迹、文物史料的真实性和完整性，将地震遗址遗迹以及相关纪念设施建设成为重要的爱国主义教育基地，弘扬抗震救灾精神。</w:t>
      </w:r>
    </w:p>
    <w:p w:rsidR="001D3D82" w:rsidRDefault="001D3D82" w:rsidP="00E347B2">
      <w:pPr>
        <w:autoSpaceDE w:val="0"/>
        <w:autoSpaceDN w:val="0"/>
        <w:adjustRightInd w:val="0"/>
        <w:snapToGrid w:val="0"/>
        <w:spacing w:line="576" w:lineRule="exact"/>
        <w:ind w:firstLine="643"/>
        <w:textAlignment w:val="bottom"/>
        <w:rPr>
          <w:rFonts w:ascii="仿宋_GB2312" w:eastAsia="仿宋_GB2312"/>
          <w:kern w:val="0"/>
          <w:sz w:val="32"/>
          <w:szCs w:val="32"/>
        </w:rPr>
      </w:pPr>
    </w:p>
    <w:p w:rsidR="001D3D82" w:rsidRDefault="007C2525" w:rsidP="00E347B2">
      <w:pPr>
        <w:autoSpaceDE w:val="0"/>
        <w:autoSpaceDN w:val="0"/>
        <w:adjustRightInd w:val="0"/>
        <w:snapToGrid w:val="0"/>
        <w:spacing w:line="576" w:lineRule="exact"/>
        <w:ind w:left="1"/>
        <w:jc w:val="center"/>
        <w:textAlignment w:val="bottom"/>
        <w:rPr>
          <w:rFonts w:ascii="仿宋_GB2312" w:eastAsia="黑体"/>
          <w:bCs/>
          <w:kern w:val="0"/>
          <w:sz w:val="32"/>
          <w:szCs w:val="32"/>
        </w:rPr>
      </w:pPr>
      <w:r>
        <w:rPr>
          <w:rFonts w:ascii="仿宋_GB2312" w:eastAsia="黑体" w:hint="eastAsia"/>
          <w:bCs/>
          <w:kern w:val="0"/>
          <w:sz w:val="32"/>
          <w:szCs w:val="32"/>
        </w:rPr>
        <w:t>第四章</w:t>
      </w:r>
      <w:r>
        <w:rPr>
          <w:rFonts w:ascii="仿宋_GB2312" w:eastAsia="黑体" w:hint="eastAsia"/>
          <w:bCs/>
          <w:kern w:val="0"/>
          <w:sz w:val="32"/>
          <w:szCs w:val="32"/>
        </w:rPr>
        <w:t xml:space="preserve">  </w:t>
      </w:r>
      <w:r>
        <w:rPr>
          <w:rFonts w:ascii="仿宋_GB2312" w:eastAsia="黑体" w:hint="eastAsia"/>
          <w:bCs/>
          <w:kern w:val="0"/>
          <w:sz w:val="32"/>
          <w:szCs w:val="32"/>
        </w:rPr>
        <w:t>法律责任</w:t>
      </w:r>
    </w:p>
    <w:p w:rsidR="001D3D82" w:rsidRDefault="001D3D82" w:rsidP="00E347B2">
      <w:pPr>
        <w:autoSpaceDE w:val="0"/>
        <w:autoSpaceDN w:val="0"/>
        <w:adjustRightInd w:val="0"/>
        <w:snapToGrid w:val="0"/>
        <w:spacing w:line="576" w:lineRule="exact"/>
        <w:ind w:left="1"/>
        <w:jc w:val="center"/>
        <w:textAlignment w:val="bottom"/>
        <w:rPr>
          <w:rFonts w:ascii="仿宋_GB2312" w:eastAsia="黑体"/>
          <w:bCs/>
          <w:kern w:val="0"/>
          <w:sz w:val="32"/>
          <w:szCs w:val="32"/>
        </w:rPr>
      </w:pPr>
    </w:p>
    <w:p w:rsidR="001D3D82" w:rsidRDefault="007C2525" w:rsidP="00E347B2">
      <w:pPr>
        <w:adjustRightInd w:val="0"/>
        <w:snapToGrid w:val="0"/>
        <w:spacing w:line="576" w:lineRule="exact"/>
        <w:ind w:firstLineChars="200" w:firstLine="640"/>
        <w:textAlignment w:val="bottom"/>
        <w:rPr>
          <w:rFonts w:ascii="仿宋_GB2312" w:eastAsia="仿宋_GB2312"/>
          <w:kern w:val="0"/>
          <w:sz w:val="32"/>
          <w:szCs w:val="32"/>
        </w:rPr>
      </w:pPr>
      <w:r>
        <w:rPr>
          <w:rFonts w:ascii="仿宋_GB2312" w:eastAsia="黑体" w:hAnsi="方正仿宋_GBK" w:hint="eastAsia"/>
          <w:bCs/>
          <w:kern w:val="0"/>
          <w:sz w:val="32"/>
          <w:szCs w:val="32"/>
        </w:rPr>
        <w:t>第三十条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Ansi="方正仿宋_GBK" w:hint="eastAsia"/>
          <w:kern w:val="0"/>
          <w:sz w:val="32"/>
          <w:szCs w:val="32"/>
        </w:rPr>
        <w:t>违反本条例规定的行为，法律、法规已有法律责任规定的，从其规定。</w:t>
      </w:r>
    </w:p>
    <w:p w:rsidR="001D3D82" w:rsidRDefault="007C2525" w:rsidP="00E347B2">
      <w:pPr>
        <w:widowControl/>
        <w:shd w:val="clear" w:color="auto" w:fill="FFFFFF"/>
        <w:adjustRightInd w:val="0"/>
        <w:snapToGrid w:val="0"/>
        <w:spacing w:line="576" w:lineRule="exact"/>
        <w:textAlignment w:val="bottom"/>
        <w:rPr>
          <w:rFonts w:ascii="仿宋_GB2312" w:eastAsia="仿宋_GB2312"/>
          <w:kern w:val="0"/>
          <w:sz w:val="32"/>
          <w:szCs w:val="32"/>
        </w:rPr>
      </w:pPr>
      <w:r>
        <w:rPr>
          <w:rFonts w:ascii="仿宋_GB2312" w:eastAsia="仿宋_GB2312" w:hint="eastAsia"/>
          <w:bCs/>
          <w:kern w:val="0"/>
          <w:sz w:val="32"/>
          <w:szCs w:val="32"/>
        </w:rPr>
        <w:t xml:space="preserve">    </w:t>
      </w:r>
      <w:r>
        <w:rPr>
          <w:rFonts w:ascii="仿宋_GB2312" w:eastAsia="黑体" w:hAnsi="方正仿宋_GBK" w:hint="eastAsia"/>
          <w:bCs/>
          <w:kern w:val="0"/>
          <w:sz w:val="32"/>
          <w:szCs w:val="32"/>
        </w:rPr>
        <w:t>第三十一条</w:t>
      </w:r>
      <w:r>
        <w:rPr>
          <w:rFonts w:ascii="仿宋_GB2312" w:eastAsia="仿宋_GB2312" w:hint="eastAsia"/>
          <w:bCs/>
          <w:kern w:val="0"/>
          <w:sz w:val="32"/>
          <w:szCs w:val="32"/>
        </w:rPr>
        <w:t xml:space="preserve"> </w:t>
      </w:r>
      <w:r w:rsidR="00E347B2">
        <w:rPr>
          <w:rFonts w:ascii="仿宋_GB2312" w:eastAsia="仿宋_GB2312" w:hint="eastAsia"/>
          <w:bCs/>
          <w:kern w:val="0"/>
          <w:sz w:val="32"/>
          <w:szCs w:val="32"/>
        </w:rPr>
        <w:t xml:space="preserve"> </w:t>
      </w:r>
      <w:r>
        <w:rPr>
          <w:rFonts w:ascii="仿宋_GB2312" w:eastAsia="仿宋_GB2312" w:hAnsi="方正仿宋_GBK" w:hint="eastAsia"/>
          <w:kern w:val="0"/>
          <w:sz w:val="32"/>
          <w:szCs w:val="32"/>
        </w:rPr>
        <w:t>文物行政部门、相关部门及其行政执法人员在履行职责过程中滥用职权、玩忽职守、徇私舞弊的，由有权机关按照管理权限对主管人员和其他直接责任人员依法给予政务处分；构成犯罪的，依法追究刑事责任。</w:t>
      </w:r>
    </w:p>
    <w:p w:rsidR="001D3D82" w:rsidRDefault="007C2525" w:rsidP="00E347B2">
      <w:pPr>
        <w:widowControl/>
        <w:shd w:val="clear" w:color="auto" w:fill="FFFFFF"/>
        <w:adjustRightInd w:val="0"/>
        <w:snapToGrid w:val="0"/>
        <w:spacing w:line="576" w:lineRule="exact"/>
        <w:ind w:firstLine="642"/>
        <w:textAlignment w:val="bottom"/>
        <w:rPr>
          <w:rFonts w:ascii="仿宋_GB2312" w:eastAsia="仿宋_GB2312" w:hAnsi="方正仿宋_GBK"/>
          <w:kern w:val="0"/>
          <w:sz w:val="32"/>
          <w:szCs w:val="32"/>
        </w:rPr>
      </w:pPr>
      <w:r>
        <w:rPr>
          <w:rFonts w:ascii="仿宋_GB2312" w:eastAsia="黑体" w:hAnsi="方正仿宋_GBK" w:hint="eastAsia"/>
          <w:bCs/>
          <w:kern w:val="0"/>
          <w:sz w:val="32"/>
          <w:szCs w:val="32"/>
        </w:rPr>
        <w:t>第三十二条</w:t>
      </w:r>
      <w:r>
        <w:rPr>
          <w:rFonts w:ascii="仿宋_GB2312" w:eastAsia="仿宋_GB2312" w:hint="eastAsia"/>
          <w:kern w:val="0"/>
          <w:sz w:val="32"/>
          <w:szCs w:val="32"/>
        </w:rPr>
        <w:t xml:space="preserve"> </w:t>
      </w:r>
      <w:r w:rsidR="00E347B2">
        <w:rPr>
          <w:rFonts w:ascii="仿宋_GB2312" w:eastAsia="仿宋_GB2312" w:hint="eastAsia"/>
          <w:kern w:val="0"/>
          <w:sz w:val="32"/>
          <w:szCs w:val="32"/>
        </w:rPr>
        <w:t xml:space="preserve"> </w:t>
      </w:r>
      <w:r>
        <w:rPr>
          <w:rFonts w:ascii="仿宋_GB2312" w:eastAsia="仿宋_GB2312" w:hAnsi="方正仿宋_GBK" w:hint="eastAsia"/>
          <w:kern w:val="0"/>
          <w:sz w:val="32"/>
          <w:szCs w:val="32"/>
        </w:rPr>
        <w:t>违反本条例第十四条第一款第四项规定，在文物保护单位的保护范围内建窑、取土、采石、捞沙、毁林，尚不构成犯罪的，由自治州、县（市）人民政府文物行政部门责令改正，造成严重后果的，处五万元以上五十万元以下的罚款；构成犯罪的，依法追究刑事责任。</w:t>
      </w:r>
    </w:p>
    <w:p w:rsidR="001D3D82" w:rsidRDefault="001D3D82" w:rsidP="00E347B2">
      <w:pPr>
        <w:widowControl/>
        <w:shd w:val="clear" w:color="auto" w:fill="FFFFFF"/>
        <w:adjustRightInd w:val="0"/>
        <w:snapToGrid w:val="0"/>
        <w:spacing w:line="576" w:lineRule="exact"/>
        <w:ind w:firstLine="642"/>
        <w:textAlignment w:val="bottom"/>
        <w:rPr>
          <w:rFonts w:ascii="仿宋_GB2312" w:eastAsia="仿宋_GB2312"/>
          <w:kern w:val="0"/>
          <w:sz w:val="32"/>
          <w:szCs w:val="32"/>
        </w:rPr>
      </w:pPr>
    </w:p>
    <w:p w:rsidR="001D3D82" w:rsidRDefault="007C2525" w:rsidP="00E347B2">
      <w:pPr>
        <w:widowControl/>
        <w:shd w:val="clear" w:color="auto" w:fill="FFFFFF"/>
        <w:adjustRightInd w:val="0"/>
        <w:snapToGrid w:val="0"/>
        <w:spacing w:line="576" w:lineRule="exact"/>
        <w:ind w:left="1"/>
        <w:jc w:val="center"/>
        <w:textAlignment w:val="bottom"/>
        <w:rPr>
          <w:rFonts w:ascii="仿宋_GB2312" w:eastAsia="黑体"/>
          <w:bCs/>
          <w:kern w:val="0"/>
          <w:sz w:val="32"/>
          <w:szCs w:val="32"/>
        </w:rPr>
      </w:pPr>
      <w:r>
        <w:rPr>
          <w:rFonts w:ascii="仿宋_GB2312" w:eastAsia="黑体" w:hint="eastAsia"/>
          <w:bCs/>
          <w:kern w:val="0"/>
          <w:sz w:val="32"/>
          <w:szCs w:val="32"/>
        </w:rPr>
        <w:t>第五章</w:t>
      </w:r>
      <w:r>
        <w:rPr>
          <w:rFonts w:ascii="仿宋_GB2312" w:eastAsia="黑体" w:hint="eastAsia"/>
          <w:bCs/>
          <w:kern w:val="0"/>
          <w:sz w:val="32"/>
          <w:szCs w:val="32"/>
        </w:rPr>
        <w:t xml:space="preserve">  </w:t>
      </w:r>
      <w:r>
        <w:rPr>
          <w:rFonts w:ascii="仿宋_GB2312" w:eastAsia="黑体" w:hint="eastAsia"/>
          <w:bCs/>
          <w:kern w:val="0"/>
          <w:sz w:val="32"/>
          <w:szCs w:val="32"/>
        </w:rPr>
        <w:t>附</w:t>
      </w:r>
      <w:r>
        <w:rPr>
          <w:rFonts w:ascii="仿宋_GB2312" w:eastAsia="黑体" w:hint="eastAsia"/>
          <w:bCs/>
          <w:kern w:val="0"/>
          <w:sz w:val="32"/>
          <w:szCs w:val="32"/>
        </w:rPr>
        <w:t xml:space="preserve">  </w:t>
      </w:r>
      <w:r>
        <w:rPr>
          <w:rFonts w:ascii="仿宋_GB2312" w:eastAsia="黑体" w:hint="eastAsia"/>
          <w:bCs/>
          <w:kern w:val="0"/>
          <w:sz w:val="32"/>
          <w:szCs w:val="32"/>
        </w:rPr>
        <w:t>则</w:t>
      </w:r>
    </w:p>
    <w:p w:rsidR="001D3D82" w:rsidRDefault="001D3D82" w:rsidP="00E347B2">
      <w:pPr>
        <w:widowControl/>
        <w:shd w:val="clear" w:color="auto" w:fill="FFFFFF"/>
        <w:adjustRightInd w:val="0"/>
        <w:snapToGrid w:val="0"/>
        <w:spacing w:line="576" w:lineRule="exact"/>
        <w:ind w:left="1"/>
        <w:jc w:val="center"/>
        <w:textAlignment w:val="bottom"/>
        <w:rPr>
          <w:rFonts w:ascii="仿宋_GB2312" w:eastAsia="黑体"/>
          <w:bCs/>
          <w:kern w:val="0"/>
          <w:sz w:val="32"/>
          <w:szCs w:val="32"/>
        </w:rPr>
      </w:pPr>
    </w:p>
    <w:p w:rsidR="001D3D82" w:rsidRDefault="007C2525" w:rsidP="00E347B2">
      <w:pPr>
        <w:adjustRightInd w:val="0"/>
        <w:snapToGrid w:val="0"/>
        <w:spacing w:line="576" w:lineRule="exact"/>
        <w:ind w:firstLine="645"/>
        <w:textAlignment w:val="bottom"/>
        <w:rPr>
          <w:rFonts w:ascii="仿宋_GB2312" w:eastAsia="仿宋_GB2312"/>
          <w:kern w:val="0"/>
          <w:sz w:val="32"/>
          <w:szCs w:val="32"/>
        </w:rPr>
      </w:pPr>
      <w:r>
        <w:rPr>
          <w:rFonts w:ascii="仿宋_GB2312" w:eastAsia="黑体" w:hint="eastAsia"/>
          <w:kern w:val="0"/>
          <w:sz w:val="32"/>
          <w:szCs w:val="32"/>
        </w:rPr>
        <w:t>第三十三条</w:t>
      </w:r>
      <w:r>
        <w:rPr>
          <w:rFonts w:ascii="仿宋_GB2312" w:eastAsia="仿宋_GB2312" w:hint="eastAsia"/>
          <w:kern w:val="0"/>
          <w:sz w:val="32"/>
          <w:szCs w:val="32"/>
        </w:rPr>
        <w:t xml:space="preserve"> </w:t>
      </w:r>
      <w:r w:rsidR="00E347B2">
        <w:rPr>
          <w:rFonts w:ascii="仿宋_GB2312" w:eastAsia="仿宋_GB2312" w:hint="eastAsia"/>
          <w:kern w:val="0"/>
          <w:sz w:val="32"/>
          <w:szCs w:val="32"/>
        </w:rPr>
        <w:t xml:space="preserve"> </w:t>
      </w:r>
      <w:r>
        <w:rPr>
          <w:rFonts w:ascii="仿宋_GB2312" w:eastAsia="仿宋_GB2312" w:hint="eastAsia"/>
          <w:kern w:val="0"/>
          <w:sz w:val="32"/>
          <w:szCs w:val="32"/>
        </w:rPr>
        <w:t>本条例自2020年8月1日起施</w:t>
      </w:r>
      <w:bookmarkStart w:id="0" w:name="_GoBack"/>
      <w:bookmarkEnd w:id="0"/>
      <w:r>
        <w:rPr>
          <w:rFonts w:ascii="仿宋_GB2312" w:eastAsia="仿宋_GB2312" w:hint="eastAsia"/>
          <w:kern w:val="0"/>
          <w:sz w:val="32"/>
          <w:szCs w:val="32"/>
        </w:rPr>
        <w:t>行。</w:t>
      </w:r>
    </w:p>
    <w:p w:rsidR="001D3D82" w:rsidRDefault="001D3D82" w:rsidP="00EB51E1">
      <w:pPr>
        <w:spacing w:line="576" w:lineRule="exact"/>
      </w:pPr>
    </w:p>
    <w:sectPr w:rsidR="001D3D82" w:rsidSect="00E347B2">
      <w:footerReference w:type="even" r:id="rId8"/>
      <w:footerReference w:type="default" r:id="rId9"/>
      <w:pgSz w:w="11906" w:h="16838"/>
      <w:pgMar w:top="2098" w:right="1474" w:bottom="1871" w:left="164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406" w:rsidRDefault="00824406" w:rsidP="00DF4189">
      <w:r>
        <w:separator/>
      </w:r>
    </w:p>
  </w:endnote>
  <w:endnote w:type="continuationSeparator" w:id="0">
    <w:p w:rsidR="00824406" w:rsidRDefault="00824406" w:rsidP="00DF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399208526"/>
      <w:docPartObj>
        <w:docPartGallery w:val="Page Numbers (Bottom of Page)"/>
        <w:docPartUnique/>
      </w:docPartObj>
    </w:sdtPr>
    <w:sdtContent>
      <w:p w:rsidR="00E347B2" w:rsidRPr="00E347B2" w:rsidRDefault="00E347B2" w:rsidP="00E347B2">
        <w:pPr>
          <w:pStyle w:val="a8"/>
          <w:ind w:firstLineChars="50" w:firstLine="140"/>
          <w:rPr>
            <w:rFonts w:asciiTheme="minorEastAsia" w:eastAsiaTheme="minorEastAsia" w:hAnsiTheme="minorEastAsia"/>
            <w:sz w:val="28"/>
            <w:szCs w:val="28"/>
          </w:rPr>
        </w:pPr>
        <w:r w:rsidRPr="00E347B2">
          <w:rPr>
            <w:rFonts w:asciiTheme="minorEastAsia" w:eastAsiaTheme="minorEastAsia" w:hAnsiTheme="minorEastAsia" w:hint="eastAsia"/>
            <w:sz w:val="28"/>
            <w:szCs w:val="28"/>
          </w:rPr>
          <w:t xml:space="preserve">— </w:t>
        </w:r>
        <w:r w:rsidRPr="00E347B2">
          <w:rPr>
            <w:rFonts w:asciiTheme="minorEastAsia" w:eastAsiaTheme="minorEastAsia" w:hAnsiTheme="minorEastAsia"/>
            <w:sz w:val="28"/>
            <w:szCs w:val="28"/>
          </w:rPr>
          <w:fldChar w:fldCharType="begin"/>
        </w:r>
        <w:r w:rsidRPr="00E347B2">
          <w:rPr>
            <w:rFonts w:asciiTheme="minorEastAsia" w:eastAsiaTheme="minorEastAsia" w:hAnsiTheme="minorEastAsia"/>
            <w:sz w:val="28"/>
            <w:szCs w:val="28"/>
          </w:rPr>
          <w:instrText>PAGE   \* MERGEFORMAT</w:instrText>
        </w:r>
        <w:r w:rsidRPr="00E347B2">
          <w:rPr>
            <w:rFonts w:asciiTheme="minorEastAsia" w:eastAsiaTheme="minorEastAsia" w:hAnsiTheme="minorEastAsia"/>
            <w:sz w:val="28"/>
            <w:szCs w:val="28"/>
          </w:rPr>
          <w:fldChar w:fldCharType="separate"/>
        </w:r>
        <w:r w:rsidRPr="00E347B2">
          <w:rPr>
            <w:rFonts w:asciiTheme="minorEastAsia" w:eastAsiaTheme="minorEastAsia" w:hAnsiTheme="minorEastAsia"/>
            <w:noProof/>
            <w:sz w:val="28"/>
            <w:szCs w:val="28"/>
            <w:lang w:val="zh-CN"/>
          </w:rPr>
          <w:t>10</w:t>
        </w:r>
        <w:r w:rsidRPr="00E347B2">
          <w:rPr>
            <w:rFonts w:asciiTheme="minorEastAsia" w:eastAsiaTheme="minorEastAsia" w:hAnsiTheme="minorEastAsia"/>
            <w:sz w:val="28"/>
            <w:szCs w:val="28"/>
          </w:rPr>
          <w:fldChar w:fldCharType="end"/>
        </w:r>
        <w:r w:rsidRPr="00E347B2">
          <w:rPr>
            <w:rFonts w:asciiTheme="minorEastAsia" w:eastAsiaTheme="minorEastAsia" w:hAnsiTheme="minorEastAsia" w:hint="eastAsia"/>
            <w:sz w:val="28"/>
            <w:szCs w:val="28"/>
          </w:rPr>
          <w:t xml:space="preserve"> —</w:t>
        </w:r>
      </w:p>
    </w:sdtContent>
  </w:sdt>
  <w:p w:rsidR="00E347B2" w:rsidRPr="00E347B2" w:rsidRDefault="00E347B2">
    <w:pPr>
      <w:pStyle w:val="a8"/>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7B2" w:rsidRPr="00E347B2" w:rsidRDefault="00E347B2" w:rsidP="00E347B2">
    <w:pPr>
      <w:pStyle w:val="a8"/>
      <w:wordWrap w:val="0"/>
      <w:jc w:val="right"/>
      <w:rPr>
        <w:rFonts w:asciiTheme="minorEastAsia" w:eastAsiaTheme="minorEastAsia" w:hAnsiTheme="minorEastAsia"/>
        <w:sz w:val="28"/>
        <w:szCs w:val="28"/>
      </w:rPr>
    </w:pPr>
    <w:sdt>
      <w:sdtPr>
        <w:rPr>
          <w:rFonts w:asciiTheme="minorEastAsia" w:eastAsiaTheme="minorEastAsia" w:hAnsiTheme="minorEastAsia"/>
          <w:sz w:val="28"/>
          <w:szCs w:val="28"/>
        </w:rPr>
        <w:id w:val="-1370909411"/>
        <w:docPartObj>
          <w:docPartGallery w:val="Page Numbers (Bottom of Page)"/>
          <w:docPartUnique/>
        </w:docPartObj>
      </w:sdtPr>
      <w:sdtContent>
        <w:r w:rsidRPr="00E347B2">
          <w:rPr>
            <w:rFonts w:asciiTheme="minorEastAsia" w:eastAsiaTheme="minorEastAsia" w:hAnsiTheme="minorEastAsia" w:hint="eastAsia"/>
            <w:sz w:val="28"/>
            <w:szCs w:val="28"/>
          </w:rPr>
          <w:t xml:space="preserve">— </w:t>
        </w:r>
        <w:r w:rsidRPr="00E347B2">
          <w:rPr>
            <w:rFonts w:asciiTheme="minorEastAsia" w:eastAsiaTheme="minorEastAsia" w:hAnsiTheme="minorEastAsia"/>
            <w:sz w:val="28"/>
            <w:szCs w:val="28"/>
          </w:rPr>
          <w:fldChar w:fldCharType="begin"/>
        </w:r>
        <w:r w:rsidRPr="00E347B2">
          <w:rPr>
            <w:rFonts w:asciiTheme="minorEastAsia" w:eastAsiaTheme="minorEastAsia" w:hAnsiTheme="minorEastAsia"/>
            <w:sz w:val="28"/>
            <w:szCs w:val="28"/>
          </w:rPr>
          <w:instrText>PAGE   \* MERGEFORMAT</w:instrText>
        </w:r>
        <w:r w:rsidRPr="00E347B2">
          <w:rPr>
            <w:rFonts w:asciiTheme="minorEastAsia" w:eastAsiaTheme="minorEastAsia" w:hAnsiTheme="minorEastAsia"/>
            <w:sz w:val="28"/>
            <w:szCs w:val="28"/>
          </w:rPr>
          <w:fldChar w:fldCharType="separate"/>
        </w:r>
        <w:r w:rsidRPr="00E347B2">
          <w:rPr>
            <w:rFonts w:asciiTheme="minorEastAsia" w:eastAsiaTheme="minorEastAsia" w:hAnsiTheme="minorEastAsia"/>
            <w:noProof/>
            <w:sz w:val="28"/>
            <w:szCs w:val="28"/>
            <w:lang w:val="zh-CN"/>
          </w:rPr>
          <w:t>9</w:t>
        </w:r>
        <w:r w:rsidRPr="00E347B2">
          <w:rPr>
            <w:rFonts w:asciiTheme="minorEastAsia" w:eastAsiaTheme="minorEastAsia" w:hAnsiTheme="minorEastAsia"/>
            <w:sz w:val="28"/>
            <w:szCs w:val="28"/>
          </w:rPr>
          <w:fldChar w:fldCharType="end"/>
        </w:r>
      </w:sdtContent>
    </w:sdt>
    <w:r w:rsidRPr="00E347B2">
      <w:rPr>
        <w:rFonts w:asciiTheme="minorEastAsia" w:eastAsiaTheme="minorEastAsia" w:hAnsiTheme="minorEastAsia" w:hint="eastAsia"/>
        <w:sz w:val="28"/>
        <w:szCs w:val="28"/>
      </w:rPr>
      <w:t xml:space="preserve"> — </w:t>
    </w:r>
  </w:p>
  <w:p w:rsidR="00E347B2" w:rsidRPr="00E347B2" w:rsidRDefault="00E347B2">
    <w:pPr>
      <w:pStyle w:val="a8"/>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406" w:rsidRDefault="00824406" w:rsidP="00DF4189">
      <w:r>
        <w:separator/>
      </w:r>
    </w:p>
  </w:footnote>
  <w:footnote w:type="continuationSeparator" w:id="0">
    <w:p w:rsidR="00824406" w:rsidRDefault="00824406" w:rsidP="00DF41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E34C5"/>
    <w:rsid w:val="000B5FAC"/>
    <w:rsid w:val="001D3D82"/>
    <w:rsid w:val="002048E1"/>
    <w:rsid w:val="00274A9C"/>
    <w:rsid w:val="005A6183"/>
    <w:rsid w:val="006E34C5"/>
    <w:rsid w:val="00760CCC"/>
    <w:rsid w:val="007C2525"/>
    <w:rsid w:val="007E209F"/>
    <w:rsid w:val="00824406"/>
    <w:rsid w:val="00A1591A"/>
    <w:rsid w:val="00B21A7C"/>
    <w:rsid w:val="00BA7F3F"/>
    <w:rsid w:val="00CC35FA"/>
    <w:rsid w:val="00D46CDC"/>
    <w:rsid w:val="00DF4189"/>
    <w:rsid w:val="00E347B2"/>
    <w:rsid w:val="00E51EF4"/>
    <w:rsid w:val="00EB51E1"/>
    <w:rsid w:val="07F514DD"/>
    <w:rsid w:val="0A534918"/>
    <w:rsid w:val="483F3C8F"/>
    <w:rsid w:val="61635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Pr>
      <w:b/>
      <w:bCs/>
    </w:rPr>
  </w:style>
  <w:style w:type="character" w:styleId="a5">
    <w:name w:val="FollowedHyperlink"/>
    <w:basedOn w:val="a0"/>
    <w:uiPriority w:val="99"/>
    <w:semiHidden/>
    <w:unhideWhenUsed/>
    <w:qFormat/>
    <w:rPr>
      <w:color w:val="333333"/>
      <w:u w:val="none"/>
    </w:rPr>
  </w:style>
  <w:style w:type="character" w:styleId="a6">
    <w:name w:val="Hyperlink"/>
    <w:basedOn w:val="a0"/>
    <w:uiPriority w:val="99"/>
    <w:semiHidden/>
    <w:unhideWhenUsed/>
    <w:rPr>
      <w:color w:val="333333"/>
      <w:u w:val="none"/>
    </w:rPr>
  </w:style>
  <w:style w:type="paragraph" w:customStyle="1" w:styleId="1">
    <w:name w:val="列出段落1"/>
    <w:basedOn w:val="a"/>
    <w:uiPriority w:val="34"/>
    <w:qFormat/>
    <w:pPr>
      <w:ind w:firstLineChars="200" w:firstLine="420"/>
    </w:pPr>
  </w:style>
  <w:style w:type="paragraph" w:styleId="a7">
    <w:name w:val="header"/>
    <w:basedOn w:val="a"/>
    <w:link w:val="Char"/>
    <w:uiPriority w:val="99"/>
    <w:unhideWhenUsed/>
    <w:rsid w:val="00DF41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F4189"/>
    <w:rPr>
      <w:rFonts w:ascii="Calibri" w:eastAsia="宋体" w:hAnsi="Calibri"/>
      <w:kern w:val="2"/>
      <w:sz w:val="18"/>
      <w:szCs w:val="18"/>
    </w:rPr>
  </w:style>
  <w:style w:type="paragraph" w:styleId="a8">
    <w:name w:val="footer"/>
    <w:basedOn w:val="a"/>
    <w:link w:val="Char0"/>
    <w:uiPriority w:val="99"/>
    <w:unhideWhenUsed/>
    <w:rsid w:val="00DF4189"/>
    <w:pPr>
      <w:tabs>
        <w:tab w:val="center" w:pos="4153"/>
        <w:tab w:val="right" w:pos="8306"/>
      </w:tabs>
      <w:snapToGrid w:val="0"/>
      <w:jc w:val="left"/>
    </w:pPr>
    <w:rPr>
      <w:sz w:val="18"/>
      <w:szCs w:val="18"/>
    </w:rPr>
  </w:style>
  <w:style w:type="character" w:customStyle="1" w:styleId="Char0">
    <w:name w:val="页脚 Char"/>
    <w:basedOn w:val="a0"/>
    <w:link w:val="a8"/>
    <w:uiPriority w:val="99"/>
    <w:rsid w:val="00DF4189"/>
    <w:rPr>
      <w:rFonts w:ascii="Calibri" w:eastAsia="宋体"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695</Words>
  <Characters>3963</Characters>
  <Application>Microsoft Office Word</Application>
  <DocSecurity>0</DocSecurity>
  <Lines>33</Lines>
  <Paragraphs>9</Paragraphs>
  <ScaleCrop>false</ScaleCrop>
  <Company>Microsoft</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黄仕武</dc:creator>
  <cp:lastModifiedBy>Lenovo</cp:lastModifiedBy>
  <cp:revision>13</cp:revision>
  <cp:lastPrinted>2020-06-18T07:29:00Z</cp:lastPrinted>
  <dcterms:created xsi:type="dcterms:W3CDTF">2020-06-18T04:39:00Z</dcterms:created>
  <dcterms:modified xsi:type="dcterms:W3CDTF">2020-07-07T07:52:00Z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