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604" w:rsidRDefault="00AC6604">
      <w:pPr>
        <w:adjustRightInd w:val="0"/>
        <w:snapToGrid w:val="0"/>
        <w:spacing w:line="580" w:lineRule="exact"/>
        <w:rPr>
          <w:rFonts w:ascii="宋体" w:eastAsia="宋体" w:hAnsi="宋体" w:cs="宋体"/>
          <w:sz w:val="32"/>
          <w:szCs w:val="32"/>
        </w:rPr>
      </w:pPr>
    </w:p>
    <w:p w:rsidR="00AC6604" w:rsidRDefault="00AC6604">
      <w:pPr>
        <w:adjustRightInd w:val="0"/>
        <w:snapToGrid w:val="0"/>
        <w:spacing w:line="580" w:lineRule="exact"/>
        <w:rPr>
          <w:rFonts w:ascii="宋体" w:eastAsia="宋体" w:hAnsi="宋体" w:cs="宋体"/>
          <w:sz w:val="32"/>
          <w:szCs w:val="32"/>
        </w:rPr>
      </w:pPr>
    </w:p>
    <w:p w:rsidR="00AC6604" w:rsidRDefault="008962C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阿坝藏族羌族自治州施行</w:t>
      </w:r>
    </w:p>
    <w:p w:rsidR="00AC6604" w:rsidRDefault="008962C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《四川省&lt;中华人民共和国土地管理法&gt;</w:t>
      </w:r>
    </w:p>
    <w:p w:rsidR="00AC6604" w:rsidRDefault="008962CE">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实施办法》的变通规定</w:t>
      </w:r>
    </w:p>
    <w:p w:rsidR="00AC6604" w:rsidRDefault="00AC6604">
      <w:pPr>
        <w:adjustRightInd w:val="0"/>
        <w:snapToGrid w:val="0"/>
        <w:spacing w:line="580" w:lineRule="exact"/>
        <w:ind w:leftChars="300" w:left="609" w:rightChars="300" w:right="609"/>
        <w:rPr>
          <w:rFonts w:ascii="宋体" w:eastAsia="宋体" w:hAnsi="宋体" w:cs="宋体"/>
          <w:sz w:val="32"/>
          <w:szCs w:val="32"/>
        </w:rPr>
      </w:pPr>
    </w:p>
    <w:p w:rsidR="00AC6604" w:rsidRDefault="008962CE" w:rsidP="001516C1">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（1990年6月25日阿坝</w:t>
      </w:r>
      <w:r w:rsidR="001516C1">
        <w:rPr>
          <w:rFonts w:ascii="楷体_GB2312" w:eastAsia="楷体_GB2312" w:hint="eastAsia"/>
          <w:sz w:val="32"/>
          <w:szCs w:val="32"/>
        </w:rPr>
        <w:t>藏族羌族自治</w:t>
      </w:r>
      <w:r>
        <w:rPr>
          <w:rFonts w:ascii="楷体_GB2312" w:eastAsia="楷体_GB2312" w:hint="eastAsia"/>
          <w:sz w:val="32"/>
          <w:szCs w:val="32"/>
        </w:rPr>
        <w:t>州第六届人民代表大会常务委员会第十五次会议通过</w:t>
      </w:r>
      <w:r w:rsidR="001516C1">
        <w:rPr>
          <w:rFonts w:ascii="楷体_GB2312" w:eastAsia="楷体_GB2312" w:hint="eastAsia"/>
          <w:sz w:val="32"/>
          <w:szCs w:val="32"/>
        </w:rPr>
        <w:t xml:space="preserve">  </w:t>
      </w:r>
      <w:r>
        <w:rPr>
          <w:rFonts w:ascii="楷体_GB2312" w:eastAsia="楷体_GB2312" w:hint="eastAsia"/>
          <w:sz w:val="32"/>
          <w:szCs w:val="32"/>
        </w:rPr>
        <w:t>1990年12月29日四川省第七届人民代表大会常务委员会第二十次会议批准根据</w:t>
      </w:r>
      <w:r w:rsidR="001516C1">
        <w:rPr>
          <w:rFonts w:ascii="楷体_GB2312" w:eastAsia="楷体_GB2312" w:hint="eastAsia"/>
          <w:sz w:val="32"/>
          <w:szCs w:val="32"/>
        </w:rPr>
        <w:t xml:space="preserve">  </w:t>
      </w:r>
      <w:r>
        <w:rPr>
          <w:rFonts w:ascii="楷体_GB2312" w:eastAsia="楷体_GB2312" w:hint="eastAsia"/>
          <w:sz w:val="32"/>
          <w:szCs w:val="32"/>
        </w:rPr>
        <w:t>1996年10月8日阿坝</w:t>
      </w:r>
      <w:r w:rsidR="001516C1">
        <w:rPr>
          <w:rFonts w:ascii="楷体_GB2312" w:eastAsia="楷体_GB2312" w:hint="eastAsia"/>
          <w:sz w:val="32"/>
          <w:szCs w:val="32"/>
        </w:rPr>
        <w:t>藏族羌族自治</w:t>
      </w:r>
      <w:r>
        <w:rPr>
          <w:rFonts w:ascii="楷体_GB2312" w:eastAsia="楷体_GB2312" w:hint="eastAsia"/>
          <w:sz w:val="32"/>
          <w:szCs w:val="32"/>
        </w:rPr>
        <w:t>州第七届人民代表大会常务委员会第二十三次会议通过</w:t>
      </w:r>
      <w:r w:rsidR="001516C1">
        <w:rPr>
          <w:rFonts w:ascii="楷体_GB2312" w:eastAsia="楷体_GB2312" w:hint="eastAsia"/>
          <w:sz w:val="32"/>
          <w:szCs w:val="32"/>
        </w:rPr>
        <w:t xml:space="preserve"> </w:t>
      </w:r>
      <w:r>
        <w:rPr>
          <w:rFonts w:ascii="楷体_GB2312" w:eastAsia="楷体_GB2312" w:hint="eastAsia"/>
          <w:sz w:val="32"/>
          <w:szCs w:val="32"/>
        </w:rPr>
        <w:t>1997年2月21日四川省第八届人民代表大会常务委员会第二十五次会议批准的《阿坝藏族羌族自治州施行&lt;四川省土地管理实施办法&gt;的变通规定修正案》修正）</w:t>
      </w:r>
    </w:p>
    <w:p w:rsidR="00AC6604" w:rsidRDefault="00AC6604">
      <w:pPr>
        <w:adjustRightInd w:val="0"/>
        <w:snapToGrid w:val="0"/>
        <w:spacing w:line="580" w:lineRule="exact"/>
        <w:ind w:rightChars="300" w:right="609"/>
        <w:rPr>
          <w:rFonts w:ascii="宋体" w:eastAsia="宋体" w:hAnsi="宋体" w:cs="宋体"/>
          <w:sz w:val="32"/>
          <w:szCs w:val="32"/>
        </w:rPr>
      </w:pP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第一条</w:t>
      </w:r>
      <w:r w:rsidR="001516C1">
        <w:rPr>
          <w:rFonts w:ascii="黑体" w:eastAsia="黑体" w:hAnsi="黑体" w:cs="黑体" w:hint="eastAsia"/>
          <w:sz w:val="32"/>
          <w:szCs w:val="32"/>
        </w:rPr>
        <w:t xml:space="preserve">  </w:t>
      </w:r>
      <w:r>
        <w:rPr>
          <w:rFonts w:ascii="仿宋_GB2312" w:eastAsia="仿宋_GB2312" w:hint="eastAsia"/>
          <w:sz w:val="32"/>
          <w:szCs w:val="32"/>
        </w:rPr>
        <w:t>根据《中华人民共和国土地管理法》和</w:t>
      </w:r>
      <w:r w:rsidR="001516C1">
        <w:rPr>
          <w:rFonts w:ascii="仿宋_GB2312" w:eastAsia="仿宋_GB2312" w:hint="eastAsia"/>
          <w:sz w:val="32"/>
          <w:szCs w:val="32"/>
        </w:rPr>
        <w:t>《</w:t>
      </w:r>
      <w:r>
        <w:rPr>
          <w:rFonts w:ascii="仿宋_GB2312" w:eastAsia="仿宋_GB2312" w:hint="eastAsia"/>
          <w:sz w:val="32"/>
          <w:szCs w:val="32"/>
        </w:rPr>
        <w:t>四川省&lt;中华人民共和国土地管理法&gt;实施办法》的规定，结合阿坝州实际，制定本变通规定。</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第二条</w:t>
      </w:r>
      <w:r w:rsidR="001516C1">
        <w:rPr>
          <w:rFonts w:ascii="黑体" w:eastAsia="黑体" w:hAnsi="黑体" w:cs="黑体" w:hint="eastAsia"/>
          <w:sz w:val="32"/>
          <w:szCs w:val="32"/>
        </w:rPr>
        <w:t xml:space="preserve">  </w:t>
      </w:r>
      <w:r>
        <w:rPr>
          <w:rFonts w:ascii="仿宋_GB2312" w:eastAsia="仿宋_GB2312" w:hint="eastAsia"/>
          <w:sz w:val="32"/>
          <w:szCs w:val="32"/>
        </w:rPr>
        <w:t>使用土地和从事土地开发的单位和个人，必须遵守有关法律法规和本变通规定，坚持生态效益、经济效益、社会效益相统一，服从规划，因地制宜，合理开发，防止水土流失、土</w:t>
      </w:r>
      <w:r>
        <w:rPr>
          <w:rFonts w:ascii="仿宋_GB2312" w:eastAsia="仿宋_GB2312" w:hint="eastAsia"/>
          <w:sz w:val="32"/>
          <w:szCs w:val="32"/>
        </w:rPr>
        <w:lastRenderedPageBreak/>
        <w:t>地沙化和环境污染。</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第三条</w:t>
      </w:r>
      <w:r w:rsidR="00C14DB7">
        <w:rPr>
          <w:rFonts w:ascii="黑体" w:eastAsia="黑体" w:hAnsi="黑体" w:cs="黑体" w:hint="eastAsia"/>
          <w:sz w:val="32"/>
          <w:szCs w:val="32"/>
        </w:rPr>
        <w:t xml:space="preserve">  </w:t>
      </w:r>
      <w:r>
        <w:rPr>
          <w:rFonts w:ascii="仿宋_GB2312" w:eastAsia="仿宋_GB2312" w:hint="eastAsia"/>
          <w:sz w:val="32"/>
          <w:szCs w:val="32"/>
        </w:rPr>
        <w:t>州县人民政府的国土管理部门主管本行政区域内的土地开发工作，负责土地开发项目的审批、登记、发证、统计和监督管理等具体事宜，会同有关部门搞好检查验收和奖惩工作。</w:t>
      </w:r>
    </w:p>
    <w:p w:rsidR="00AC6604" w:rsidRDefault="008962CE">
      <w:pPr>
        <w:rPr>
          <w:rFonts w:ascii="仿宋_GB2312" w:eastAsia="仿宋_GB2312"/>
          <w:sz w:val="32"/>
          <w:szCs w:val="32"/>
        </w:rPr>
      </w:pPr>
      <w:r>
        <w:rPr>
          <w:rFonts w:ascii="仿宋_GB2312" w:eastAsia="仿宋_GB2312" w:hint="eastAsia"/>
          <w:sz w:val="32"/>
          <w:szCs w:val="32"/>
        </w:rPr>
        <w:t>乡镇人民政府负责管理本行政区域内的土地开发工作。</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第四条</w:t>
      </w:r>
      <w:r w:rsidR="001516C1">
        <w:rPr>
          <w:rFonts w:ascii="黑体" w:eastAsia="黑体" w:hAnsi="黑体" w:cs="黑体" w:hint="eastAsia"/>
          <w:sz w:val="32"/>
          <w:szCs w:val="32"/>
        </w:rPr>
        <w:t xml:space="preserve">  </w:t>
      </w:r>
      <w:r>
        <w:rPr>
          <w:rFonts w:ascii="仿宋_GB2312" w:eastAsia="仿宋_GB2312" w:hint="eastAsia"/>
          <w:sz w:val="32"/>
          <w:szCs w:val="32"/>
        </w:rPr>
        <w:t>土地开发实行计划管理。全州土地开发计划分别由州、县国土管理部门会同计划等有关部门编制。</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第五条</w:t>
      </w:r>
      <w:r w:rsidR="001516C1">
        <w:rPr>
          <w:rFonts w:ascii="黑体" w:eastAsia="黑体" w:hAnsi="黑体" w:cs="黑体" w:hint="eastAsia"/>
          <w:sz w:val="32"/>
          <w:szCs w:val="32"/>
        </w:rPr>
        <w:t xml:space="preserve">  </w:t>
      </w:r>
      <w:r>
        <w:rPr>
          <w:rFonts w:ascii="仿宋_GB2312" w:eastAsia="仿宋_GB2312" w:hint="eastAsia"/>
          <w:sz w:val="32"/>
          <w:szCs w:val="32"/>
        </w:rPr>
        <w:t>土地开发实行审批、登记和许可证制度。</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农用土地开发者向土地所在地的村民委员会提出申请，按本变通规定第六条规定的审批权限，报乡级以上人民政府审批，由国土管理部门发给《土地开发许可证》。非农用土地开发者，按建设用地的有关规定办理审批手续。</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土地开发者应当在开发项目竣工之日起一个月内向批准机关申请验收。经验收合格后，按照有关规定办理土地登记手续，核发土地使用证。</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第六条</w:t>
      </w:r>
      <w:r w:rsidR="001516C1">
        <w:rPr>
          <w:rFonts w:ascii="黑体" w:eastAsia="黑体" w:hAnsi="黑体" w:cs="黑体" w:hint="eastAsia"/>
          <w:sz w:val="32"/>
          <w:szCs w:val="32"/>
        </w:rPr>
        <w:t xml:space="preserve">  </w:t>
      </w:r>
      <w:r>
        <w:rPr>
          <w:rFonts w:ascii="仿宋_GB2312" w:eastAsia="仿宋_GB2312" w:hint="eastAsia"/>
          <w:sz w:val="32"/>
          <w:szCs w:val="32"/>
        </w:rPr>
        <w:t>开发农用土地的审批权限为：50亩以下（含50亩）的，由乡镇人民政府审批；50亩以上不超过500亩的，经乡镇人民政府同意后，报县人民政府审批；500亩以上的，报州人民政府审批。</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建设用地的审批权限为：县人民政府批准耕地3亩以下（含</w:t>
      </w:r>
      <w:r>
        <w:rPr>
          <w:rFonts w:ascii="仿宋_GB2312" w:eastAsia="仿宋_GB2312" w:hint="eastAsia"/>
          <w:sz w:val="32"/>
          <w:szCs w:val="32"/>
        </w:rPr>
        <w:lastRenderedPageBreak/>
        <w:t>3亩），其它土地10亩以下（含10亩）；州人民政府批准耕地3亩以上至20亩，其它土地10亩以上至60亩。</w:t>
      </w:r>
    </w:p>
    <w:p w:rsidR="00AC6604" w:rsidRDefault="008962CE" w:rsidP="001516C1">
      <w:pPr>
        <w:ind w:firstLineChars="246" w:firstLine="770"/>
        <w:rPr>
          <w:rFonts w:ascii="仿宋_GB2312" w:eastAsia="仿宋_GB2312"/>
          <w:sz w:val="32"/>
          <w:szCs w:val="32"/>
        </w:rPr>
      </w:pPr>
      <w:r>
        <w:rPr>
          <w:rFonts w:ascii="黑体" w:eastAsia="黑体" w:hAnsi="黑体" w:cs="黑体" w:hint="eastAsia"/>
          <w:sz w:val="32"/>
          <w:szCs w:val="32"/>
        </w:rPr>
        <w:t>第七条</w:t>
      </w:r>
      <w:r w:rsidR="001516C1">
        <w:rPr>
          <w:rFonts w:ascii="黑体" w:eastAsia="黑体" w:hAnsi="黑体" w:cs="黑体" w:hint="eastAsia"/>
          <w:sz w:val="32"/>
          <w:szCs w:val="32"/>
        </w:rPr>
        <w:t xml:space="preserve">  </w:t>
      </w:r>
      <w:r>
        <w:rPr>
          <w:rFonts w:ascii="仿宋_GB2312" w:eastAsia="仿宋_GB2312" w:hint="eastAsia"/>
          <w:sz w:val="32"/>
          <w:szCs w:val="32"/>
        </w:rPr>
        <w:t>经乡级以上人民政府批准开发的农用土地，其所有权不变，开发者享有土地使用权，并可继承和依法转让。</w:t>
      </w:r>
    </w:p>
    <w:p w:rsidR="00AC6604" w:rsidRDefault="008962CE" w:rsidP="001516C1">
      <w:pPr>
        <w:ind w:firstLineChars="246" w:firstLine="770"/>
        <w:rPr>
          <w:rFonts w:ascii="仿宋_GB2312" w:eastAsia="仿宋_GB2312"/>
          <w:sz w:val="32"/>
          <w:szCs w:val="32"/>
        </w:rPr>
      </w:pPr>
      <w:r>
        <w:rPr>
          <w:rFonts w:ascii="黑体" w:eastAsia="黑体" w:hAnsi="黑体" w:cs="黑体" w:hint="eastAsia"/>
          <w:sz w:val="32"/>
          <w:szCs w:val="32"/>
        </w:rPr>
        <w:t>第八条</w:t>
      </w:r>
      <w:r w:rsidR="001516C1">
        <w:rPr>
          <w:rFonts w:ascii="黑体" w:eastAsia="黑体" w:hAnsi="黑体" w:cs="黑体" w:hint="eastAsia"/>
          <w:sz w:val="32"/>
          <w:szCs w:val="32"/>
        </w:rPr>
        <w:t xml:space="preserve">  </w:t>
      </w:r>
      <w:r>
        <w:rPr>
          <w:rFonts w:ascii="仿宋_GB2312" w:eastAsia="仿宋_GB2312" w:hint="eastAsia"/>
          <w:sz w:val="32"/>
          <w:szCs w:val="32"/>
        </w:rPr>
        <w:t>各级人民政府对农用土地开发实行下列鼓励政策：</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（一）新开发的土地，从有收入的年度起，免征农业税2至3年，并且不减少经营新开发土地者原承包经营的土地；</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（二）新开发土地，经有关部门检查验收合格后，可用农业发展基金给予适当补助；</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（三）经论证成片的土地开发项目，银行应优先安排贷款，各级财政应给予适当扶持，农业、供销等部门应积极提供服务；</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（四）对在土地开发工作中成绩显著的单位和个人，给予表彰与奖励。</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第九条</w:t>
      </w:r>
      <w:r w:rsidR="001516C1">
        <w:rPr>
          <w:rFonts w:ascii="黑体" w:eastAsia="黑体" w:hAnsi="黑体" w:cs="黑体" w:hint="eastAsia"/>
          <w:sz w:val="32"/>
          <w:szCs w:val="32"/>
        </w:rPr>
        <w:t xml:space="preserve">  </w:t>
      </w:r>
      <w:r>
        <w:rPr>
          <w:rFonts w:ascii="仿宋_GB2312" w:eastAsia="仿宋_GB2312" w:hint="eastAsia"/>
          <w:sz w:val="32"/>
          <w:szCs w:val="32"/>
        </w:rPr>
        <w:t>城镇居民修建住宅用地，由本人提出申请，经城镇规划部门许可，国土管理部门审核，报县级人民政府批准。其住宅用地面积：阿坝、若尔盖、红原、壤塘县每人不得超过40平方米，马尔康、金川、小金、汶川、理县、茂县、松潘、南坪、黑水县每人不超过30平方米，4人以下的户按4人计算，5人以上的户按5人计算。</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第十条</w:t>
      </w:r>
      <w:r w:rsidR="001516C1">
        <w:rPr>
          <w:rFonts w:ascii="黑体" w:eastAsia="黑体" w:hAnsi="黑体" w:cs="黑体" w:hint="eastAsia"/>
          <w:sz w:val="32"/>
          <w:szCs w:val="32"/>
        </w:rPr>
        <w:t xml:space="preserve">  </w:t>
      </w:r>
      <w:r>
        <w:rPr>
          <w:rFonts w:ascii="仿宋_GB2312" w:eastAsia="仿宋_GB2312" w:hint="eastAsia"/>
          <w:sz w:val="32"/>
          <w:szCs w:val="32"/>
        </w:rPr>
        <w:t>农村居民或回乡落户的干部、职工、城镇居民修建</w:t>
      </w:r>
      <w:r>
        <w:rPr>
          <w:rFonts w:ascii="仿宋_GB2312" w:eastAsia="仿宋_GB2312" w:hint="eastAsia"/>
          <w:sz w:val="32"/>
          <w:szCs w:val="32"/>
        </w:rPr>
        <w:lastRenderedPageBreak/>
        <w:t>住宅的，凡是能利用旧宅基地的，不得新占土地。确实需要新占土地的，由本人提出申请，经乡镇人民政府同意，村镇规划部门许可，国土管理部门审核，报县级人民政府批准。其住宅用地面积：半农半牧区每人不得超过40平方米，牧区每人不得超过50平方米，5人以下的户按5人计算，6人以上的户按6人计算。新建住宅全部使用非耕地的，其用地面积可以适当增加，但增加部分每户最多不超过50平方米。</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农村居民在本村范围内，确因生产需要两处建房的，占地面积总和不得超过前款规定的标准。</w:t>
      </w:r>
    </w:p>
    <w:p w:rsidR="00AC6604" w:rsidRDefault="008962CE" w:rsidP="001516C1">
      <w:pPr>
        <w:ind w:firstLineChars="196" w:firstLine="614"/>
        <w:rPr>
          <w:rFonts w:ascii="仿宋_GB2312" w:eastAsia="仿宋_GB2312"/>
          <w:sz w:val="32"/>
          <w:szCs w:val="32"/>
        </w:rPr>
      </w:pPr>
      <w:r>
        <w:rPr>
          <w:rFonts w:ascii="仿宋_GB2312" w:eastAsia="仿宋_GB2312" w:hint="eastAsia"/>
          <w:sz w:val="32"/>
          <w:szCs w:val="32"/>
        </w:rPr>
        <w:t>县人民政府可根据本条规定的限额，结合本县实际，制定具体用地面积标准，并报州人民政府备案。</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第十一条</w:t>
      </w:r>
      <w:r w:rsidR="001516C1">
        <w:rPr>
          <w:rFonts w:ascii="黑体" w:eastAsia="黑体" w:hAnsi="黑体" w:cs="黑体" w:hint="eastAsia"/>
          <w:sz w:val="32"/>
          <w:szCs w:val="32"/>
        </w:rPr>
        <w:t xml:space="preserve">  </w:t>
      </w:r>
      <w:r>
        <w:rPr>
          <w:rFonts w:ascii="仿宋_GB2312" w:eastAsia="仿宋_GB2312" w:hint="eastAsia"/>
          <w:sz w:val="32"/>
          <w:szCs w:val="32"/>
        </w:rPr>
        <w:t>常住宗教活动场所的宗教教职人员确需个人建房的，应由本人向宗教活动场所管理组织提出申请，经乡镇人民政府、宗教事务部门同意，国土管理部门审核，报县人民政府批准，在划定的宗教活动场所用地范围内统一安排。</w:t>
      </w:r>
    </w:p>
    <w:p w:rsidR="00AC6604" w:rsidRDefault="00C14DB7">
      <w:pPr>
        <w:rPr>
          <w:rFonts w:ascii="仿宋_GB2312" w:eastAsia="仿宋_GB2312"/>
          <w:sz w:val="32"/>
          <w:szCs w:val="32"/>
        </w:rPr>
      </w:pPr>
      <w:r>
        <w:rPr>
          <w:rFonts w:ascii="仿宋_GB2312" w:eastAsia="仿宋_GB2312" w:hint="eastAsia"/>
          <w:sz w:val="32"/>
          <w:szCs w:val="32"/>
        </w:rPr>
        <w:t xml:space="preserve">    </w:t>
      </w:r>
      <w:r w:rsidR="008962CE">
        <w:rPr>
          <w:rFonts w:ascii="仿宋_GB2312" w:eastAsia="仿宋_GB2312" w:hint="eastAsia"/>
          <w:sz w:val="32"/>
          <w:szCs w:val="32"/>
        </w:rPr>
        <w:t>其住宅用地每人平均不得超过30平方米。</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第十二条</w:t>
      </w:r>
      <w:r w:rsidR="001516C1">
        <w:rPr>
          <w:rFonts w:ascii="黑体" w:eastAsia="黑体" w:hAnsi="黑体" w:cs="黑体" w:hint="eastAsia"/>
          <w:sz w:val="32"/>
          <w:szCs w:val="32"/>
        </w:rPr>
        <w:t xml:space="preserve">  </w:t>
      </w:r>
      <w:r>
        <w:rPr>
          <w:rFonts w:ascii="仿宋_GB2312" w:eastAsia="仿宋_GB2312" w:hint="eastAsia"/>
          <w:sz w:val="32"/>
          <w:szCs w:val="32"/>
        </w:rPr>
        <w:t>凡使用国有土地的单位和个人，应当按批准用途使用土地。确需改变用途的，必须经国土部门审核，报县级以上人民政府批准，并依法办理土地变更登记手续。城镇规划区范围内改变国有土地用途的，还需经规划行政主管部门同意。</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lastRenderedPageBreak/>
        <w:t>第十三条</w:t>
      </w:r>
      <w:r w:rsidR="001516C1">
        <w:rPr>
          <w:rFonts w:ascii="黑体" w:eastAsia="黑体" w:hAnsi="黑体" w:cs="黑体" w:hint="eastAsia"/>
          <w:sz w:val="32"/>
          <w:szCs w:val="32"/>
        </w:rPr>
        <w:t xml:space="preserve">  </w:t>
      </w:r>
      <w:r w:rsidR="001516C1">
        <w:rPr>
          <w:rFonts w:ascii="仿宋_GB2312" w:eastAsia="仿宋_GB2312" w:hint="eastAsia"/>
          <w:sz w:val="32"/>
          <w:szCs w:val="32"/>
        </w:rPr>
        <w:t>经批准划给开发者开发的</w:t>
      </w:r>
      <w:r>
        <w:rPr>
          <w:rFonts w:ascii="仿宋_GB2312" w:eastAsia="仿宋_GB2312" w:hint="eastAsia"/>
          <w:sz w:val="32"/>
          <w:szCs w:val="32"/>
        </w:rPr>
        <w:t>土地必须按《土地开发许可证》规定的期限开发。期满未开发的，由批准机关收回《土地开发许可证》。</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第十四条</w:t>
      </w:r>
      <w:r w:rsidR="001516C1">
        <w:rPr>
          <w:rFonts w:ascii="黑体" w:eastAsia="黑体" w:hAnsi="黑体" w:cs="黑体" w:hint="eastAsia"/>
          <w:sz w:val="32"/>
          <w:szCs w:val="32"/>
        </w:rPr>
        <w:t xml:space="preserve">  </w:t>
      </w:r>
      <w:r>
        <w:rPr>
          <w:rFonts w:ascii="仿宋_GB2312" w:eastAsia="仿宋_GB2312" w:hint="eastAsia"/>
          <w:sz w:val="32"/>
          <w:szCs w:val="32"/>
        </w:rPr>
        <w:t>违反本变通规定开发土地的，由乡镇人民政府或国土管理部门依照有关法律、法规处罚。</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第十五条</w:t>
      </w:r>
      <w:r w:rsidR="001516C1">
        <w:rPr>
          <w:rFonts w:ascii="黑体" w:eastAsia="黑体" w:hAnsi="黑体" w:cs="黑体" w:hint="eastAsia"/>
          <w:sz w:val="32"/>
          <w:szCs w:val="32"/>
        </w:rPr>
        <w:t xml:space="preserve">  </w:t>
      </w:r>
      <w:r>
        <w:rPr>
          <w:rFonts w:ascii="仿宋_GB2312" w:eastAsia="仿宋_GB2312" w:hint="eastAsia"/>
          <w:sz w:val="32"/>
          <w:szCs w:val="32"/>
        </w:rPr>
        <w:t>本变通规定未涉及的事项，按《四川省&lt;中华人民共和国土地管理法&gt;实施办法》的规定执行。</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第十六条</w:t>
      </w:r>
      <w:r w:rsidR="001516C1">
        <w:rPr>
          <w:rFonts w:ascii="黑体" w:eastAsia="黑体" w:hAnsi="黑体" w:cs="黑体" w:hint="eastAsia"/>
          <w:sz w:val="32"/>
          <w:szCs w:val="32"/>
        </w:rPr>
        <w:t xml:space="preserve">  </w:t>
      </w:r>
      <w:r>
        <w:rPr>
          <w:rFonts w:ascii="仿宋_GB2312" w:eastAsia="仿宋_GB2312" w:hint="eastAsia"/>
          <w:sz w:val="32"/>
          <w:szCs w:val="32"/>
        </w:rPr>
        <w:t>本变通规定具体应用中的问题由自治州国土局负责解释。</w:t>
      </w:r>
    </w:p>
    <w:p w:rsidR="00AC6604" w:rsidRDefault="008962CE" w:rsidP="001516C1">
      <w:pPr>
        <w:ind w:firstLineChars="196" w:firstLine="614"/>
        <w:rPr>
          <w:rFonts w:ascii="仿宋_GB2312" w:eastAsia="仿宋_GB2312"/>
          <w:sz w:val="32"/>
          <w:szCs w:val="32"/>
        </w:rPr>
      </w:pPr>
      <w:r>
        <w:rPr>
          <w:rFonts w:ascii="黑体" w:eastAsia="黑体" w:hAnsi="黑体" w:cs="黑体" w:hint="eastAsia"/>
          <w:sz w:val="32"/>
          <w:szCs w:val="32"/>
        </w:rPr>
        <w:t>第十七条</w:t>
      </w:r>
      <w:r w:rsidR="001516C1">
        <w:rPr>
          <w:rFonts w:ascii="黑体" w:eastAsia="黑体" w:hAnsi="黑体" w:cs="黑体" w:hint="eastAsia"/>
          <w:sz w:val="32"/>
          <w:szCs w:val="32"/>
        </w:rPr>
        <w:t xml:space="preserve">  </w:t>
      </w:r>
      <w:r>
        <w:rPr>
          <w:rFonts w:ascii="仿宋_GB2312" w:eastAsia="仿宋_GB2312" w:hint="eastAsia"/>
          <w:sz w:val="32"/>
          <w:szCs w:val="32"/>
        </w:rPr>
        <w:t>本变通</w:t>
      </w:r>
      <w:bookmarkStart w:id="0" w:name="_GoBack"/>
      <w:bookmarkEnd w:id="0"/>
      <w:r>
        <w:rPr>
          <w:rFonts w:ascii="仿宋_GB2312" w:eastAsia="仿宋_GB2312" w:hint="eastAsia"/>
          <w:sz w:val="32"/>
          <w:szCs w:val="32"/>
        </w:rPr>
        <w:t>规定报经四川省人民代表大会常务委员会批准后施行。</w:t>
      </w:r>
    </w:p>
    <w:p w:rsidR="00AC6604" w:rsidRDefault="00AC6604"/>
    <w:p w:rsidR="00AC6604" w:rsidRDefault="00AC6604">
      <w:pPr>
        <w:rPr>
          <w:rFonts w:ascii="仿宋_GB2312" w:eastAsia="仿宋_GB2312"/>
          <w:sz w:val="32"/>
          <w:szCs w:val="32"/>
        </w:rPr>
      </w:pPr>
    </w:p>
    <w:p w:rsidR="00AC6604" w:rsidRDefault="00AC6604">
      <w:pPr>
        <w:rPr>
          <w:rFonts w:ascii="仿宋_GB2312" w:eastAsia="仿宋_GB2312"/>
          <w:sz w:val="32"/>
          <w:szCs w:val="32"/>
        </w:rPr>
      </w:pPr>
    </w:p>
    <w:p w:rsidR="00AC6604" w:rsidRDefault="00AC6604">
      <w:pPr>
        <w:rPr>
          <w:rFonts w:ascii="仿宋_GB2312" w:eastAsia="仿宋_GB2312"/>
          <w:sz w:val="32"/>
          <w:szCs w:val="32"/>
        </w:rPr>
      </w:pPr>
    </w:p>
    <w:sectPr w:rsidR="00AC6604" w:rsidSect="00AC6604">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E0C" w:rsidRDefault="00E34E0C" w:rsidP="00AC6604">
      <w:r>
        <w:separator/>
      </w:r>
    </w:p>
  </w:endnote>
  <w:endnote w:type="continuationSeparator" w:id="1">
    <w:p w:rsidR="00E34E0C" w:rsidRDefault="00E34E0C" w:rsidP="00AC66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604" w:rsidRDefault="008962CE">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307F3E">
          <w:rPr>
            <w:rFonts w:asciiTheme="minorEastAsia" w:hAnsiTheme="minorEastAsia"/>
            <w:sz w:val="28"/>
            <w:szCs w:val="28"/>
          </w:rPr>
          <w:fldChar w:fldCharType="begin"/>
        </w:r>
        <w:r>
          <w:rPr>
            <w:rFonts w:asciiTheme="minorEastAsia" w:hAnsiTheme="minorEastAsia"/>
            <w:sz w:val="28"/>
            <w:szCs w:val="28"/>
          </w:rPr>
          <w:instrText>PAGE   \* MERGEFORMAT</w:instrText>
        </w:r>
        <w:r w:rsidR="00307F3E">
          <w:rPr>
            <w:rFonts w:asciiTheme="minorEastAsia" w:hAnsiTheme="minorEastAsia"/>
            <w:sz w:val="28"/>
            <w:szCs w:val="28"/>
          </w:rPr>
          <w:fldChar w:fldCharType="separate"/>
        </w:r>
        <w:r w:rsidR="00C14DB7" w:rsidRPr="00C14DB7">
          <w:rPr>
            <w:rFonts w:asciiTheme="minorEastAsia" w:hAnsiTheme="minorEastAsia"/>
            <w:noProof/>
            <w:sz w:val="28"/>
            <w:szCs w:val="28"/>
            <w:lang w:val="zh-CN"/>
          </w:rPr>
          <w:t>4</w:t>
        </w:r>
        <w:r w:rsidR="00307F3E">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AC6604" w:rsidRDefault="00AC6604">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AC6604" w:rsidRDefault="008962CE">
        <w:pPr>
          <w:pStyle w:val="a3"/>
          <w:ind w:right="280"/>
          <w:jc w:val="right"/>
          <w:rPr>
            <w:rFonts w:asciiTheme="minorEastAsia" w:hAnsiTheme="minorEastAsia"/>
            <w:sz w:val="28"/>
            <w:szCs w:val="28"/>
          </w:rPr>
        </w:pPr>
        <w:r>
          <w:rPr>
            <w:rFonts w:asciiTheme="minorEastAsia" w:hAnsiTheme="minorEastAsia" w:hint="eastAsia"/>
            <w:sz w:val="28"/>
            <w:szCs w:val="28"/>
          </w:rPr>
          <w:t>—</w:t>
        </w:r>
        <w:r w:rsidR="00307F3E">
          <w:rPr>
            <w:rFonts w:asciiTheme="minorEastAsia" w:hAnsiTheme="minorEastAsia"/>
            <w:sz w:val="28"/>
            <w:szCs w:val="28"/>
          </w:rPr>
          <w:fldChar w:fldCharType="begin"/>
        </w:r>
        <w:r>
          <w:rPr>
            <w:rFonts w:asciiTheme="minorEastAsia" w:hAnsiTheme="minorEastAsia"/>
            <w:sz w:val="28"/>
            <w:szCs w:val="28"/>
          </w:rPr>
          <w:instrText>PAGE   \* MERGEFORMAT</w:instrText>
        </w:r>
        <w:r w:rsidR="00307F3E">
          <w:rPr>
            <w:rFonts w:asciiTheme="minorEastAsia" w:hAnsiTheme="minorEastAsia"/>
            <w:sz w:val="28"/>
            <w:szCs w:val="28"/>
          </w:rPr>
          <w:fldChar w:fldCharType="separate"/>
        </w:r>
        <w:r w:rsidR="00C14DB7" w:rsidRPr="00C14DB7">
          <w:rPr>
            <w:rFonts w:asciiTheme="minorEastAsia" w:hAnsiTheme="minorEastAsia"/>
            <w:noProof/>
            <w:sz w:val="28"/>
            <w:szCs w:val="28"/>
            <w:lang w:val="zh-CN"/>
          </w:rPr>
          <w:t>5</w:t>
        </w:r>
        <w:r w:rsidR="00307F3E">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AC6604" w:rsidRDefault="00AC6604">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E0C" w:rsidRDefault="00E34E0C" w:rsidP="00AC6604">
      <w:r>
        <w:separator/>
      </w:r>
    </w:p>
  </w:footnote>
  <w:footnote w:type="continuationSeparator" w:id="1">
    <w:p w:rsidR="00E34E0C" w:rsidRDefault="00E34E0C" w:rsidP="00AC66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604" w:rsidRDefault="00AC6604">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516C1"/>
    <w:rsid w:val="00177B3A"/>
    <w:rsid w:val="00307F3E"/>
    <w:rsid w:val="0036387B"/>
    <w:rsid w:val="0041338B"/>
    <w:rsid w:val="00707B5E"/>
    <w:rsid w:val="007D39A9"/>
    <w:rsid w:val="008962CE"/>
    <w:rsid w:val="00AC6604"/>
    <w:rsid w:val="00B20934"/>
    <w:rsid w:val="00C14DB7"/>
    <w:rsid w:val="00E34E0C"/>
    <w:rsid w:val="00F24DAB"/>
    <w:rsid w:val="0AC30568"/>
    <w:rsid w:val="0ACB6F3F"/>
    <w:rsid w:val="18F5454D"/>
    <w:rsid w:val="191125EC"/>
    <w:rsid w:val="1F1E0F67"/>
    <w:rsid w:val="23E324BA"/>
    <w:rsid w:val="26304338"/>
    <w:rsid w:val="26D40F18"/>
    <w:rsid w:val="30A35BE2"/>
    <w:rsid w:val="35F15BD8"/>
    <w:rsid w:val="38530439"/>
    <w:rsid w:val="393220E5"/>
    <w:rsid w:val="398D370A"/>
    <w:rsid w:val="3B9B564E"/>
    <w:rsid w:val="3ED000E5"/>
    <w:rsid w:val="3F2D6B60"/>
    <w:rsid w:val="41E241BE"/>
    <w:rsid w:val="42540C21"/>
    <w:rsid w:val="49311263"/>
    <w:rsid w:val="4F24292A"/>
    <w:rsid w:val="4FDC62DE"/>
    <w:rsid w:val="51102B43"/>
    <w:rsid w:val="538D4BFF"/>
    <w:rsid w:val="543D7B0C"/>
    <w:rsid w:val="54805BE7"/>
    <w:rsid w:val="55587945"/>
    <w:rsid w:val="5A122B0D"/>
    <w:rsid w:val="5FEA0540"/>
    <w:rsid w:val="611A77E9"/>
    <w:rsid w:val="61597F0F"/>
    <w:rsid w:val="632C07D9"/>
    <w:rsid w:val="647D6C16"/>
    <w:rsid w:val="66DD630C"/>
    <w:rsid w:val="6D415FA7"/>
    <w:rsid w:val="700D0C4C"/>
    <w:rsid w:val="7CBD6EED"/>
    <w:rsid w:val="7EC95497"/>
    <w:rsid w:val="7F081F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60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C6604"/>
    <w:pPr>
      <w:tabs>
        <w:tab w:val="center" w:pos="4153"/>
        <w:tab w:val="right" w:pos="8306"/>
      </w:tabs>
      <w:snapToGrid w:val="0"/>
      <w:jc w:val="left"/>
    </w:pPr>
    <w:rPr>
      <w:sz w:val="18"/>
      <w:szCs w:val="18"/>
    </w:rPr>
  </w:style>
  <w:style w:type="paragraph" w:styleId="a4">
    <w:name w:val="header"/>
    <w:basedOn w:val="a"/>
    <w:link w:val="Char0"/>
    <w:uiPriority w:val="99"/>
    <w:unhideWhenUsed/>
    <w:rsid w:val="00AC66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C6604"/>
    <w:rPr>
      <w:sz w:val="18"/>
      <w:szCs w:val="18"/>
    </w:rPr>
  </w:style>
  <w:style w:type="character" w:customStyle="1" w:styleId="Char">
    <w:name w:val="页脚 Char"/>
    <w:basedOn w:val="a0"/>
    <w:link w:val="a3"/>
    <w:uiPriority w:val="99"/>
    <w:rsid w:val="00AC6604"/>
    <w:rPr>
      <w:sz w:val="18"/>
      <w:szCs w:val="18"/>
    </w:rPr>
  </w:style>
  <w:style w:type="paragraph" w:styleId="a5">
    <w:name w:val="Balloon Text"/>
    <w:basedOn w:val="a"/>
    <w:link w:val="Char1"/>
    <w:uiPriority w:val="99"/>
    <w:semiHidden/>
    <w:unhideWhenUsed/>
    <w:rsid w:val="001516C1"/>
    <w:rPr>
      <w:sz w:val="18"/>
      <w:szCs w:val="18"/>
    </w:rPr>
  </w:style>
  <w:style w:type="character" w:customStyle="1" w:styleId="Char1">
    <w:name w:val="批注框文本 Char"/>
    <w:basedOn w:val="a0"/>
    <w:link w:val="a5"/>
    <w:uiPriority w:val="99"/>
    <w:semiHidden/>
    <w:rsid w:val="001516C1"/>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312</Words>
  <Characters>1784</Characters>
  <Application>Microsoft Office Word</Application>
  <DocSecurity>0</DocSecurity>
  <Lines>14</Lines>
  <Paragraphs>4</Paragraphs>
  <ScaleCrop>false</ScaleCrop>
  <Company>Microsoft</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2017-02-22T03:01:00Z</dcterms:created>
  <dcterms:modified xsi:type="dcterms:W3CDTF">2017-03-09T05:28:00Z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