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03"/>
          <w:tab w:val="left" w:pos="7638"/>
        </w:tabs>
        <w:snapToGrid w:val="0"/>
        <w:jc w:val="left"/>
        <w:rPr>
          <w:rFonts w:ascii="黑体" w:hAnsi="黑体" w:eastAsia="黑体" w:cs="Times New Roman"/>
          <w:szCs w:val="32"/>
        </w:rPr>
      </w:pPr>
    </w:p>
    <w:p>
      <w:pPr>
        <w:pStyle w:val="2"/>
        <w:keepNext w:val="0"/>
        <w:keepLines w:val="0"/>
        <w:pageBreakBefore w:val="0"/>
        <w:widowControl w:val="0"/>
        <w:kinsoku/>
        <w:wordWrap/>
        <w:overflowPunct/>
        <w:topLinePunct w:val="0"/>
        <w:autoSpaceDE/>
        <w:autoSpaceDN/>
        <w:bidi w:val="0"/>
        <w:adjustRightInd/>
        <w:snapToGrid w:val="0"/>
        <w:spacing w:after="0" w:line="720" w:lineRule="exact"/>
        <w:jc w:val="center"/>
        <w:textAlignment w:val="auto"/>
        <w:rPr>
          <w:rFonts w:hint="eastAsia" w:asciiTheme="majorEastAsia" w:hAnsiTheme="majorEastAsia" w:eastAsiaTheme="majorEastAsia" w:cstheme="majorEastAsia"/>
          <w:sz w:val="44"/>
          <w:szCs w:val="44"/>
          <w:lang w:eastAsia="zh-CN"/>
        </w:rPr>
      </w:pPr>
      <w:bookmarkStart w:id="0" w:name="_GoBack"/>
      <w:r>
        <w:rPr>
          <w:rFonts w:hint="eastAsia" w:asciiTheme="majorEastAsia" w:hAnsiTheme="majorEastAsia" w:eastAsiaTheme="majorEastAsia" w:cstheme="majorEastAsia"/>
          <w:sz w:val="44"/>
          <w:szCs w:val="44"/>
        </w:rPr>
        <w:t>天津市地方粮食储备管理条例</w:t>
      </w:r>
    </w:p>
    <w:bookmarkEnd w:id="0"/>
    <w:p>
      <w:pPr>
        <w:ind w:right="53" w:rightChars="17"/>
        <w:jc w:val="center"/>
        <w:rPr>
          <w:rFonts w:hint="eastAsia" w:ascii="楷体_GB2312" w:eastAsia="楷体_GB2312"/>
          <w:color w:val="000000"/>
          <w:sz w:val="32"/>
          <w:szCs w:val="22"/>
          <w:highlight w:val="none"/>
        </w:rPr>
      </w:pPr>
    </w:p>
    <w:p>
      <w:pPr>
        <w:ind w:right="53" w:rightChars="17"/>
        <w:jc w:val="center"/>
        <w:rPr>
          <w:rFonts w:ascii="楷体_GB2312" w:eastAsia="楷体_GB2312"/>
          <w:color w:val="000000"/>
          <w:sz w:val="32"/>
          <w:szCs w:val="22"/>
          <w:highlight w:val="none"/>
        </w:rPr>
      </w:pPr>
      <w:r>
        <w:rPr>
          <w:rFonts w:hint="eastAsia" w:ascii="楷体_GB2312" w:eastAsia="楷体_GB2312"/>
          <w:color w:val="000000"/>
          <w:sz w:val="32"/>
          <w:szCs w:val="22"/>
          <w:highlight w:val="none"/>
        </w:rPr>
        <w:t>（20</w:t>
      </w:r>
      <w:r>
        <w:rPr>
          <w:rFonts w:ascii="楷体_GB2312" w:eastAsia="楷体_GB2312"/>
          <w:color w:val="000000"/>
          <w:sz w:val="32"/>
          <w:szCs w:val="22"/>
          <w:highlight w:val="none"/>
        </w:rPr>
        <w:t>2</w:t>
      </w:r>
      <w:r>
        <w:rPr>
          <w:rFonts w:hint="eastAsia" w:ascii="楷体_GB2312" w:eastAsia="楷体_GB2312"/>
          <w:color w:val="000000"/>
          <w:sz w:val="32"/>
          <w:szCs w:val="22"/>
          <w:highlight w:val="none"/>
          <w:lang w:val="en-US" w:eastAsia="zh-CN"/>
        </w:rPr>
        <w:t>1</w:t>
      </w:r>
      <w:r>
        <w:rPr>
          <w:rFonts w:hint="eastAsia" w:ascii="楷体_GB2312" w:eastAsia="楷体_GB2312"/>
          <w:color w:val="000000"/>
          <w:sz w:val="32"/>
          <w:szCs w:val="22"/>
          <w:highlight w:val="none"/>
        </w:rPr>
        <w:t>年</w:t>
      </w:r>
      <w:r>
        <w:rPr>
          <w:rFonts w:hint="eastAsia" w:ascii="楷体_GB2312" w:eastAsia="楷体_GB2312"/>
          <w:color w:val="000000"/>
          <w:sz w:val="32"/>
          <w:szCs w:val="22"/>
          <w:highlight w:val="none"/>
          <w:lang w:val="en-US" w:eastAsia="zh-CN"/>
        </w:rPr>
        <w:t>5</w:t>
      </w:r>
      <w:r>
        <w:rPr>
          <w:rFonts w:hint="eastAsia" w:ascii="楷体_GB2312" w:eastAsia="楷体_GB2312"/>
          <w:color w:val="000000"/>
          <w:sz w:val="32"/>
          <w:szCs w:val="22"/>
          <w:highlight w:val="none"/>
        </w:rPr>
        <w:t>月</w:t>
      </w:r>
      <w:r>
        <w:rPr>
          <w:rFonts w:hint="eastAsia" w:ascii="楷体_GB2312" w:eastAsia="楷体_GB2312"/>
          <w:color w:val="000000"/>
          <w:sz w:val="32"/>
          <w:szCs w:val="22"/>
          <w:highlight w:val="none"/>
          <w:lang w:val="en-US" w:eastAsia="zh-CN"/>
        </w:rPr>
        <w:t>26</w:t>
      </w:r>
      <w:r>
        <w:rPr>
          <w:rFonts w:hint="eastAsia" w:ascii="楷体_GB2312" w:eastAsia="楷体_GB2312"/>
          <w:color w:val="000000"/>
          <w:sz w:val="32"/>
          <w:szCs w:val="22"/>
          <w:highlight w:val="none"/>
        </w:rPr>
        <w:t>日天津市第十七届人民</w:t>
      </w:r>
    </w:p>
    <w:p>
      <w:pPr>
        <w:tabs>
          <w:tab w:val="left" w:pos="603"/>
          <w:tab w:val="left" w:pos="7638"/>
        </w:tabs>
        <w:snapToGrid w:val="0"/>
        <w:jc w:val="center"/>
        <w:rPr>
          <w:rFonts w:ascii="黑体" w:hAnsi="黑体" w:eastAsia="黑体" w:cs="Times New Roman"/>
          <w:szCs w:val="32"/>
          <w:highlight w:val="none"/>
        </w:rPr>
      </w:pPr>
      <w:r>
        <w:rPr>
          <w:rFonts w:hint="eastAsia" w:ascii="楷体_GB2312" w:eastAsia="楷体_GB2312"/>
          <w:color w:val="000000"/>
          <w:sz w:val="32"/>
          <w:szCs w:val="22"/>
          <w:highlight w:val="none"/>
        </w:rPr>
        <w:t>代表大会常务委员会第二十</w:t>
      </w:r>
      <w:r>
        <w:rPr>
          <w:rFonts w:hint="eastAsia" w:ascii="楷体_GB2312" w:eastAsia="楷体_GB2312"/>
          <w:color w:val="000000"/>
          <w:sz w:val="32"/>
          <w:szCs w:val="22"/>
          <w:highlight w:val="none"/>
          <w:lang w:eastAsia="zh-CN"/>
        </w:rPr>
        <w:t>七</w:t>
      </w:r>
      <w:r>
        <w:rPr>
          <w:rFonts w:hint="eastAsia" w:ascii="楷体_GB2312" w:eastAsia="楷体_GB2312"/>
          <w:color w:val="000000"/>
          <w:sz w:val="32"/>
          <w:szCs w:val="22"/>
          <w:highlight w:val="none"/>
        </w:rPr>
        <w:t>次会议通过）</w:t>
      </w:r>
    </w:p>
    <w:p>
      <w:pPr>
        <w:pStyle w:val="2"/>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方正小标宋简体" w:eastAsia="方正小标宋简体"/>
          <w:sz w:val="36"/>
          <w:szCs w:val="36"/>
        </w:rPr>
      </w:pPr>
    </w:p>
    <w:p>
      <w:pPr>
        <w:jc w:val="center"/>
        <w:rPr>
          <w:rFonts w:ascii="楷体_GB2312" w:eastAsia="楷体_GB2312"/>
          <w:color w:val="000000"/>
        </w:rPr>
      </w:pPr>
      <w:r>
        <w:rPr>
          <w:rFonts w:hint="eastAsia" w:ascii="楷体_GB2312" w:eastAsia="楷体_GB2312"/>
          <w:color w:val="000000"/>
        </w:rPr>
        <w:t>目  录</w:t>
      </w:r>
    </w:p>
    <w:p>
      <w:pPr>
        <w:ind w:firstLine="632" w:firstLineChars="200"/>
        <w:jc w:val="left"/>
        <w:rPr>
          <w:rFonts w:ascii="楷体_GB2312" w:eastAsia="楷体_GB2312"/>
          <w:color w:val="000000"/>
          <w:highlight w:val="none"/>
        </w:rPr>
      </w:pPr>
      <w:r>
        <w:rPr>
          <w:rFonts w:hint="eastAsia" w:ascii="楷体_GB2312" w:eastAsia="楷体_GB2312"/>
          <w:color w:val="000000"/>
        </w:rPr>
        <w:t>第</w:t>
      </w:r>
      <w:r>
        <w:rPr>
          <w:rFonts w:hint="eastAsia" w:ascii="楷体_GB2312" w:eastAsia="楷体_GB2312"/>
          <w:color w:val="000000"/>
          <w:highlight w:val="none"/>
        </w:rPr>
        <w:t>一章　总</w:t>
      </w:r>
      <w:r>
        <w:rPr>
          <w:rFonts w:hint="default" w:ascii="楷体_GB2312" w:eastAsia="楷体_GB2312"/>
          <w:color w:val="000000"/>
          <w:highlight w:val="none"/>
          <w:lang w:val="en"/>
        </w:rPr>
        <w:t xml:space="preserve"> </w:t>
      </w:r>
      <w:r>
        <w:rPr>
          <w:rFonts w:hint="eastAsia" w:ascii="楷体_GB2312" w:eastAsia="楷体_GB2312"/>
          <w:color w:val="000000"/>
          <w:highlight w:val="none"/>
          <w:lang w:val="en-US" w:eastAsia="zh-CN"/>
        </w:rPr>
        <w:t xml:space="preserve"> </w:t>
      </w:r>
      <w:r>
        <w:rPr>
          <w:rFonts w:hint="eastAsia" w:ascii="楷体_GB2312" w:eastAsia="楷体_GB2312"/>
          <w:color w:val="000000"/>
          <w:highlight w:val="none"/>
        </w:rPr>
        <w:t>则</w:t>
      </w:r>
    </w:p>
    <w:p>
      <w:pPr>
        <w:ind w:firstLine="632" w:firstLineChars="200"/>
        <w:jc w:val="left"/>
        <w:rPr>
          <w:rFonts w:ascii="楷体_GB2312" w:eastAsia="楷体_GB2312"/>
          <w:color w:val="000000"/>
          <w:highlight w:val="none"/>
        </w:rPr>
      </w:pPr>
      <w:r>
        <w:rPr>
          <w:rFonts w:hint="eastAsia" w:ascii="楷体_GB2312" w:eastAsia="楷体_GB2312"/>
          <w:color w:val="000000"/>
          <w:highlight w:val="none"/>
        </w:rPr>
        <w:t>第二章　计划管理</w:t>
      </w:r>
    </w:p>
    <w:p>
      <w:pPr>
        <w:ind w:firstLine="632" w:firstLineChars="200"/>
        <w:jc w:val="left"/>
        <w:rPr>
          <w:rFonts w:ascii="楷体_GB2312" w:eastAsia="楷体_GB2312"/>
          <w:color w:val="000000"/>
          <w:highlight w:val="none"/>
        </w:rPr>
      </w:pPr>
      <w:r>
        <w:rPr>
          <w:rFonts w:hint="eastAsia" w:ascii="楷体_GB2312" w:eastAsia="楷体_GB2312"/>
          <w:color w:val="000000"/>
          <w:highlight w:val="none"/>
        </w:rPr>
        <w:t>第三章　储存管理</w:t>
      </w:r>
    </w:p>
    <w:p>
      <w:pPr>
        <w:ind w:firstLine="632" w:firstLineChars="200"/>
        <w:jc w:val="left"/>
        <w:rPr>
          <w:rFonts w:ascii="楷体_GB2312" w:eastAsia="楷体_GB2312"/>
          <w:color w:val="000000"/>
          <w:highlight w:val="none"/>
        </w:rPr>
      </w:pPr>
      <w:r>
        <w:rPr>
          <w:rFonts w:hint="eastAsia" w:ascii="楷体_GB2312" w:eastAsia="楷体_GB2312"/>
          <w:color w:val="000000"/>
          <w:highlight w:val="none"/>
        </w:rPr>
        <w:t>第四章　储备轮换</w:t>
      </w:r>
    </w:p>
    <w:p>
      <w:pPr>
        <w:ind w:firstLine="632" w:firstLineChars="200"/>
        <w:jc w:val="left"/>
        <w:rPr>
          <w:rFonts w:hint="eastAsia" w:ascii="楷体_GB2312" w:eastAsia="楷体_GB2312"/>
          <w:color w:val="000000"/>
          <w:highlight w:val="none"/>
        </w:rPr>
      </w:pPr>
      <w:r>
        <w:rPr>
          <w:rFonts w:hint="eastAsia" w:ascii="楷体_GB2312" w:eastAsia="楷体_GB2312"/>
          <w:color w:val="000000"/>
          <w:highlight w:val="none"/>
        </w:rPr>
        <w:t>第五章　储备动用</w:t>
      </w:r>
    </w:p>
    <w:p>
      <w:pPr>
        <w:ind w:firstLine="632" w:firstLineChars="200"/>
        <w:jc w:val="left"/>
        <w:rPr>
          <w:rFonts w:hint="eastAsia" w:ascii="楷体_GB2312" w:eastAsia="楷体_GB2312"/>
          <w:color w:val="000000"/>
          <w:highlight w:val="none"/>
          <w:lang w:eastAsia="zh-CN"/>
        </w:rPr>
      </w:pPr>
      <w:r>
        <w:rPr>
          <w:rFonts w:hint="eastAsia" w:ascii="楷体_GB2312" w:eastAsia="楷体_GB2312"/>
          <w:color w:val="000000"/>
          <w:highlight w:val="none"/>
        </w:rPr>
        <w:t>第六章　</w:t>
      </w:r>
      <w:r>
        <w:rPr>
          <w:rFonts w:hint="eastAsia" w:ascii="楷体_GB2312" w:eastAsia="楷体_GB2312"/>
          <w:color w:val="000000"/>
          <w:highlight w:val="none"/>
          <w:lang w:eastAsia="zh-CN"/>
        </w:rPr>
        <w:t>社会责任储备</w:t>
      </w:r>
    </w:p>
    <w:p>
      <w:pPr>
        <w:ind w:firstLine="632" w:firstLineChars="200"/>
        <w:jc w:val="left"/>
        <w:rPr>
          <w:rFonts w:hint="eastAsia" w:ascii="楷体_GB2312" w:eastAsia="楷体_GB2312"/>
          <w:color w:val="000000"/>
          <w:highlight w:val="none"/>
          <w:lang w:eastAsia="zh-CN"/>
        </w:rPr>
      </w:pPr>
      <w:r>
        <w:rPr>
          <w:rFonts w:hint="eastAsia" w:ascii="楷体_GB2312" w:eastAsia="楷体_GB2312"/>
          <w:color w:val="000000"/>
          <w:highlight w:val="none"/>
        </w:rPr>
        <w:t>第七章　</w:t>
      </w:r>
      <w:r>
        <w:rPr>
          <w:rFonts w:hint="eastAsia" w:ascii="楷体_GB2312" w:eastAsia="楷体_GB2312"/>
          <w:color w:val="000000"/>
          <w:highlight w:val="none"/>
          <w:lang w:eastAsia="zh-CN"/>
        </w:rPr>
        <w:t>监督管理</w:t>
      </w:r>
    </w:p>
    <w:p>
      <w:pPr>
        <w:ind w:firstLine="632" w:firstLineChars="200"/>
        <w:jc w:val="left"/>
        <w:rPr>
          <w:rFonts w:hint="eastAsia" w:ascii="楷体_GB2312" w:eastAsia="楷体_GB2312"/>
          <w:color w:val="000000"/>
          <w:highlight w:val="none"/>
          <w:lang w:eastAsia="zh-CN"/>
        </w:rPr>
      </w:pPr>
      <w:r>
        <w:rPr>
          <w:rFonts w:hint="eastAsia" w:ascii="楷体_GB2312" w:eastAsia="楷体_GB2312"/>
          <w:color w:val="000000"/>
          <w:highlight w:val="none"/>
        </w:rPr>
        <w:t>第八章　</w:t>
      </w:r>
      <w:r>
        <w:rPr>
          <w:rFonts w:hint="eastAsia" w:ascii="楷体_GB2312" w:eastAsia="楷体_GB2312"/>
          <w:color w:val="000000"/>
          <w:highlight w:val="none"/>
          <w:lang w:eastAsia="zh-CN"/>
        </w:rPr>
        <w:t>法律责任</w:t>
      </w:r>
    </w:p>
    <w:p>
      <w:pPr>
        <w:ind w:firstLine="632" w:firstLineChars="200"/>
        <w:jc w:val="left"/>
        <w:rPr>
          <w:rFonts w:hint="default" w:ascii="楷体_GB2312" w:eastAsia="楷体_GB2312"/>
          <w:color w:val="000000"/>
          <w:highlight w:val="none"/>
          <w:lang w:val="en-US" w:eastAsia="zh-CN"/>
        </w:rPr>
      </w:pPr>
      <w:r>
        <w:rPr>
          <w:rFonts w:hint="eastAsia" w:ascii="楷体_GB2312" w:eastAsia="楷体_GB2312"/>
          <w:color w:val="000000"/>
          <w:highlight w:val="none"/>
          <w:lang w:val="en-US" w:eastAsia="zh-CN"/>
        </w:rPr>
        <w:t>第九章  附  则</w:t>
      </w:r>
    </w:p>
    <w:p>
      <w:pPr>
        <w:numPr>
          <w:ilvl w:val="0"/>
          <w:numId w:val="0"/>
        </w:numPr>
        <w:rPr>
          <w:rFonts w:hint="default" w:ascii="仿宋_GB2312" w:hAnsi="Times New Roman" w:eastAsia="仿宋_GB2312" w:cs="Times New Roman"/>
          <w:b w:val="0"/>
          <w:bCs w:val="0"/>
          <w:sz w:val="32"/>
          <w:szCs w:val="32"/>
          <w:highlight w:val="none"/>
          <w:lang w:val="en-US" w:eastAsia="zh-CN"/>
        </w:rPr>
      </w:pPr>
    </w:p>
    <w:p>
      <w:pPr>
        <w:tabs>
          <w:tab w:val="left" w:pos="7920"/>
        </w:tabs>
        <w:adjustRightInd w:val="0"/>
        <w:jc w:val="center"/>
        <w:rPr>
          <w:rFonts w:hint="eastAsia" w:ascii="仿宋_GB2312" w:hAnsi="Times New Roman" w:eastAsia="仿宋_GB2312" w:cs="Times New Roman"/>
          <w:b w:val="0"/>
          <w:bCs w:val="0"/>
          <w:kern w:val="2"/>
          <w:sz w:val="32"/>
          <w:szCs w:val="32"/>
          <w:highlight w:val="none"/>
          <w:lang w:val="en-US" w:eastAsia="zh-CN" w:bidi="ar-SA"/>
        </w:rPr>
      </w:pPr>
      <w:r>
        <w:rPr>
          <w:rFonts w:hint="eastAsia" w:ascii="Times New Roman" w:hAnsi="Times New Roman" w:eastAsia="黑体" w:cs="Times New Roman"/>
          <w:szCs w:val="32"/>
          <w:highlight w:val="none"/>
        </w:rPr>
        <w:t xml:space="preserve">第一章　总 </w:t>
      </w:r>
      <w:r>
        <w:rPr>
          <w:rFonts w:hint="eastAsia" w:ascii="Times New Roman" w:hAnsi="Times New Roman" w:eastAsia="黑体" w:cs="Times New Roman"/>
          <w:szCs w:val="32"/>
          <w:highlight w:val="none"/>
          <w:lang w:val="en-US" w:eastAsia="zh-CN"/>
        </w:rPr>
        <w:t xml:space="preserve"> </w:t>
      </w:r>
      <w:r>
        <w:rPr>
          <w:rFonts w:hint="eastAsia" w:ascii="Times New Roman" w:hAnsi="Times New Roman" w:eastAsia="黑体" w:cs="Times New Roman"/>
          <w:szCs w:val="32"/>
          <w:highlight w:val="none"/>
        </w:rPr>
        <w:t>则</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第一条</w:t>
      </w:r>
      <w:r>
        <w:rPr>
          <w:rFonts w:ascii="黑体" w:eastAsia="仿宋_GB2312"/>
          <w:szCs w:val="32"/>
          <w:highlight w:val="none"/>
          <w:lang w:val="en"/>
        </w:rPr>
        <w:t>　</w:t>
      </w:r>
      <w:r>
        <w:rPr>
          <w:rFonts w:hint="eastAsia" w:eastAsia="仿宋_GB2312"/>
          <w:szCs w:val="32"/>
          <w:highlight w:val="none"/>
        </w:rPr>
        <w:t>为了加强和规范地方粮食储备的管理，维护粮食市场稳定，保障粮食安全，根据有关法律、行政法规，结合本市实际，制定本条例。</w:t>
      </w:r>
    </w:p>
    <w:p>
      <w:pPr>
        <w:pStyle w:val="5"/>
        <w:tabs>
          <w:tab w:val="left" w:pos="7920"/>
        </w:tabs>
        <w:ind w:firstLine="632" w:firstLineChars="200"/>
        <w:rPr>
          <w:rFonts w:hint="eastAsia" w:ascii="黑体" w:hAnsi="黑体" w:eastAsia="黑体" w:cs="黑体"/>
          <w:szCs w:val="32"/>
          <w:highlight w:val="none"/>
          <w:lang w:eastAsia="zh-CN"/>
        </w:rPr>
      </w:pPr>
      <w:r>
        <w:rPr>
          <w:rFonts w:hint="eastAsia" w:ascii="黑体" w:hAnsi="黑体" w:eastAsia="黑体" w:cs="黑体"/>
          <w:szCs w:val="32"/>
          <w:highlight w:val="none"/>
        </w:rPr>
        <w:t>第二条</w:t>
      </w:r>
      <w:r>
        <w:rPr>
          <w:rFonts w:ascii="黑体" w:eastAsia="仿宋_GB2312"/>
          <w:szCs w:val="32"/>
          <w:highlight w:val="none"/>
          <w:lang w:val="en"/>
        </w:rPr>
        <w:t>　</w:t>
      </w:r>
      <w:r>
        <w:rPr>
          <w:rFonts w:hint="eastAsia" w:eastAsia="仿宋_GB2312"/>
          <w:szCs w:val="32"/>
          <w:highlight w:val="none"/>
          <w:lang w:eastAsia="zh-CN"/>
        </w:rPr>
        <w:t>本条例适用于本市行政区域内地方粮食储备的计划、储存、轮换、动用和监督管理等活动。</w:t>
      </w:r>
    </w:p>
    <w:p>
      <w:pPr>
        <w:pStyle w:val="5"/>
        <w:tabs>
          <w:tab w:val="left" w:pos="7920"/>
        </w:tabs>
        <w:ind w:firstLine="632" w:firstLineChars="200"/>
        <w:rPr>
          <w:rFonts w:hint="eastAsia" w:eastAsia="仿宋_GB2312"/>
          <w:szCs w:val="32"/>
          <w:highlight w:val="yellow"/>
        </w:rPr>
      </w:pPr>
      <w:r>
        <w:rPr>
          <w:rFonts w:hint="eastAsia" w:eastAsia="仿宋_GB2312"/>
          <w:szCs w:val="32"/>
          <w:highlight w:val="none"/>
        </w:rPr>
        <w:t>法律、行政法规对地方粮食储备管理另有规定的，从其规定。</w:t>
      </w:r>
    </w:p>
    <w:p>
      <w:pPr>
        <w:pStyle w:val="5"/>
        <w:tabs>
          <w:tab w:val="left" w:pos="7920"/>
        </w:tabs>
        <w:ind w:firstLine="632" w:firstLineChars="200"/>
        <w:rPr>
          <w:rFonts w:hint="eastAsia" w:eastAsia="仿宋_GB2312"/>
          <w:szCs w:val="32"/>
          <w:highlight w:val="none"/>
          <w:bdr w:val="single" w:sz="4" w:space="0"/>
        </w:rPr>
      </w:pPr>
      <w:r>
        <w:rPr>
          <w:rFonts w:hint="eastAsia" w:ascii="黑体" w:hAnsi="黑体" w:eastAsia="黑体" w:cs="黑体"/>
          <w:szCs w:val="32"/>
          <w:highlight w:val="none"/>
        </w:rPr>
        <w:t>第三条</w:t>
      </w:r>
      <w:r>
        <w:rPr>
          <w:rFonts w:ascii="黑体" w:eastAsia="仿宋_GB2312"/>
          <w:szCs w:val="32"/>
          <w:highlight w:val="none"/>
          <w:lang w:val="en"/>
        </w:rPr>
        <w:t>　</w:t>
      </w:r>
      <w:r>
        <w:rPr>
          <w:rFonts w:hint="eastAsia" w:eastAsia="仿宋_GB2312"/>
          <w:szCs w:val="32"/>
          <w:highlight w:val="none"/>
        </w:rPr>
        <w:t>本条例所称地方粮食储备，包括地方政府储备和企业储备。</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lang w:eastAsia="zh-CN"/>
        </w:rPr>
        <w:t>地方政府储备</w:t>
      </w:r>
      <w:r>
        <w:rPr>
          <w:rFonts w:hint="eastAsia" w:eastAsia="仿宋_GB2312"/>
          <w:szCs w:val="32"/>
          <w:highlight w:val="none"/>
        </w:rPr>
        <w:t>是指市和区人民政府储备的用于调节本行政区域内粮食供求、稳定粮食市场以及应对重大自然灾害或者其他突发事件的粮食和食用油。</w:t>
      </w:r>
    </w:p>
    <w:p>
      <w:pPr>
        <w:pStyle w:val="5"/>
        <w:tabs>
          <w:tab w:val="left" w:pos="7920"/>
        </w:tabs>
        <w:ind w:firstLine="632" w:firstLineChars="200"/>
        <w:rPr>
          <w:rFonts w:hint="eastAsia" w:ascii="黑体" w:hAnsi="黑体" w:eastAsia="黑体" w:cs="黑体"/>
          <w:szCs w:val="32"/>
          <w:highlight w:val="none"/>
        </w:rPr>
      </w:pPr>
      <w:r>
        <w:rPr>
          <w:rFonts w:hint="eastAsia" w:eastAsia="仿宋_GB2312"/>
          <w:szCs w:val="32"/>
          <w:highlight w:val="none"/>
        </w:rPr>
        <w:t>企业储备包括社会责任储备和商业库存。</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第四条</w:t>
      </w:r>
      <w:r>
        <w:rPr>
          <w:rFonts w:ascii="黑体" w:eastAsia="仿宋_GB2312"/>
          <w:szCs w:val="32"/>
          <w:highlight w:val="none"/>
          <w:lang w:val="en"/>
        </w:rPr>
        <w:t>　</w:t>
      </w:r>
      <w:r>
        <w:rPr>
          <w:rFonts w:hint="eastAsia" w:eastAsia="仿宋_GB2312"/>
          <w:szCs w:val="32"/>
          <w:highlight w:val="none"/>
        </w:rPr>
        <w:t>地方政府储备</w:t>
      </w:r>
      <w:r>
        <w:rPr>
          <w:rFonts w:hint="eastAsia" w:eastAsia="仿宋_GB2312"/>
          <w:szCs w:val="32"/>
          <w:highlight w:val="none"/>
          <w:lang w:eastAsia="zh-CN"/>
        </w:rPr>
        <w:t>应当</w:t>
      </w:r>
      <w:r>
        <w:rPr>
          <w:rFonts w:hint="eastAsia" w:eastAsia="仿宋_GB2312"/>
          <w:szCs w:val="32"/>
          <w:highlight w:val="none"/>
        </w:rPr>
        <w:t>坚持规模合理、优储适需的原则</w:t>
      </w:r>
      <w:r>
        <w:rPr>
          <w:rFonts w:hint="eastAsia" w:eastAsia="仿宋_GB2312"/>
          <w:szCs w:val="32"/>
          <w:highlight w:val="none"/>
          <w:lang w:eastAsia="zh-CN"/>
        </w:rPr>
        <w:t>，</w:t>
      </w:r>
      <w:r>
        <w:rPr>
          <w:rFonts w:hint="eastAsia" w:eastAsia="仿宋_GB2312"/>
          <w:szCs w:val="32"/>
          <w:highlight w:val="none"/>
        </w:rPr>
        <w:t>实行分级储备、分级管理、分级负责。</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第五条</w:t>
      </w:r>
      <w:r>
        <w:rPr>
          <w:rFonts w:ascii="黑体" w:eastAsia="仿宋_GB2312"/>
          <w:szCs w:val="32"/>
          <w:highlight w:val="none"/>
          <w:lang w:val="en"/>
        </w:rPr>
        <w:t>　</w:t>
      </w:r>
      <w:r>
        <w:rPr>
          <w:rFonts w:hint="eastAsia" w:eastAsia="仿宋_GB2312"/>
          <w:szCs w:val="32"/>
          <w:highlight w:val="none"/>
          <w:lang w:val="en-US" w:eastAsia="zh-CN"/>
        </w:rPr>
        <w:t>本市</w:t>
      </w:r>
      <w:r>
        <w:rPr>
          <w:rFonts w:hint="eastAsia" w:eastAsia="仿宋_GB2312"/>
          <w:szCs w:val="32"/>
          <w:highlight w:val="none"/>
        </w:rPr>
        <w:t>根据国家规定，按照总量合理、渐进到位、政策引导、压实责任的原则，</w:t>
      </w:r>
      <w:r>
        <w:rPr>
          <w:rFonts w:hint="eastAsia" w:eastAsia="仿宋_GB2312"/>
          <w:szCs w:val="32"/>
          <w:highlight w:val="none"/>
          <w:lang w:eastAsia="zh-CN"/>
        </w:rPr>
        <w:t>在</w:t>
      </w:r>
      <w:r>
        <w:rPr>
          <w:rFonts w:hint="eastAsia" w:eastAsia="仿宋_GB2312"/>
          <w:szCs w:val="32"/>
          <w:highlight w:val="none"/>
        </w:rPr>
        <w:t>规模以上粮食加工企业建立社会责任储备。</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rPr>
        <w:t>鼓励粮食经营企业建立合理商业库存。</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rPr>
        <w:t>支持农民合作社、农业产业化龙头企业等自主储粮。</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第六条</w:t>
      </w:r>
      <w:r>
        <w:rPr>
          <w:rFonts w:ascii="黑体" w:eastAsia="仿宋_GB2312"/>
          <w:szCs w:val="32"/>
          <w:highlight w:val="none"/>
          <w:lang w:val="en"/>
        </w:rPr>
        <w:t>　</w:t>
      </w:r>
      <w:r>
        <w:rPr>
          <w:rFonts w:hint="eastAsia" w:eastAsia="仿宋_GB2312"/>
          <w:szCs w:val="32"/>
          <w:highlight w:val="none"/>
          <w:lang w:val="en" w:eastAsia="zh-CN"/>
        </w:rPr>
        <w:t>本市严格落实国家关于粮食安全责任制的各项规定。</w:t>
      </w:r>
      <w:r>
        <w:rPr>
          <w:rFonts w:hint="eastAsia" w:eastAsia="仿宋_GB2312"/>
          <w:szCs w:val="32"/>
          <w:highlight w:val="none"/>
        </w:rPr>
        <w:t>市人民政府应当将粮食安全工作纳入国民经济和社会发展规划，建立健全地方粮食储备工作机制，统筹推进地方粮食储备工作。</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区人民政府应当落实粮食安全责任，建立健全区级地方粮食储备工作机制，做好本行政区域地方粮食储备工作。</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第七条</w:t>
      </w:r>
      <w:r>
        <w:rPr>
          <w:rFonts w:ascii="黑体" w:eastAsia="仿宋_GB2312"/>
          <w:szCs w:val="32"/>
          <w:highlight w:val="none"/>
          <w:lang w:val="en"/>
        </w:rPr>
        <w:t>　</w:t>
      </w:r>
      <w:r>
        <w:rPr>
          <w:rFonts w:hint="eastAsia" w:eastAsia="仿宋_GB2312"/>
          <w:szCs w:val="32"/>
          <w:highlight w:val="none"/>
        </w:rPr>
        <w:t>发展改革</w:t>
      </w:r>
      <w:r>
        <w:rPr>
          <w:rFonts w:hint="eastAsia" w:eastAsia="仿宋_GB2312"/>
          <w:szCs w:val="32"/>
          <w:highlight w:val="none"/>
          <w:lang w:eastAsia="zh-CN"/>
        </w:rPr>
        <w:t>部门负责牵头拟订地方政府储备的规划和总量计划，审核地方政府储备管</w:t>
      </w:r>
      <w:r>
        <w:rPr>
          <w:rFonts w:hint="eastAsia" w:eastAsia="仿宋_GB2312"/>
          <w:szCs w:val="32"/>
          <w:highlight w:val="none"/>
        </w:rPr>
        <w:t>理的重大事项</w:t>
      </w:r>
      <w:r>
        <w:rPr>
          <w:rFonts w:hint="eastAsia" w:eastAsia="仿宋_GB2312"/>
          <w:szCs w:val="32"/>
          <w:highlight w:val="none"/>
          <w:lang w:eastAsia="zh-CN"/>
        </w:rPr>
        <w:t>，对地方政府储备管理进行指导和协调。</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粮食行政管理部门负责地方政府储备的总体布局和行政管理，建立健全地方政府储备管理制度，加强节粮减损管理，对地方政府储备的数量、质量、储存安全以及储备政策落实等情况进行监督检查。</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lang w:eastAsia="zh-CN"/>
        </w:rPr>
        <w:t>财政部门负责地方政府储备的管理费用、贷款利息、轮换补贴等财政资金预算安排，及时足额拨付上述资金，对地方政府储</w:t>
      </w:r>
      <w:r>
        <w:rPr>
          <w:rFonts w:hint="eastAsia" w:eastAsia="仿宋_GB2312"/>
          <w:szCs w:val="32"/>
          <w:highlight w:val="none"/>
        </w:rPr>
        <w:t>备有关财政资金使用情况进行监督检查。</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第八条</w:t>
      </w:r>
      <w:r>
        <w:rPr>
          <w:rFonts w:ascii="黑体" w:eastAsia="仿宋_GB2312"/>
          <w:szCs w:val="32"/>
          <w:highlight w:val="none"/>
          <w:lang w:val="en"/>
        </w:rPr>
        <w:t>　</w:t>
      </w:r>
      <w:r>
        <w:rPr>
          <w:rFonts w:hint="eastAsia" w:eastAsia="仿宋_GB2312"/>
          <w:szCs w:val="32"/>
          <w:highlight w:val="none"/>
        </w:rPr>
        <w:t>农业发展银行按照国家有关规定，及时、足额安排地</w:t>
      </w:r>
      <w:r>
        <w:rPr>
          <w:rFonts w:hint="eastAsia" w:eastAsia="仿宋_GB2312"/>
          <w:szCs w:val="32"/>
          <w:highlight w:val="none"/>
          <w:lang w:eastAsia="zh-CN"/>
        </w:rPr>
        <w:t>方政府储备所需</w:t>
      </w:r>
      <w:r>
        <w:rPr>
          <w:rFonts w:hint="eastAsia" w:eastAsia="仿宋_GB2312"/>
          <w:szCs w:val="32"/>
          <w:highlight w:val="none"/>
        </w:rPr>
        <w:t>贷款，并对发放的贷款实施信贷监管。</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第九条</w:t>
      </w:r>
      <w:r>
        <w:rPr>
          <w:rFonts w:ascii="黑体" w:eastAsia="仿宋_GB2312"/>
          <w:szCs w:val="32"/>
          <w:highlight w:val="none"/>
          <w:lang w:val="en"/>
        </w:rPr>
        <w:t>　</w:t>
      </w:r>
      <w:r>
        <w:rPr>
          <w:rFonts w:hint="eastAsia" w:eastAsia="仿宋_GB2312"/>
          <w:szCs w:val="32"/>
          <w:highlight w:val="none"/>
        </w:rPr>
        <w:t>地</w:t>
      </w:r>
      <w:r>
        <w:rPr>
          <w:rFonts w:hint="eastAsia" w:eastAsia="仿宋_GB2312"/>
          <w:szCs w:val="32"/>
          <w:highlight w:val="none"/>
          <w:lang w:eastAsia="zh-CN"/>
        </w:rPr>
        <w:t>方政府储备运营管理企业负责组织落实地方政府储备的收购、储存、轮换、动用等，并对地方政府储备</w:t>
      </w:r>
      <w:r>
        <w:rPr>
          <w:rFonts w:hint="eastAsia" w:eastAsia="仿宋_GB2312"/>
          <w:szCs w:val="32"/>
          <w:highlight w:val="none"/>
        </w:rPr>
        <w:t>的数量、质量和储存安全负责。</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第十条</w:t>
      </w:r>
      <w:r>
        <w:rPr>
          <w:rFonts w:ascii="黑体" w:eastAsia="仿宋_GB2312"/>
          <w:szCs w:val="32"/>
          <w:highlight w:val="none"/>
          <w:lang w:val="en"/>
        </w:rPr>
        <w:t>　</w:t>
      </w:r>
      <w:r>
        <w:rPr>
          <w:rFonts w:hint="eastAsia" w:eastAsia="仿宋_GB2312"/>
          <w:szCs w:val="32"/>
          <w:highlight w:val="none"/>
        </w:rPr>
        <w:t>地</w:t>
      </w:r>
      <w:r>
        <w:rPr>
          <w:rFonts w:hint="eastAsia" w:eastAsia="仿宋_GB2312"/>
          <w:szCs w:val="32"/>
          <w:highlight w:val="none"/>
          <w:lang w:eastAsia="zh-CN"/>
        </w:rPr>
        <w:t>方政府储备承储企业具体承担地方政府储备的储存管理职责，确保储存的地方政府储备数量真实、质量良好、储存安全，并采取有效措施防止和减少粮食损失浪费</w:t>
      </w:r>
      <w:r>
        <w:rPr>
          <w:rFonts w:hint="eastAsia" w:eastAsia="仿宋_GB2312"/>
          <w:szCs w:val="32"/>
          <w:highlight w:val="none"/>
        </w:rPr>
        <w:t>。</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第十</w:t>
      </w:r>
      <w:r>
        <w:rPr>
          <w:rFonts w:hint="eastAsia" w:ascii="黑体" w:hAnsi="黑体" w:eastAsia="黑体" w:cs="黑体"/>
          <w:szCs w:val="32"/>
          <w:highlight w:val="none"/>
          <w:lang w:eastAsia="zh-CN"/>
        </w:rPr>
        <w:t>一</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本</w:t>
      </w:r>
      <w:r>
        <w:rPr>
          <w:rFonts w:hint="eastAsia" w:eastAsia="仿宋_GB2312"/>
          <w:szCs w:val="32"/>
          <w:highlight w:val="none"/>
          <w:lang w:eastAsia="zh-CN"/>
        </w:rPr>
        <w:t>市加强与北京市、河北省等地的沟通协作，建立健全地方政府储备信息共享、交易</w:t>
      </w:r>
      <w:r>
        <w:rPr>
          <w:rFonts w:hint="eastAsia" w:eastAsia="仿宋_GB2312"/>
          <w:szCs w:val="32"/>
          <w:highlight w:val="none"/>
        </w:rPr>
        <w:t>服务、应急保障等协同机制，在统一监管标准、质量安全全程追溯、检验结果互认等方面加强合作，发挥区位优势，提高粮食安全保障能力。</w:t>
      </w:r>
    </w:p>
    <w:p>
      <w:pPr>
        <w:pStyle w:val="5"/>
        <w:tabs>
          <w:tab w:val="left" w:pos="7920"/>
        </w:tabs>
        <w:ind w:firstLine="632" w:firstLineChars="200"/>
        <w:rPr>
          <w:rFonts w:hint="eastAsia" w:eastAsia="仿宋_GB2312"/>
          <w:szCs w:val="32"/>
          <w:highlight w:val="none"/>
        </w:rPr>
      </w:pPr>
    </w:p>
    <w:p>
      <w:pPr>
        <w:pStyle w:val="5"/>
        <w:tabs>
          <w:tab w:val="left" w:pos="7920"/>
        </w:tabs>
        <w:ind w:firstLine="0" w:firstLineChars="0"/>
        <w:jc w:val="center"/>
        <w:rPr>
          <w:rFonts w:hint="eastAsia" w:eastAsia="仿宋_GB2312"/>
          <w:szCs w:val="32"/>
          <w:highlight w:val="none"/>
        </w:rPr>
      </w:pPr>
      <w:r>
        <w:rPr>
          <w:rFonts w:hint="eastAsia" w:ascii="黑体" w:hAnsi="黑体" w:eastAsia="黑体" w:cs="黑体"/>
          <w:szCs w:val="32"/>
          <w:highlight w:val="none"/>
        </w:rPr>
        <w:t>第二章</w:t>
      </w:r>
      <w:r>
        <w:rPr>
          <w:rFonts w:ascii="黑体" w:hAnsi="黑体" w:eastAsia="黑体" w:cs="黑体"/>
          <w:szCs w:val="32"/>
          <w:highlight w:val="none"/>
          <w:lang w:val="en"/>
        </w:rPr>
        <w:t>　</w:t>
      </w:r>
      <w:r>
        <w:rPr>
          <w:rFonts w:hint="eastAsia" w:ascii="黑体" w:hAnsi="黑体" w:eastAsia="黑体" w:cs="黑体"/>
          <w:szCs w:val="32"/>
          <w:highlight w:val="none"/>
        </w:rPr>
        <w:t>计划管理</w:t>
      </w:r>
    </w:p>
    <w:p>
      <w:pPr>
        <w:pStyle w:val="5"/>
        <w:tabs>
          <w:tab w:val="left" w:pos="7920"/>
        </w:tabs>
        <w:ind w:firstLine="632" w:firstLineChars="200"/>
        <w:rPr>
          <w:rFonts w:hint="eastAsia" w:ascii="黑体" w:eastAsia="仿宋_GB2312"/>
          <w:szCs w:val="32"/>
          <w:highlight w:val="none"/>
          <w:lang w:val="en" w:eastAsia="zh-CN"/>
        </w:rPr>
      </w:pPr>
      <w:r>
        <w:rPr>
          <w:rFonts w:hint="eastAsia" w:ascii="黑体" w:hAnsi="黑体" w:eastAsia="黑体" w:cs="黑体"/>
          <w:szCs w:val="32"/>
          <w:highlight w:val="none"/>
        </w:rPr>
        <w:t>第十</w:t>
      </w:r>
      <w:r>
        <w:rPr>
          <w:rFonts w:hint="eastAsia" w:ascii="黑体" w:hAnsi="黑体" w:eastAsia="黑体" w:cs="黑体"/>
          <w:szCs w:val="32"/>
          <w:highlight w:val="none"/>
          <w:lang w:eastAsia="zh-CN"/>
        </w:rPr>
        <w:t>二</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val="en" w:eastAsia="zh-CN"/>
        </w:rPr>
        <w:t>市人民政府应当按照国家下达的总量计划落实地方政府储备规模要求，按照市级政府储备为主、区级政府储备为辅的原则组织落实。</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rPr>
        <w:t>发展改革部门、粮食行政管理部门会同财政等有关部门，根据上级人民政府下达的总量计划、宏观调控需要以及财政承受能力</w:t>
      </w:r>
      <w:r>
        <w:rPr>
          <w:rFonts w:hint="eastAsia" w:eastAsia="仿宋_GB2312"/>
          <w:szCs w:val="32"/>
          <w:highlight w:val="none"/>
          <w:lang w:eastAsia="zh-CN"/>
        </w:rPr>
        <w:t>，提出本级政府储备规模总量、品种结构以及布局方案，报本级人民政府批准后实施。</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第十</w:t>
      </w:r>
      <w:r>
        <w:rPr>
          <w:rFonts w:hint="eastAsia" w:ascii="黑体" w:hAnsi="黑体" w:eastAsia="黑体" w:cs="黑体"/>
          <w:szCs w:val="32"/>
          <w:highlight w:val="none"/>
          <w:lang w:eastAsia="zh-CN"/>
        </w:rPr>
        <w:t>三</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本市建立</w:t>
      </w:r>
      <w:r>
        <w:rPr>
          <w:rFonts w:hint="eastAsia" w:eastAsia="仿宋_GB2312"/>
          <w:szCs w:val="32"/>
          <w:highlight w:val="none"/>
          <w:lang w:eastAsia="zh-CN"/>
        </w:rPr>
        <w:t>地方政府储备规模总量动态调整机制，统筹粮食供需形势、调控和应急需要等因素，合理确定市和区两级地方政府储备规模总量。</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第十</w:t>
      </w:r>
      <w:r>
        <w:rPr>
          <w:rFonts w:hint="eastAsia" w:ascii="黑体" w:hAnsi="黑体" w:eastAsia="黑体" w:cs="黑体"/>
          <w:szCs w:val="32"/>
          <w:highlight w:val="none"/>
          <w:lang w:eastAsia="zh-CN"/>
        </w:rPr>
        <w:t>四</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地</w:t>
      </w:r>
      <w:r>
        <w:rPr>
          <w:rFonts w:hint="eastAsia" w:eastAsia="仿宋_GB2312"/>
          <w:szCs w:val="32"/>
          <w:highlight w:val="none"/>
          <w:lang w:eastAsia="zh-CN"/>
        </w:rPr>
        <w:t>方政府储备品种应当以小麦和稻谷等口粮品种为主，合理确定储备品种结构。</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市和区人民政府应当根据国家有关规定和粮食应急需要，在地方政府储备中建立适度规模的成品粮油储备。</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第十</w:t>
      </w:r>
      <w:r>
        <w:rPr>
          <w:rFonts w:hint="eastAsia" w:ascii="黑体" w:hAnsi="黑体" w:eastAsia="黑体" w:cs="黑体"/>
          <w:szCs w:val="32"/>
          <w:highlight w:val="none"/>
          <w:lang w:eastAsia="zh-CN"/>
        </w:rPr>
        <w:t>五</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粮食行</w:t>
      </w:r>
      <w:r>
        <w:rPr>
          <w:rFonts w:hint="eastAsia" w:eastAsia="仿宋_GB2312"/>
          <w:szCs w:val="32"/>
          <w:highlight w:val="none"/>
          <w:lang w:eastAsia="zh-CN"/>
        </w:rPr>
        <w:t>政管理部门会同发展改革部门、财政部门和农业发展银行，根据地方政府储备规模总量、品种结构以及布局方案，制定地方政府储备的收购、销售计划，并组织地方政府储备运营管理企业落实。</w:t>
      </w:r>
    </w:p>
    <w:p>
      <w:pPr>
        <w:pStyle w:val="5"/>
        <w:tabs>
          <w:tab w:val="left" w:pos="7920"/>
        </w:tabs>
        <w:ind w:firstLine="632" w:firstLineChars="200"/>
        <w:rPr>
          <w:rFonts w:hint="eastAsia" w:eastAsia="仿宋_GB2312"/>
          <w:szCs w:val="32"/>
          <w:highlight w:val="none"/>
          <w:bdr w:val="single" w:sz="4" w:space="0"/>
        </w:rPr>
      </w:pPr>
      <w:r>
        <w:rPr>
          <w:rFonts w:hint="eastAsia" w:ascii="黑体" w:hAnsi="黑体" w:eastAsia="黑体" w:cs="黑体"/>
          <w:szCs w:val="32"/>
          <w:highlight w:val="none"/>
        </w:rPr>
        <w:t>第十</w:t>
      </w:r>
      <w:r>
        <w:rPr>
          <w:rFonts w:hint="eastAsia" w:ascii="黑体" w:hAnsi="黑体" w:eastAsia="黑体" w:cs="黑体"/>
          <w:szCs w:val="32"/>
          <w:highlight w:val="none"/>
          <w:lang w:eastAsia="zh-CN"/>
        </w:rPr>
        <w:t>六</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粮食行政管理部</w:t>
      </w:r>
      <w:r>
        <w:rPr>
          <w:rFonts w:hint="eastAsia" w:eastAsia="仿宋_GB2312"/>
          <w:szCs w:val="32"/>
          <w:highlight w:val="none"/>
          <w:lang w:eastAsia="zh-CN"/>
        </w:rPr>
        <w:t>门根据地方政府储备品质情况和入库年限，会同财政部门、农业发展银行确定地方政府储备</w:t>
      </w:r>
      <w:r>
        <w:rPr>
          <w:rFonts w:hint="eastAsia" w:eastAsia="仿宋_GB2312"/>
          <w:szCs w:val="32"/>
          <w:highlight w:val="none"/>
        </w:rPr>
        <w:t>年度轮换计划，报同级人民政府备案。</w:t>
      </w:r>
    </w:p>
    <w:p>
      <w:pPr>
        <w:pStyle w:val="5"/>
        <w:tabs>
          <w:tab w:val="left" w:pos="7920"/>
        </w:tabs>
        <w:ind w:firstLine="632" w:firstLineChars="200"/>
        <w:rPr>
          <w:rFonts w:hint="eastAsia" w:ascii="黑体" w:hAnsi="黑体" w:eastAsia="黑体" w:cs="黑体"/>
          <w:szCs w:val="32"/>
          <w:highlight w:val="none"/>
          <w:lang w:eastAsia="zh-CN"/>
        </w:rPr>
      </w:pPr>
      <w:r>
        <w:rPr>
          <w:rFonts w:hint="eastAsia" w:ascii="黑体" w:hAnsi="黑体" w:eastAsia="黑体" w:cs="黑体"/>
          <w:szCs w:val="32"/>
          <w:highlight w:val="none"/>
        </w:rPr>
        <w:t>第十</w:t>
      </w:r>
      <w:r>
        <w:rPr>
          <w:rFonts w:hint="eastAsia" w:ascii="黑体" w:hAnsi="黑体" w:eastAsia="黑体" w:cs="黑体"/>
          <w:szCs w:val="32"/>
          <w:highlight w:val="none"/>
          <w:lang w:eastAsia="zh-CN"/>
        </w:rPr>
        <w:t>七</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eastAsia="zh-CN"/>
        </w:rPr>
        <w:t>地方政府储备运营管理企业应当按照规定，及时向粮食行政管理部门报告收购、销售、年度轮换计划完成情况。</w:t>
      </w:r>
    </w:p>
    <w:p>
      <w:pPr>
        <w:pStyle w:val="5"/>
        <w:tabs>
          <w:tab w:val="left" w:pos="7920"/>
        </w:tabs>
        <w:ind w:firstLine="0" w:firstLineChars="0"/>
        <w:rPr>
          <w:rFonts w:hint="eastAsia" w:eastAsia="仿宋_GB2312"/>
          <w:szCs w:val="32"/>
          <w:highlight w:val="none"/>
        </w:rPr>
      </w:pPr>
    </w:p>
    <w:p>
      <w:pPr>
        <w:pStyle w:val="5"/>
        <w:tabs>
          <w:tab w:val="left" w:pos="7920"/>
        </w:tabs>
        <w:ind w:firstLine="0" w:firstLineChars="0"/>
        <w:jc w:val="center"/>
        <w:rPr>
          <w:rFonts w:hint="eastAsia" w:eastAsia="仿宋_GB2312"/>
          <w:szCs w:val="32"/>
          <w:highlight w:val="none"/>
        </w:rPr>
      </w:pPr>
      <w:r>
        <w:rPr>
          <w:rFonts w:hint="eastAsia" w:ascii="黑体" w:hAnsi="黑体" w:eastAsia="黑体" w:cs="黑体"/>
          <w:szCs w:val="32"/>
          <w:highlight w:val="none"/>
        </w:rPr>
        <w:t>第三章</w:t>
      </w:r>
      <w:r>
        <w:rPr>
          <w:rFonts w:ascii="黑体" w:hAnsi="黑体" w:eastAsia="黑体" w:cs="黑体"/>
          <w:szCs w:val="32"/>
          <w:highlight w:val="none"/>
          <w:lang w:val="en"/>
        </w:rPr>
        <w:t>　</w:t>
      </w:r>
      <w:r>
        <w:rPr>
          <w:rFonts w:hint="eastAsia" w:ascii="黑体" w:hAnsi="黑体" w:eastAsia="黑体" w:cs="黑体"/>
          <w:szCs w:val="32"/>
          <w:highlight w:val="none"/>
        </w:rPr>
        <w:t>储存管理</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十八</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粮</w:t>
      </w:r>
      <w:r>
        <w:rPr>
          <w:rFonts w:hint="eastAsia" w:eastAsia="仿宋_GB2312"/>
          <w:szCs w:val="32"/>
          <w:highlight w:val="none"/>
          <w:lang w:eastAsia="zh-CN"/>
        </w:rPr>
        <w:t>食行政管理部门应当按照相对集中、调度便利、储存安全的原则，对地方政府</w:t>
      </w:r>
      <w:r>
        <w:rPr>
          <w:rFonts w:hint="eastAsia" w:eastAsia="仿宋_GB2312"/>
          <w:szCs w:val="32"/>
          <w:highlight w:val="none"/>
        </w:rPr>
        <w:t>储备的储存地点进行合理布局。</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rPr>
        <w:t>在确保本市粮食安全和调控需要的前提下，可以按照国家规定建立一定数量的跨省异地储备。</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十九</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地方</w:t>
      </w:r>
      <w:r>
        <w:rPr>
          <w:rFonts w:hint="eastAsia" w:eastAsia="仿宋_GB2312"/>
          <w:szCs w:val="32"/>
          <w:highlight w:val="none"/>
          <w:lang w:eastAsia="zh-CN"/>
        </w:rPr>
        <w:t>政府储备承储企业应当具备下列条件：</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（一）仓库条件符合国家标准和技术规范的要求；</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（二）具有与粮食储存功能、仓型、进出粮方式、粮食品种、规模、储粮周期等相适应的仓储设备；</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（三）具有符合国家标准的粮食质量等级检测仪器和场所，具备检测粮食储存期间仓库内温度、水分、害虫密度等条件；</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（四）配备经过专业培训、掌握相应知识技能的仓储管理、质量检验等专业技术人员；</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rPr>
        <w:t>（五）经营管理和信誉良好，无严重违法经营记录；</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rPr>
        <w:t>（六）国家和本市规定的其他条件。</w:t>
      </w:r>
    </w:p>
    <w:p>
      <w:pPr>
        <w:pStyle w:val="5"/>
        <w:tabs>
          <w:tab w:val="left" w:pos="7920"/>
        </w:tabs>
        <w:ind w:firstLine="632" w:firstLineChars="200"/>
        <w:rPr>
          <w:rFonts w:hint="eastAsia" w:ascii="黑体" w:hAnsi="黑体" w:eastAsia="黑体" w:cs="黑体"/>
          <w:szCs w:val="32"/>
          <w:highlight w:val="none"/>
          <w:lang w:eastAsia="zh-CN"/>
        </w:rPr>
      </w:pPr>
      <w:r>
        <w:rPr>
          <w:rFonts w:hint="eastAsia" w:eastAsia="仿宋_GB2312"/>
          <w:szCs w:val="32"/>
          <w:highlight w:val="none"/>
        </w:rPr>
        <w:t>地</w:t>
      </w:r>
      <w:r>
        <w:rPr>
          <w:rFonts w:hint="eastAsia" w:eastAsia="仿宋_GB2312"/>
          <w:szCs w:val="32"/>
          <w:highlight w:val="none"/>
          <w:lang w:eastAsia="zh-CN"/>
        </w:rPr>
        <w:t>方政府储备承储企业，由同级粮食行政管理部门依照前款规定的条件，按照公开</w:t>
      </w:r>
      <w:r>
        <w:rPr>
          <w:rFonts w:hint="eastAsia" w:eastAsia="仿宋_GB2312"/>
          <w:szCs w:val="32"/>
          <w:highlight w:val="none"/>
        </w:rPr>
        <w:t>、公平、公正、择优的原则确定。</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第二十条</w:t>
      </w:r>
      <w:r>
        <w:rPr>
          <w:rFonts w:ascii="黑体" w:eastAsia="仿宋_GB2312"/>
          <w:szCs w:val="32"/>
          <w:highlight w:val="none"/>
          <w:lang w:val="en"/>
        </w:rPr>
        <w:t>　</w:t>
      </w:r>
      <w:r>
        <w:rPr>
          <w:rFonts w:hint="eastAsia" w:eastAsia="仿宋_GB2312"/>
          <w:szCs w:val="32"/>
          <w:highlight w:val="none"/>
          <w:lang w:val="en" w:eastAsia="zh-CN"/>
        </w:rPr>
        <w:t>地方政府储备应当</w:t>
      </w:r>
      <w:r>
        <w:rPr>
          <w:rFonts w:hint="eastAsia" w:eastAsia="仿宋_GB2312"/>
          <w:szCs w:val="32"/>
          <w:highlight w:val="none"/>
          <w:lang w:eastAsia="zh-CN"/>
        </w:rPr>
        <w:t>符合国家和本市规定的粮食质量和食品安全标准，并按照规定进行质量和品质检验。</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lang w:eastAsia="zh-CN"/>
        </w:rPr>
        <w:t>地方政府储备承储企业应当建立并按照规定保存质量安全档案，如实记录入库、储存期间粮食质量安全情况。</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第二十</w:t>
      </w:r>
      <w:r>
        <w:rPr>
          <w:rFonts w:hint="eastAsia" w:ascii="黑体" w:hAnsi="黑体" w:eastAsia="黑体" w:cs="黑体"/>
          <w:szCs w:val="32"/>
          <w:highlight w:val="none"/>
          <w:lang w:eastAsia="zh-CN"/>
        </w:rPr>
        <w:t>一</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eastAsia="zh-CN"/>
        </w:rPr>
        <w:t>地方政府储备承储企业应当遵守下列规定：</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（一）严格执行国家仓储标准和技术规范；</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（二）实行专仓储存、专人保管、专账记载，落实数量、品种、质量、地点要求，保证账账相符、账实相符、质量良好、储存安全；</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（三）建立健全防火、防盗、防洪等安全管理制度，配备必要的安全防护设施；</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（四）加强信息化建设，按照规定及时向粮食行政管理部门提供相关数据，并对数据的真实性、有效性负责；</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（五）对地方政府储备的储存管理状况进行经常性检查，发现问题应当按照规定及时处理；</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（六）严格落实国家和本市地方粮食储备管理的其他规定。</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w:t>
      </w:r>
      <w:r>
        <w:rPr>
          <w:rFonts w:hint="eastAsia" w:ascii="黑体" w:hAnsi="黑体" w:eastAsia="黑体" w:cs="黑体"/>
          <w:szCs w:val="32"/>
          <w:highlight w:val="none"/>
          <w:lang w:val="en-US" w:eastAsia="zh-CN"/>
        </w:rPr>
        <w:t>二十二</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eastAsia="zh-CN"/>
        </w:rPr>
        <w:t>地方政府储备承储企业应当按照国家有关规定处置地方政府储备储存损耗，并按照约定承担因管理不善或者应急处置不力等造成的地方政府储备损失。</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第二十三条</w:t>
      </w:r>
      <w:r>
        <w:rPr>
          <w:rFonts w:ascii="黑体" w:eastAsia="仿宋_GB2312"/>
          <w:szCs w:val="32"/>
          <w:highlight w:val="none"/>
          <w:lang w:val="en"/>
        </w:rPr>
        <w:t>　</w:t>
      </w:r>
      <w:r>
        <w:rPr>
          <w:rFonts w:hint="eastAsia" w:eastAsia="仿宋_GB2312"/>
          <w:szCs w:val="32"/>
          <w:highlight w:val="none"/>
          <w:lang w:eastAsia="zh-CN"/>
        </w:rPr>
        <w:t>地方政府储备运营管理企业应当健全质量管理制度，对地方政府储备承储企业的储存管理状况进行经常性检查和品质检测；发现地方政府储备数量、质量和储存安全等方面的重大问题，应当及时报告粮食行政管理部门。</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地方政府储备运营管理企业、承储企业应当执行粮食流通统计调查制度，按照规定建立台账，并向粮食行政管理部门报送储存数据和有关情况。台账保存期限不得少于三年。</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第二十</w:t>
      </w:r>
      <w:r>
        <w:rPr>
          <w:rFonts w:hint="eastAsia" w:ascii="黑体" w:hAnsi="黑体" w:eastAsia="黑体" w:cs="黑体"/>
          <w:szCs w:val="32"/>
          <w:highlight w:val="none"/>
          <w:lang w:eastAsia="zh-CN"/>
        </w:rPr>
        <w:t>四</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地方</w:t>
      </w:r>
      <w:r>
        <w:rPr>
          <w:rFonts w:hint="eastAsia" w:eastAsia="仿宋_GB2312"/>
          <w:szCs w:val="32"/>
          <w:highlight w:val="none"/>
          <w:lang w:eastAsia="zh-CN"/>
        </w:rPr>
        <w:t>政府储备运营管理企业、承储企业不得有下列行为：</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（一）虚报地方政府储备的数量；</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（二）通过以陈顶新、以次充好、低收高转、虚假购销、虚假轮换、违规倒卖等方式，套取粮食差价和财政补贴，骗取信贷资金；</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（三）挤占、挪用、克扣财政补贴、信贷资金；</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w:t>
      </w:r>
      <w:r>
        <w:rPr>
          <w:rFonts w:hint="eastAsia" w:eastAsia="仿宋_GB2312"/>
          <w:szCs w:val="32"/>
          <w:highlight w:val="none"/>
          <w:lang w:val="en-US" w:eastAsia="zh-CN"/>
        </w:rPr>
        <w:t>四</w:t>
      </w:r>
      <w:r>
        <w:rPr>
          <w:rFonts w:hint="eastAsia" w:eastAsia="仿宋_GB2312"/>
          <w:szCs w:val="32"/>
          <w:highlight w:val="none"/>
          <w:lang w:eastAsia="zh-CN"/>
        </w:rPr>
        <w:t>）以地方政府储备为债务作担保或者清偿债务；</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（五）利用地方政府储备进行除政府委托的政策性任务以外的其他商业经营；</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（六）在地方政府储备出库时掺杂使假、以次充好、调换标的物，拒不执行出库指令或者阻挠出库；</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（七）</w:t>
      </w:r>
      <w:r>
        <w:rPr>
          <w:rFonts w:hint="eastAsia" w:eastAsia="仿宋_GB2312"/>
          <w:szCs w:val="32"/>
          <w:highlight w:val="none"/>
          <w:lang w:val="en-US" w:eastAsia="zh-CN"/>
        </w:rPr>
        <w:t>购买国家限定用途的地方政府储备，违规倒卖或者不按照规定用途处置；</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（八）擅自动用地方政府储备；</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lang w:eastAsia="zh-CN"/>
        </w:rPr>
        <w:t>（九）其他违反国家有关规定的行为</w:t>
      </w:r>
      <w:r>
        <w:rPr>
          <w:rFonts w:hint="eastAsia" w:eastAsia="仿宋_GB2312"/>
          <w:szCs w:val="32"/>
          <w:highlight w:val="none"/>
        </w:rPr>
        <w:t>。</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第二十</w:t>
      </w:r>
      <w:r>
        <w:rPr>
          <w:rFonts w:hint="eastAsia" w:ascii="黑体" w:hAnsi="黑体" w:eastAsia="黑体" w:cs="黑体"/>
          <w:szCs w:val="32"/>
          <w:highlight w:val="none"/>
          <w:lang w:eastAsia="zh-CN"/>
        </w:rPr>
        <w:t>五</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本</w:t>
      </w:r>
      <w:r>
        <w:rPr>
          <w:rFonts w:hint="eastAsia" w:eastAsia="仿宋_GB2312"/>
          <w:szCs w:val="32"/>
          <w:highlight w:val="none"/>
          <w:lang w:eastAsia="zh-CN"/>
        </w:rPr>
        <w:t>市鼓励粮食仓储科技创新和推广应用，支持粮食仓储物流设施规模化、标准化和信息化建设，提高地方粮食储备安全保障能</w:t>
      </w:r>
      <w:r>
        <w:rPr>
          <w:rFonts w:hint="eastAsia" w:eastAsia="仿宋_GB2312"/>
          <w:szCs w:val="32"/>
          <w:highlight w:val="none"/>
        </w:rPr>
        <w:t>力。</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第二十</w:t>
      </w:r>
      <w:r>
        <w:rPr>
          <w:rFonts w:hint="eastAsia" w:ascii="黑体" w:hAnsi="黑体" w:eastAsia="黑体" w:cs="黑体"/>
          <w:szCs w:val="32"/>
          <w:highlight w:val="none"/>
          <w:lang w:eastAsia="zh-CN"/>
        </w:rPr>
        <w:t>六</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本市鼓励地</w:t>
      </w:r>
      <w:r>
        <w:rPr>
          <w:rFonts w:hint="eastAsia" w:eastAsia="仿宋_GB2312"/>
          <w:szCs w:val="32"/>
          <w:highlight w:val="none"/>
          <w:lang w:eastAsia="zh-CN"/>
        </w:rPr>
        <w:t>方政府储备承储企业采用储粮新技术、新工艺、新设备，改善储粮条件，提高科学、绿色储粮水平，促进粮食节约、降低粮食损失损耗。</w:t>
      </w:r>
    </w:p>
    <w:p>
      <w:pPr>
        <w:pStyle w:val="5"/>
        <w:tabs>
          <w:tab w:val="left" w:pos="7920"/>
        </w:tabs>
        <w:ind w:firstLine="632" w:firstLineChars="200"/>
        <w:rPr>
          <w:rFonts w:hint="eastAsia" w:eastAsia="仿宋_GB2312"/>
          <w:szCs w:val="32"/>
          <w:highlight w:val="none"/>
        </w:rPr>
      </w:pPr>
    </w:p>
    <w:p>
      <w:pPr>
        <w:pStyle w:val="5"/>
        <w:tabs>
          <w:tab w:val="left" w:pos="7920"/>
        </w:tabs>
        <w:ind w:firstLine="0" w:firstLineChars="0"/>
        <w:jc w:val="center"/>
        <w:rPr>
          <w:rFonts w:hint="eastAsia" w:eastAsia="仿宋_GB2312"/>
          <w:szCs w:val="32"/>
          <w:highlight w:val="none"/>
        </w:rPr>
      </w:pPr>
      <w:r>
        <w:rPr>
          <w:rFonts w:hint="eastAsia" w:ascii="黑体" w:hAnsi="黑体" w:eastAsia="黑体" w:cs="黑体"/>
          <w:szCs w:val="32"/>
          <w:highlight w:val="none"/>
        </w:rPr>
        <w:t>第四章</w:t>
      </w:r>
      <w:r>
        <w:rPr>
          <w:rFonts w:ascii="黑体" w:hAnsi="黑体" w:eastAsia="黑体" w:cs="黑体"/>
          <w:szCs w:val="32"/>
          <w:highlight w:val="none"/>
          <w:lang w:val="en"/>
        </w:rPr>
        <w:t>　</w:t>
      </w:r>
      <w:r>
        <w:rPr>
          <w:rFonts w:hint="eastAsia" w:ascii="黑体" w:hAnsi="黑体" w:eastAsia="黑体" w:cs="黑体"/>
          <w:szCs w:val="32"/>
          <w:highlight w:val="none"/>
        </w:rPr>
        <w:t>储备轮换</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二十七</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地</w:t>
      </w:r>
      <w:r>
        <w:rPr>
          <w:rFonts w:hint="eastAsia" w:eastAsia="仿宋_GB2312"/>
          <w:szCs w:val="32"/>
          <w:highlight w:val="none"/>
          <w:lang w:eastAsia="zh-CN"/>
        </w:rPr>
        <w:t>方政府储备实行均衡轮换制度，依据储存品质指标，参考储存年限，每年安排一定比例进行轮换，保证地方政府储备的数量、质量和储存安全。</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地方政府储备轮换管理办法，由市粮食行政管理部门会同市财政部门制定。</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二十八</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val="en" w:eastAsia="zh-CN"/>
        </w:rPr>
        <w:t>地方政府储备</w:t>
      </w:r>
      <w:r>
        <w:rPr>
          <w:rFonts w:hint="eastAsia" w:eastAsia="仿宋_GB2312"/>
          <w:szCs w:val="32"/>
          <w:highlight w:val="none"/>
          <w:lang w:eastAsia="zh-CN"/>
        </w:rPr>
        <w:t>储存期间，经检验粮食品质达到轻度不宜存时应当及时轮换出库。</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二十九</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地</w:t>
      </w:r>
      <w:r>
        <w:rPr>
          <w:rFonts w:hint="eastAsia" w:eastAsia="仿宋_GB2312"/>
          <w:szCs w:val="32"/>
          <w:highlight w:val="none"/>
          <w:lang w:eastAsia="zh-CN"/>
        </w:rPr>
        <w:t>方政府储备承储企业在地方政府储备轮换过程中，轮换架空期不得超过四个月；有正当理由确需延长轮换架空期的，由地方政府储</w:t>
      </w:r>
      <w:r>
        <w:rPr>
          <w:rFonts w:hint="eastAsia" w:eastAsia="仿宋_GB2312"/>
          <w:szCs w:val="32"/>
          <w:highlight w:val="none"/>
        </w:rPr>
        <w:t>备运营管理企业报经同级粮食行政管理部门同意。</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第三十条</w:t>
      </w:r>
      <w:r>
        <w:rPr>
          <w:rFonts w:ascii="黑体" w:eastAsia="仿宋_GB2312"/>
          <w:szCs w:val="32"/>
          <w:highlight w:val="none"/>
          <w:lang w:val="en"/>
        </w:rPr>
        <w:t>　</w:t>
      </w:r>
      <w:r>
        <w:rPr>
          <w:rFonts w:hint="eastAsia" w:eastAsia="仿宋_GB2312"/>
          <w:szCs w:val="32"/>
          <w:highlight w:val="none"/>
        </w:rPr>
        <w:t>轮换入库</w:t>
      </w:r>
      <w:r>
        <w:rPr>
          <w:rFonts w:hint="eastAsia" w:eastAsia="仿宋_GB2312"/>
          <w:szCs w:val="32"/>
          <w:highlight w:val="none"/>
          <w:lang w:eastAsia="zh-CN"/>
        </w:rPr>
        <w:t>的地方政府储备应当为粮食生产年度内的新粮，并经具备资质的粮</w:t>
      </w:r>
      <w:r>
        <w:rPr>
          <w:rFonts w:hint="eastAsia" w:eastAsia="仿宋_GB2312"/>
          <w:szCs w:val="32"/>
          <w:highlight w:val="none"/>
        </w:rPr>
        <w:t>食质量检验机构检验，达到轮换计划规定的要求。</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第三十</w:t>
      </w:r>
      <w:r>
        <w:rPr>
          <w:rFonts w:hint="eastAsia" w:ascii="黑体" w:hAnsi="黑体" w:eastAsia="黑体" w:cs="黑体"/>
          <w:szCs w:val="32"/>
          <w:highlight w:val="none"/>
          <w:lang w:eastAsia="zh-CN"/>
        </w:rPr>
        <w:t>一</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eastAsia="zh-CN"/>
        </w:rPr>
        <w:t>地方政府储备轮换出库，应当按照国家和本市规定进行出库质量安全检验。</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地方政府储备运营管理企业、承储企业不得将下列粮食作为食用用途出库：</w:t>
      </w:r>
    </w:p>
    <w:p>
      <w:pPr>
        <w:pStyle w:val="5"/>
        <w:tabs>
          <w:tab w:val="left" w:pos="7920"/>
        </w:tabs>
        <w:ind w:firstLine="632" w:firstLineChars="200"/>
        <w:rPr>
          <w:rFonts w:hint="eastAsia" w:eastAsia="仿宋_GB2312"/>
          <w:szCs w:val="32"/>
          <w:highlight w:val="none"/>
          <w:lang w:val="en-US" w:eastAsia="zh-CN"/>
        </w:rPr>
      </w:pPr>
      <w:r>
        <w:rPr>
          <w:rFonts w:hint="eastAsia" w:eastAsia="仿宋_GB2312"/>
          <w:szCs w:val="32"/>
          <w:highlight w:val="none"/>
          <w:lang w:val="en-US" w:eastAsia="zh-CN"/>
        </w:rPr>
        <w:t>（一）真菌毒素、农药残留、重金属等污染物质以及其他危害人体健康的物质含量超过食品安全标准限量的；</w:t>
      </w:r>
    </w:p>
    <w:p>
      <w:pPr>
        <w:pStyle w:val="5"/>
        <w:tabs>
          <w:tab w:val="left" w:pos="7920"/>
        </w:tabs>
        <w:ind w:firstLine="632" w:firstLineChars="200"/>
        <w:rPr>
          <w:rFonts w:hint="eastAsia" w:eastAsia="仿宋_GB2312"/>
          <w:szCs w:val="32"/>
          <w:highlight w:val="none"/>
          <w:lang w:val="en-US" w:eastAsia="zh-CN"/>
        </w:rPr>
      </w:pPr>
      <w:r>
        <w:rPr>
          <w:rFonts w:hint="eastAsia" w:eastAsia="仿宋_GB2312"/>
          <w:szCs w:val="32"/>
          <w:highlight w:val="none"/>
          <w:lang w:val="en-US" w:eastAsia="zh-CN"/>
        </w:rPr>
        <w:t>（二）霉变或者色泽、气味异常的；</w:t>
      </w:r>
    </w:p>
    <w:p>
      <w:pPr>
        <w:pStyle w:val="5"/>
        <w:tabs>
          <w:tab w:val="left" w:pos="7920"/>
        </w:tabs>
        <w:ind w:firstLine="632" w:firstLineChars="200"/>
        <w:rPr>
          <w:rFonts w:hint="eastAsia" w:eastAsia="仿宋_GB2312"/>
          <w:szCs w:val="32"/>
          <w:highlight w:val="none"/>
          <w:lang w:val="en-US" w:eastAsia="zh-CN"/>
        </w:rPr>
      </w:pPr>
      <w:r>
        <w:rPr>
          <w:rFonts w:hint="eastAsia" w:eastAsia="仿宋_GB2312"/>
          <w:szCs w:val="32"/>
          <w:highlight w:val="none"/>
          <w:lang w:val="en-US" w:eastAsia="zh-CN"/>
        </w:rPr>
        <w:t>（三）储存期间使用储粮药剂未满安全间隔期的；</w:t>
      </w:r>
    </w:p>
    <w:p>
      <w:pPr>
        <w:pStyle w:val="5"/>
        <w:tabs>
          <w:tab w:val="left" w:pos="7920"/>
        </w:tabs>
        <w:ind w:firstLine="632" w:firstLineChars="200"/>
        <w:rPr>
          <w:rFonts w:hint="eastAsia" w:eastAsia="仿宋_GB2312"/>
          <w:szCs w:val="32"/>
          <w:highlight w:val="none"/>
          <w:lang w:val="en-US" w:eastAsia="zh-CN"/>
        </w:rPr>
      </w:pPr>
      <w:r>
        <w:rPr>
          <w:rFonts w:hint="eastAsia" w:eastAsia="仿宋_GB2312"/>
          <w:szCs w:val="32"/>
          <w:highlight w:val="none"/>
          <w:lang w:val="en-US" w:eastAsia="zh-CN"/>
        </w:rPr>
        <w:t>（四）被包装材料、容器、运输工具等污染的；</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val="en-US" w:eastAsia="zh-CN"/>
        </w:rPr>
        <w:t>（五）法律、法规或者国家有关规定明确不得作为食用用途</w:t>
      </w:r>
      <w:r>
        <w:rPr>
          <w:rFonts w:hint="eastAsia" w:eastAsia="仿宋_GB2312"/>
          <w:szCs w:val="32"/>
          <w:highlight w:val="none"/>
          <w:lang w:eastAsia="zh-CN"/>
        </w:rPr>
        <w:t>出库</w:t>
      </w:r>
      <w:r>
        <w:rPr>
          <w:rFonts w:hint="eastAsia" w:eastAsia="仿宋_GB2312"/>
          <w:szCs w:val="32"/>
          <w:highlight w:val="none"/>
          <w:lang w:val="en-US" w:eastAsia="zh-CN"/>
        </w:rPr>
        <w:t>的。</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第三十</w:t>
      </w:r>
      <w:r>
        <w:rPr>
          <w:rFonts w:hint="eastAsia" w:ascii="黑体" w:hAnsi="黑体" w:eastAsia="黑体" w:cs="黑体"/>
          <w:szCs w:val="32"/>
          <w:highlight w:val="none"/>
          <w:lang w:eastAsia="zh-CN"/>
        </w:rPr>
        <w:t>二</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地</w:t>
      </w:r>
      <w:r>
        <w:rPr>
          <w:rFonts w:hint="eastAsia" w:eastAsia="仿宋_GB2312"/>
          <w:szCs w:val="32"/>
          <w:highlight w:val="none"/>
          <w:lang w:eastAsia="zh-CN"/>
        </w:rPr>
        <w:t>方政府储备轮换应当坚持公开、公平、公正原则，通过规范的粮食交易中心公开进行，也可以按照国家规定的其他方式进行。</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lang w:eastAsia="zh-CN"/>
        </w:rPr>
        <w:t>地方政府储备轮换应当全</w:t>
      </w:r>
      <w:r>
        <w:rPr>
          <w:rFonts w:hint="eastAsia" w:eastAsia="仿宋_GB2312"/>
          <w:szCs w:val="32"/>
          <w:highlight w:val="none"/>
        </w:rPr>
        <w:t>程留痕备查，相关凭证、资料至少保留六年。</w:t>
      </w:r>
    </w:p>
    <w:p>
      <w:pPr>
        <w:pStyle w:val="5"/>
        <w:tabs>
          <w:tab w:val="left" w:pos="7920"/>
        </w:tabs>
        <w:ind w:firstLine="0" w:firstLineChars="0"/>
        <w:rPr>
          <w:rFonts w:hint="eastAsia" w:eastAsia="仿宋_GB2312"/>
          <w:szCs w:val="32"/>
          <w:highlight w:val="none"/>
        </w:rPr>
      </w:pPr>
    </w:p>
    <w:p>
      <w:pPr>
        <w:pStyle w:val="5"/>
        <w:tabs>
          <w:tab w:val="left" w:pos="7920"/>
        </w:tabs>
        <w:ind w:firstLine="0" w:firstLineChars="0"/>
        <w:jc w:val="center"/>
        <w:rPr>
          <w:rFonts w:hint="eastAsia" w:eastAsia="仿宋_GB2312"/>
          <w:szCs w:val="32"/>
          <w:highlight w:val="none"/>
        </w:rPr>
      </w:pPr>
      <w:r>
        <w:rPr>
          <w:rFonts w:hint="eastAsia" w:ascii="黑体" w:hAnsi="黑体" w:eastAsia="黑体" w:cs="黑体"/>
          <w:szCs w:val="32"/>
          <w:highlight w:val="none"/>
        </w:rPr>
        <w:t>第五章</w:t>
      </w:r>
      <w:r>
        <w:rPr>
          <w:rFonts w:ascii="黑体" w:hAnsi="黑体" w:eastAsia="黑体" w:cs="黑体"/>
          <w:szCs w:val="32"/>
          <w:highlight w:val="none"/>
          <w:lang w:val="en"/>
        </w:rPr>
        <w:t>　</w:t>
      </w:r>
      <w:r>
        <w:rPr>
          <w:rFonts w:hint="eastAsia" w:ascii="黑体" w:hAnsi="黑体" w:eastAsia="黑体" w:cs="黑体"/>
          <w:szCs w:val="32"/>
          <w:highlight w:val="none"/>
        </w:rPr>
        <w:t>储备动用</w:t>
      </w:r>
    </w:p>
    <w:p>
      <w:pPr>
        <w:pStyle w:val="5"/>
        <w:tabs>
          <w:tab w:val="left" w:pos="7920"/>
        </w:tabs>
        <w:ind w:firstLine="632" w:firstLineChars="200"/>
        <w:rPr>
          <w:rFonts w:hint="eastAsia" w:eastAsia="仿宋_GB2312"/>
          <w:szCs w:val="32"/>
          <w:highlight w:val="none"/>
          <w:bdr w:val="single" w:sz="4" w:space="0"/>
        </w:rPr>
      </w:pPr>
      <w:r>
        <w:rPr>
          <w:rFonts w:hint="eastAsia" w:ascii="黑体" w:hAnsi="黑体" w:eastAsia="黑体" w:cs="黑体"/>
          <w:szCs w:val="32"/>
          <w:highlight w:val="none"/>
        </w:rPr>
        <w:t>第三十</w:t>
      </w:r>
      <w:r>
        <w:rPr>
          <w:rFonts w:hint="eastAsia" w:ascii="黑体" w:hAnsi="黑体" w:eastAsia="黑体" w:cs="黑体"/>
          <w:szCs w:val="32"/>
          <w:highlight w:val="none"/>
          <w:lang w:eastAsia="zh-CN"/>
        </w:rPr>
        <w:t>三</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eastAsia="zh-CN"/>
        </w:rPr>
        <w:t>市和区人民政府根据宏观调控需要、市场供求变化和突发事件应急响应等，按照有利于稳定市场、提高效率的原则，依法动用地方政府储备。</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第三十</w:t>
      </w:r>
      <w:r>
        <w:rPr>
          <w:rFonts w:hint="eastAsia" w:ascii="黑体" w:hAnsi="黑体" w:eastAsia="黑体" w:cs="黑体"/>
          <w:szCs w:val="32"/>
          <w:highlight w:val="none"/>
          <w:lang w:eastAsia="zh-CN"/>
        </w:rPr>
        <w:t>四</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发展改革</w:t>
      </w:r>
      <w:r>
        <w:rPr>
          <w:rFonts w:hint="eastAsia" w:eastAsia="仿宋_GB2312"/>
          <w:szCs w:val="32"/>
          <w:highlight w:val="none"/>
          <w:lang w:eastAsia="zh-CN"/>
        </w:rPr>
        <w:t>部门、粮食行政管理部门应当完善地方政府储备的动用预警机制，加强对需要动用地方政府储备情况的监测，适时提出动用本级地方政府储备的</w:t>
      </w:r>
      <w:r>
        <w:rPr>
          <w:rFonts w:hint="eastAsia" w:eastAsia="仿宋_GB2312"/>
          <w:szCs w:val="32"/>
          <w:highlight w:val="none"/>
        </w:rPr>
        <w:t>建议。</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三十五</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有下列情形之一的，可</w:t>
      </w:r>
      <w:r>
        <w:rPr>
          <w:rFonts w:hint="eastAsia" w:eastAsia="仿宋_GB2312"/>
          <w:szCs w:val="32"/>
          <w:highlight w:val="none"/>
          <w:lang w:eastAsia="zh-CN"/>
        </w:rPr>
        <w:t>以动用地方政府储备：</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（一）本行政区域内粮食明显供不应求或者市场价格异常波动的；</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（二）发生重大自然灾害或者其他突发事件需要动用的；</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lang w:eastAsia="zh-CN"/>
        </w:rPr>
        <w:t>（三）市和区人民政府认为需要动用的其他</w:t>
      </w:r>
      <w:r>
        <w:rPr>
          <w:rFonts w:hint="eastAsia" w:eastAsia="仿宋_GB2312"/>
          <w:szCs w:val="32"/>
          <w:highlight w:val="none"/>
        </w:rPr>
        <w:t>情形。</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三十六</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val="en" w:eastAsia="zh-CN"/>
        </w:rPr>
        <w:t>动用</w:t>
      </w:r>
      <w:r>
        <w:rPr>
          <w:rFonts w:hint="eastAsia" w:eastAsia="仿宋_GB2312"/>
          <w:szCs w:val="32"/>
          <w:highlight w:val="none"/>
          <w:lang w:eastAsia="zh-CN"/>
        </w:rPr>
        <w:t>地方政府储备，应当由发展改革部门、粮食行政管理部门会同财政部门提出动用方案，报本级人民政府批准。动用方案应当包括动用地方政府储备的数量、品种、质量、价格、使用安排、运输保障、资金投入等内容。</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lang w:eastAsia="zh-CN"/>
        </w:rPr>
        <w:t>粮食行政管理部门根据地方政府储备动用方案下达动用指令，组织地方政府储备运营管理企业、承储企业具体实施</w:t>
      </w:r>
      <w:r>
        <w:rPr>
          <w:rFonts w:hint="eastAsia" w:eastAsia="仿宋_GB2312"/>
          <w:szCs w:val="32"/>
          <w:highlight w:val="none"/>
        </w:rPr>
        <w:t>。</w:t>
      </w:r>
    </w:p>
    <w:p>
      <w:pPr>
        <w:pStyle w:val="5"/>
        <w:tabs>
          <w:tab w:val="left" w:pos="7920"/>
        </w:tabs>
        <w:ind w:firstLine="632" w:firstLineChars="200"/>
        <w:rPr>
          <w:rFonts w:hint="eastAsia" w:ascii="黑体" w:hAnsi="黑体" w:eastAsia="黑体" w:cs="黑体"/>
          <w:szCs w:val="32"/>
          <w:highlight w:val="none"/>
        </w:rPr>
      </w:pPr>
      <w:r>
        <w:rPr>
          <w:rFonts w:hint="eastAsia" w:ascii="黑体" w:hAnsi="黑体" w:eastAsia="黑体" w:cs="黑体"/>
          <w:szCs w:val="32"/>
          <w:highlight w:val="none"/>
          <w:lang w:eastAsia="zh-CN"/>
        </w:rPr>
        <w:t>第</w:t>
      </w:r>
      <w:r>
        <w:rPr>
          <w:rFonts w:hint="eastAsia" w:ascii="黑体" w:hAnsi="黑体" w:eastAsia="黑体" w:cs="黑体"/>
          <w:szCs w:val="32"/>
          <w:highlight w:val="none"/>
          <w:lang w:val="en-US" w:eastAsia="zh-CN"/>
        </w:rPr>
        <w:t xml:space="preserve">三十七条  </w:t>
      </w:r>
      <w:r>
        <w:rPr>
          <w:rFonts w:hint="eastAsia" w:eastAsia="仿宋_GB2312"/>
          <w:szCs w:val="32"/>
          <w:highlight w:val="none"/>
          <w:lang w:eastAsia="zh-CN"/>
        </w:rPr>
        <w:t>市和区人民政府应当在本级粮食应急预案中明确地方政府储备动用权限、条件、程序和方式等内容。</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三十八</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任</w:t>
      </w:r>
      <w:r>
        <w:rPr>
          <w:rFonts w:hint="eastAsia" w:eastAsia="仿宋_GB2312"/>
          <w:szCs w:val="32"/>
          <w:highlight w:val="none"/>
          <w:lang w:eastAsia="zh-CN"/>
        </w:rPr>
        <w:t>何单位和个人不得拒绝执行或者擅自改变地方政府储备动用命令或者指令。</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三十九</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地方</w:t>
      </w:r>
      <w:r>
        <w:rPr>
          <w:rFonts w:hint="eastAsia" w:eastAsia="仿宋_GB2312"/>
          <w:szCs w:val="32"/>
          <w:highlight w:val="none"/>
          <w:lang w:eastAsia="zh-CN"/>
        </w:rPr>
        <w:t>政府储备动用后，粮食行政管理部门应当按照规定及时安排恢复库存</w:t>
      </w:r>
      <w:r>
        <w:rPr>
          <w:rFonts w:hint="eastAsia" w:eastAsia="仿宋_GB2312"/>
          <w:szCs w:val="32"/>
          <w:highlight w:val="none"/>
        </w:rPr>
        <w:t>。</w:t>
      </w:r>
    </w:p>
    <w:p>
      <w:pPr>
        <w:pStyle w:val="5"/>
        <w:tabs>
          <w:tab w:val="left" w:pos="7920"/>
        </w:tabs>
        <w:ind w:firstLine="632" w:firstLineChars="200"/>
        <w:rPr>
          <w:rFonts w:hint="eastAsia" w:eastAsia="仿宋_GB2312"/>
          <w:szCs w:val="32"/>
          <w:highlight w:val="none"/>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default"/>
          <w:highlight w:val="none"/>
          <w:lang w:val="en-US" w:eastAsia="zh-CN"/>
        </w:rPr>
      </w:pPr>
      <w:r>
        <w:rPr>
          <w:rFonts w:hint="eastAsia" w:ascii="方正黑体" w:hAnsi="方正黑体" w:eastAsia="方正黑体" w:cs="方正黑体"/>
          <w:sz w:val="32"/>
          <w:szCs w:val="32"/>
          <w:highlight w:val="none"/>
          <w:lang w:eastAsia="zh-CN"/>
        </w:rPr>
        <w:t>第</w:t>
      </w:r>
      <w:r>
        <w:rPr>
          <w:rFonts w:hint="eastAsia" w:ascii="方正黑体" w:hAnsi="方正黑体" w:eastAsia="方正黑体" w:cs="方正黑体"/>
          <w:sz w:val="32"/>
          <w:szCs w:val="32"/>
          <w:highlight w:val="none"/>
          <w:lang w:val="en" w:eastAsia="zh-CN"/>
        </w:rPr>
        <w:t>六</w:t>
      </w:r>
      <w:r>
        <w:rPr>
          <w:rFonts w:hint="eastAsia" w:ascii="方正黑体" w:hAnsi="方正黑体" w:eastAsia="方正黑体" w:cs="方正黑体"/>
          <w:sz w:val="32"/>
          <w:szCs w:val="32"/>
          <w:highlight w:val="none"/>
          <w:lang w:eastAsia="zh-CN"/>
        </w:rPr>
        <w:t>章</w:t>
      </w:r>
      <w:r>
        <w:rPr>
          <w:rFonts w:hint="eastAsia" w:ascii="方正黑体" w:hAnsi="方正黑体" w:eastAsia="方正黑体" w:cs="方正黑体"/>
          <w:sz w:val="32"/>
          <w:szCs w:val="32"/>
          <w:highlight w:val="none"/>
          <w:lang w:val="en-US" w:eastAsia="zh-CN"/>
        </w:rPr>
        <w:t xml:space="preserve"> </w:t>
      </w:r>
      <w:r>
        <w:rPr>
          <w:rFonts w:hint="eastAsia" w:ascii="方正黑体" w:hAnsi="方正黑体" w:eastAsia="方正黑体" w:cs="方正黑体"/>
          <w:sz w:val="32"/>
          <w:szCs w:val="32"/>
          <w:highlight w:val="none"/>
        </w:rPr>
        <w:t>社会责任储备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kern w:val="2"/>
          <w:sz w:val="32"/>
          <w:szCs w:val="32"/>
          <w:highlight w:val="none"/>
          <w:lang w:val="en-US" w:eastAsia="zh-CN" w:bidi="ar-SA"/>
        </w:rPr>
      </w:pPr>
      <w:r>
        <w:rPr>
          <w:rFonts w:hint="eastAsia" w:ascii="方正黑体" w:hAnsi="方正黑体" w:eastAsia="方正黑体" w:cs="方正黑体"/>
          <w:sz w:val="32"/>
          <w:szCs w:val="32"/>
          <w:highlight w:val="none"/>
        </w:rPr>
        <w:t>第</w:t>
      </w:r>
      <w:r>
        <w:rPr>
          <w:rFonts w:hint="eastAsia" w:ascii="方正黑体" w:hAnsi="方正黑体" w:eastAsia="方正黑体" w:cs="方正黑体"/>
          <w:sz w:val="32"/>
          <w:szCs w:val="32"/>
          <w:highlight w:val="none"/>
          <w:lang w:val="en-US" w:eastAsia="zh-CN"/>
        </w:rPr>
        <w:t>四十</w:t>
      </w:r>
      <w:r>
        <w:rPr>
          <w:rFonts w:hint="eastAsia" w:ascii="方正黑体" w:hAnsi="方正黑体" w:eastAsia="方正黑体" w:cs="方正黑体"/>
          <w:sz w:val="32"/>
          <w:szCs w:val="32"/>
          <w:highlight w:val="none"/>
        </w:rPr>
        <w:t>条</w:t>
      </w:r>
      <w:r>
        <w:rPr>
          <w:rFonts w:hint="eastAsia" w:ascii="方正黑体" w:hAnsi="方正黑体" w:eastAsia="方正黑体" w:cs="方正黑体"/>
          <w:sz w:val="32"/>
          <w:szCs w:val="32"/>
          <w:highlight w:val="none"/>
          <w:lang w:val="en-US" w:eastAsia="zh-CN"/>
        </w:rPr>
        <w:t xml:space="preserve">  </w:t>
      </w:r>
      <w:r>
        <w:rPr>
          <w:rFonts w:hint="eastAsia" w:ascii="Times New Roman" w:hAnsi="Times New Roman" w:eastAsia="仿宋_GB2312" w:cs="Times New Roman"/>
          <w:kern w:val="2"/>
          <w:sz w:val="32"/>
          <w:szCs w:val="32"/>
          <w:highlight w:val="none"/>
          <w:lang w:val="en-US" w:eastAsia="zh-CN" w:bidi="ar-SA"/>
        </w:rPr>
        <w:t>市人民政府根据本市粮食市场调控需要，统筹考虑地方政府储备和粮食产销情况，确定社会责任储备的规模</w:t>
      </w:r>
      <w:r>
        <w:rPr>
          <w:rFonts w:hint="eastAsia" w:ascii="Times New Roman" w:hAnsi="Times New Roman" w:cs="Times New Roman"/>
          <w:kern w:val="2"/>
          <w:sz w:val="32"/>
          <w:szCs w:val="32"/>
          <w:highlight w:val="none"/>
          <w:lang w:val="en-US" w:eastAsia="zh-CN" w:bidi="ar-SA"/>
        </w:rPr>
        <w:t>和</w:t>
      </w:r>
      <w:r>
        <w:rPr>
          <w:rFonts w:hint="eastAsia" w:ascii="Times New Roman" w:hAnsi="Times New Roman" w:eastAsia="仿宋_GB2312" w:cs="Times New Roman"/>
          <w:kern w:val="2"/>
          <w:sz w:val="32"/>
          <w:szCs w:val="32"/>
          <w:highlight w:val="none"/>
          <w:lang w:val="en-US" w:eastAsia="zh-CN" w:bidi="ar-SA"/>
        </w:rPr>
        <w:t>布局。</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631"/>
        <w:textAlignment w:val="auto"/>
        <w:rPr>
          <w:rFonts w:hint="eastAsia" w:ascii="Times New Roman" w:hAnsi="Times New Roman" w:eastAsia="仿宋_GB2312" w:cs="Times New Roman"/>
          <w:kern w:val="2"/>
          <w:sz w:val="32"/>
          <w:szCs w:val="32"/>
          <w:highlight w:val="none"/>
          <w:lang w:val="en-US" w:eastAsia="zh-CN" w:bidi="ar-SA"/>
        </w:rPr>
      </w:pPr>
      <w:r>
        <w:rPr>
          <w:rFonts w:hint="eastAsia" w:ascii="Times New Roman" w:hAnsi="Times New Roman" w:eastAsia="仿宋_GB2312" w:cs="Times New Roman"/>
          <w:kern w:val="2"/>
          <w:sz w:val="32"/>
          <w:szCs w:val="32"/>
          <w:highlight w:val="none"/>
          <w:lang w:val="en-US" w:eastAsia="zh-CN" w:bidi="ar-SA"/>
        </w:rPr>
        <w:t>市粮食行政管理部门根据确定的社会责任储备规模，具体核定企业承担的社会责任储备的数量、品种、质量等情况，并监督落实。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kern w:val="2"/>
          <w:sz w:val="32"/>
          <w:szCs w:val="32"/>
          <w:highlight w:val="none"/>
          <w:lang w:val="en-US" w:eastAsia="zh-CN" w:bidi="ar-SA"/>
        </w:rPr>
      </w:pPr>
      <w:r>
        <w:rPr>
          <w:rFonts w:hint="eastAsia" w:ascii="方正黑体" w:hAnsi="方正黑体" w:eastAsia="方正黑体" w:cs="方正黑体"/>
          <w:sz w:val="32"/>
          <w:szCs w:val="32"/>
          <w:highlight w:val="none"/>
        </w:rPr>
        <w:t>第</w:t>
      </w:r>
      <w:r>
        <w:rPr>
          <w:rFonts w:hint="eastAsia" w:ascii="方正黑体" w:hAnsi="方正黑体" w:eastAsia="方正黑体" w:cs="方正黑体"/>
          <w:sz w:val="32"/>
          <w:szCs w:val="32"/>
          <w:highlight w:val="none"/>
          <w:lang w:eastAsia="zh-CN"/>
        </w:rPr>
        <w:t>四十一</w:t>
      </w:r>
      <w:r>
        <w:rPr>
          <w:rFonts w:hint="eastAsia" w:ascii="方正黑体" w:hAnsi="方正黑体" w:eastAsia="方正黑体" w:cs="方正黑体"/>
          <w:sz w:val="32"/>
          <w:szCs w:val="32"/>
          <w:highlight w:val="none"/>
        </w:rPr>
        <w:t>条</w:t>
      </w:r>
      <w:r>
        <w:rPr>
          <w:rFonts w:hint="eastAsia" w:ascii="方正黑体" w:hAnsi="方正黑体" w:eastAsia="方正黑体" w:cs="方正黑体"/>
          <w:sz w:val="32"/>
          <w:szCs w:val="32"/>
          <w:highlight w:val="none"/>
          <w:lang w:val="en-US" w:eastAsia="zh-CN"/>
        </w:rPr>
        <w:t xml:space="preserve">  </w:t>
      </w:r>
      <w:r>
        <w:rPr>
          <w:rFonts w:hint="eastAsia" w:ascii="Times New Roman" w:hAnsi="Times New Roman" w:eastAsia="仿宋_GB2312" w:cs="Times New Roman"/>
          <w:kern w:val="2"/>
          <w:sz w:val="32"/>
          <w:szCs w:val="32"/>
          <w:highlight w:val="none"/>
          <w:lang w:val="en-US" w:eastAsia="zh-CN" w:bidi="ar-SA"/>
        </w:rPr>
        <w:t>承担社会责任储备的企业，对承担的社会责任储备履行仓储保管职责，确保数量、品种、质量安全符合要求，服从政府调控。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kern w:val="2"/>
          <w:sz w:val="32"/>
          <w:szCs w:val="32"/>
          <w:highlight w:val="none"/>
          <w:lang w:val="en-US" w:eastAsia="zh-CN" w:bidi="ar-SA"/>
        </w:rPr>
      </w:pPr>
      <w:r>
        <w:rPr>
          <w:rFonts w:hint="eastAsia" w:ascii="方正黑体" w:hAnsi="方正黑体" w:eastAsia="方正黑体" w:cs="方正黑体"/>
          <w:sz w:val="32"/>
          <w:szCs w:val="32"/>
          <w:highlight w:val="none"/>
        </w:rPr>
        <w:t>第</w:t>
      </w:r>
      <w:r>
        <w:rPr>
          <w:rFonts w:hint="eastAsia" w:ascii="方正黑体" w:hAnsi="方正黑体" w:eastAsia="方正黑体" w:cs="方正黑体"/>
          <w:sz w:val="32"/>
          <w:szCs w:val="32"/>
          <w:highlight w:val="none"/>
          <w:lang w:val="en-US" w:eastAsia="zh-CN"/>
        </w:rPr>
        <w:t>四十二</w:t>
      </w:r>
      <w:r>
        <w:rPr>
          <w:rFonts w:hint="eastAsia" w:ascii="方正黑体" w:hAnsi="方正黑体" w:eastAsia="方正黑体" w:cs="方正黑体"/>
          <w:sz w:val="32"/>
          <w:szCs w:val="32"/>
          <w:highlight w:val="none"/>
        </w:rPr>
        <w:t>条</w:t>
      </w:r>
      <w:r>
        <w:rPr>
          <w:rFonts w:hint="eastAsia" w:ascii="仿宋_GB2312" w:eastAsia="仿宋_GB2312"/>
          <w:sz w:val="32"/>
          <w:szCs w:val="32"/>
          <w:highlight w:val="none"/>
        </w:rPr>
        <w:t xml:space="preserve">  </w:t>
      </w:r>
      <w:r>
        <w:rPr>
          <w:rFonts w:hint="eastAsia" w:ascii="Times New Roman" w:hAnsi="Times New Roman" w:eastAsia="仿宋_GB2312" w:cs="Times New Roman"/>
          <w:kern w:val="2"/>
          <w:sz w:val="32"/>
          <w:szCs w:val="32"/>
          <w:highlight w:val="none"/>
          <w:lang w:val="en-US" w:eastAsia="zh-CN" w:bidi="ar-SA"/>
        </w:rPr>
        <w:t>动用社会责任储备，由发展改革部门、粮食行政管理部门会同有关部门提出动用方案，报本级人民政府批准后实施。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kern w:val="2"/>
          <w:sz w:val="32"/>
          <w:szCs w:val="32"/>
          <w:highlight w:val="none"/>
          <w:lang w:val="en-US" w:eastAsia="zh-CN" w:bidi="ar-SA"/>
        </w:rPr>
      </w:pPr>
      <w:r>
        <w:rPr>
          <w:rFonts w:hint="eastAsia" w:ascii="Times New Roman" w:hAnsi="Times New Roman" w:eastAsia="仿宋_GB2312" w:cs="Times New Roman"/>
          <w:kern w:val="2"/>
          <w:sz w:val="32"/>
          <w:szCs w:val="32"/>
          <w:highlight w:val="none"/>
          <w:lang w:val="en-US" w:eastAsia="zh-CN" w:bidi="ar-SA"/>
        </w:rPr>
        <w:t>动用社会责任储备的，决定动用的市和区人民政府应当及时给予合理补偿。</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631"/>
        <w:textAlignment w:val="auto"/>
        <w:rPr>
          <w:rFonts w:hint="eastAsia" w:ascii="Times New Roman" w:hAnsi="Times New Roman" w:eastAsia="仿宋_GB2312" w:cs="Times New Roman"/>
          <w:kern w:val="2"/>
          <w:sz w:val="32"/>
          <w:szCs w:val="32"/>
          <w:highlight w:val="none"/>
          <w:lang w:val="en-US" w:eastAsia="zh-CN" w:bidi="ar-SA"/>
        </w:rPr>
      </w:pPr>
      <w:r>
        <w:rPr>
          <w:rFonts w:hint="eastAsia" w:ascii="方正黑体" w:hAnsi="方正黑体" w:eastAsia="方正黑体" w:cs="方正黑体"/>
          <w:sz w:val="32"/>
          <w:szCs w:val="32"/>
          <w:highlight w:val="none"/>
        </w:rPr>
        <w:t>第</w:t>
      </w:r>
      <w:r>
        <w:rPr>
          <w:rFonts w:hint="eastAsia" w:ascii="方正黑体" w:hAnsi="方正黑体" w:eastAsia="方正黑体" w:cs="方正黑体"/>
          <w:sz w:val="32"/>
          <w:szCs w:val="32"/>
          <w:highlight w:val="none"/>
          <w:lang w:val="en-US" w:eastAsia="zh-CN"/>
        </w:rPr>
        <w:t>四十三</w:t>
      </w:r>
      <w:r>
        <w:rPr>
          <w:rFonts w:hint="eastAsia" w:ascii="方正黑体" w:hAnsi="方正黑体" w:eastAsia="方正黑体" w:cs="方正黑体"/>
          <w:sz w:val="32"/>
          <w:szCs w:val="32"/>
          <w:highlight w:val="none"/>
        </w:rPr>
        <w:t>条</w:t>
      </w:r>
      <w:r>
        <w:rPr>
          <w:rFonts w:hint="eastAsia" w:ascii="仿宋_GB2312" w:eastAsia="仿宋_GB2312"/>
          <w:sz w:val="32"/>
          <w:szCs w:val="32"/>
          <w:highlight w:val="none"/>
        </w:rPr>
        <w:t xml:space="preserve">  </w:t>
      </w:r>
      <w:r>
        <w:rPr>
          <w:rFonts w:hint="eastAsia" w:ascii="Times New Roman" w:hAnsi="Times New Roman" w:eastAsia="仿宋_GB2312" w:cs="Times New Roman"/>
          <w:kern w:val="2"/>
          <w:sz w:val="32"/>
          <w:szCs w:val="32"/>
          <w:highlight w:val="none"/>
          <w:lang w:val="en-US" w:eastAsia="zh-CN" w:bidi="ar-SA"/>
        </w:rPr>
        <w:t>社会责任储备的具体标准和相关激励约束机制由市人民政府制定。</w:t>
      </w:r>
    </w:p>
    <w:p>
      <w:pPr>
        <w:pStyle w:val="5"/>
        <w:tabs>
          <w:tab w:val="left" w:pos="7920"/>
        </w:tabs>
        <w:ind w:firstLine="0" w:firstLineChars="0"/>
        <w:jc w:val="center"/>
        <w:rPr>
          <w:rFonts w:hint="eastAsia" w:ascii="黑体" w:hAnsi="黑体" w:eastAsia="黑体" w:cs="黑体"/>
          <w:szCs w:val="32"/>
          <w:highlight w:val="none"/>
        </w:rPr>
      </w:pPr>
    </w:p>
    <w:p>
      <w:pPr>
        <w:pStyle w:val="5"/>
        <w:tabs>
          <w:tab w:val="left" w:pos="7920"/>
        </w:tabs>
        <w:ind w:firstLine="0" w:firstLineChars="0"/>
        <w:jc w:val="center"/>
        <w:rPr>
          <w:rFonts w:hint="eastAsia" w:ascii="黑体" w:hAnsi="黑体" w:eastAsia="黑体" w:cs="黑体"/>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七</w:t>
      </w:r>
      <w:r>
        <w:rPr>
          <w:rFonts w:hint="eastAsia" w:ascii="黑体" w:hAnsi="黑体" w:eastAsia="黑体" w:cs="黑体"/>
          <w:szCs w:val="32"/>
          <w:highlight w:val="none"/>
        </w:rPr>
        <w:t>章</w:t>
      </w:r>
      <w:r>
        <w:rPr>
          <w:rFonts w:ascii="黑体" w:hAnsi="黑体" w:eastAsia="黑体" w:cs="黑体"/>
          <w:szCs w:val="32"/>
          <w:highlight w:val="none"/>
          <w:lang w:val="en"/>
        </w:rPr>
        <w:t>　</w:t>
      </w:r>
      <w:r>
        <w:rPr>
          <w:rFonts w:hint="eastAsia" w:ascii="黑体" w:hAnsi="黑体" w:eastAsia="黑体" w:cs="黑体"/>
          <w:szCs w:val="32"/>
          <w:highlight w:val="none"/>
        </w:rPr>
        <w:t>监督管理</w:t>
      </w:r>
    </w:p>
    <w:p>
      <w:pPr>
        <w:pStyle w:val="5"/>
        <w:tabs>
          <w:tab w:val="left" w:pos="7920"/>
        </w:tabs>
        <w:ind w:firstLine="632" w:firstLineChars="200"/>
        <w:rPr>
          <w:rFonts w:hint="eastAsia" w:eastAsia="仿宋_GB2312"/>
          <w:szCs w:val="32"/>
          <w:highlight w:val="none"/>
          <w:lang w:eastAsia="zh-CN"/>
        </w:rPr>
      </w:pPr>
      <w:r>
        <w:rPr>
          <w:rFonts w:hint="eastAsia" w:ascii="黑体" w:hAnsi="黑体" w:eastAsia="黑体" w:cs="黑体"/>
          <w:szCs w:val="32"/>
          <w:highlight w:val="none"/>
        </w:rPr>
        <w:t>第四十</w:t>
      </w:r>
      <w:r>
        <w:rPr>
          <w:rFonts w:hint="eastAsia" w:ascii="黑体" w:hAnsi="黑体" w:eastAsia="黑体" w:cs="黑体"/>
          <w:szCs w:val="32"/>
          <w:highlight w:val="none"/>
          <w:lang w:eastAsia="zh-CN"/>
        </w:rPr>
        <w:t>四</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粮食</w:t>
      </w:r>
      <w:r>
        <w:rPr>
          <w:rFonts w:hint="eastAsia" w:eastAsia="仿宋_GB2312"/>
          <w:szCs w:val="32"/>
          <w:highlight w:val="none"/>
          <w:lang w:eastAsia="zh-CN"/>
        </w:rPr>
        <w:t>行政管理部门、财政部门等应当按照各自职责，依法对地方粮食储备管理法律、法规和政策落实情况实施监督检查。在监督检查过程中，可以行使下列职权：</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（一）进入地方政府储备承储企业检查地方政府储备的数量、质量和储存安全情况；</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（二）向有关单位和人员了解地方政府储备的储备、收购、销售、轮换计划及动用命令或者指令的执行情况；</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（三）调阅、复制地方政府储备经营管理的有关资料、凭证；</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（四）依法处理违法行为；</w:t>
      </w:r>
    </w:p>
    <w:p>
      <w:pPr>
        <w:pStyle w:val="5"/>
        <w:tabs>
          <w:tab w:val="left" w:pos="7920"/>
        </w:tabs>
        <w:ind w:firstLine="632" w:firstLineChars="200"/>
        <w:rPr>
          <w:rFonts w:hint="eastAsia" w:eastAsia="仿宋_GB2312"/>
          <w:szCs w:val="32"/>
          <w:highlight w:val="none"/>
          <w:bdr w:val="single" w:sz="4" w:space="0"/>
        </w:rPr>
      </w:pPr>
      <w:r>
        <w:rPr>
          <w:rFonts w:hint="eastAsia" w:eastAsia="仿宋_GB2312"/>
          <w:szCs w:val="32"/>
          <w:highlight w:val="none"/>
          <w:lang w:eastAsia="zh-CN"/>
        </w:rPr>
        <w:t>（五）法律、法规规定的其他职权。</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第四十</w:t>
      </w:r>
      <w:r>
        <w:rPr>
          <w:rFonts w:hint="eastAsia" w:ascii="黑体" w:hAnsi="黑体" w:eastAsia="黑体" w:cs="黑体"/>
          <w:szCs w:val="32"/>
          <w:highlight w:val="none"/>
          <w:lang w:eastAsia="zh-CN"/>
        </w:rPr>
        <w:t>五</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审计机关按</w:t>
      </w:r>
      <w:r>
        <w:rPr>
          <w:rFonts w:hint="eastAsia" w:eastAsia="仿宋_GB2312"/>
          <w:szCs w:val="32"/>
          <w:highlight w:val="none"/>
          <w:lang w:eastAsia="zh-CN"/>
        </w:rPr>
        <w:t>照法定的职权和程序，对有关地方政府储备的政策措施落实情况及相关资金筹措分配管理使用等</w:t>
      </w:r>
      <w:r>
        <w:rPr>
          <w:rFonts w:hint="eastAsia" w:eastAsia="仿宋_GB2312"/>
          <w:szCs w:val="32"/>
          <w:highlight w:val="none"/>
        </w:rPr>
        <w:t>情况实施审计监督。</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第四十</w:t>
      </w:r>
      <w:r>
        <w:rPr>
          <w:rFonts w:hint="eastAsia" w:ascii="黑体" w:hAnsi="黑体" w:eastAsia="黑体" w:cs="黑体"/>
          <w:szCs w:val="32"/>
          <w:highlight w:val="none"/>
          <w:lang w:eastAsia="zh-CN"/>
        </w:rPr>
        <w:t>六</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监督检查人员依法履行职责时，任何单位和个</w:t>
      </w:r>
      <w:r>
        <w:rPr>
          <w:rFonts w:hint="eastAsia" w:eastAsia="仿宋_GB2312"/>
          <w:szCs w:val="32"/>
          <w:highlight w:val="none"/>
          <w:lang w:eastAsia="zh-CN"/>
        </w:rPr>
        <w:t>人应当予</w:t>
      </w:r>
      <w:r>
        <w:rPr>
          <w:rFonts w:hint="eastAsia" w:eastAsia="仿宋_GB2312"/>
          <w:szCs w:val="32"/>
          <w:highlight w:val="none"/>
        </w:rPr>
        <w:t>以配合，不得拒绝、阻挠、干涉监督检查人员依法履行监督检查职责。</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第四十</w:t>
      </w:r>
      <w:r>
        <w:rPr>
          <w:rFonts w:hint="eastAsia" w:ascii="黑体" w:hAnsi="黑体" w:eastAsia="黑体" w:cs="黑体"/>
          <w:szCs w:val="32"/>
          <w:highlight w:val="none"/>
          <w:lang w:eastAsia="zh-CN"/>
        </w:rPr>
        <w:t>七</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市粮食行政管理</w:t>
      </w:r>
      <w:r>
        <w:rPr>
          <w:rFonts w:hint="eastAsia" w:eastAsia="仿宋_GB2312"/>
          <w:szCs w:val="32"/>
          <w:highlight w:val="none"/>
          <w:lang w:eastAsia="zh-CN"/>
        </w:rPr>
        <w:t>部门应当组织建立健全统一的地方政府储备信息管理系统，对地方政府储备的数量、品种、质量、仓储保管状况等实行动态远程监管。</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四十八</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本市加强</w:t>
      </w:r>
      <w:r>
        <w:rPr>
          <w:rFonts w:hint="eastAsia" w:eastAsia="仿宋_GB2312"/>
          <w:szCs w:val="32"/>
          <w:highlight w:val="none"/>
          <w:lang w:eastAsia="zh-CN"/>
        </w:rPr>
        <w:t>对地方政府储备运营管理企业、承储企业的信用监管，将相关信息纳入</w:t>
      </w:r>
      <w:r>
        <w:rPr>
          <w:rFonts w:hint="eastAsia" w:eastAsia="仿宋_GB2312"/>
          <w:szCs w:val="32"/>
          <w:highlight w:val="none"/>
        </w:rPr>
        <w:t>信用信息共享平台，依法实施守信激励和失信惩戒。</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四十九</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任何单位和个人不</w:t>
      </w:r>
      <w:r>
        <w:rPr>
          <w:rFonts w:hint="eastAsia" w:eastAsia="仿宋_GB2312"/>
          <w:szCs w:val="32"/>
          <w:highlight w:val="none"/>
          <w:lang w:eastAsia="zh-CN"/>
        </w:rPr>
        <w:t>得破坏地方粮食储备的仓储设施，不得偷盗、哄抢或者损毁地方粮食储备。市和区人民政府有关部门对破坏地方粮食储备仓储设施，偷盗、哄抢或者损毁地方粮食储备的违法行为，应当及时予以制止</w:t>
      </w:r>
      <w:r>
        <w:rPr>
          <w:rFonts w:hint="eastAsia" w:eastAsia="仿宋_GB2312"/>
          <w:szCs w:val="32"/>
          <w:highlight w:val="none"/>
        </w:rPr>
        <w:t>和查处。</w:t>
      </w:r>
    </w:p>
    <w:p>
      <w:pPr>
        <w:pStyle w:val="5"/>
        <w:tabs>
          <w:tab w:val="left" w:pos="7920"/>
        </w:tabs>
        <w:ind w:firstLine="632" w:firstLineChars="200"/>
        <w:rPr>
          <w:rFonts w:hint="eastAsia" w:eastAsia="仿宋_GB2312"/>
          <w:szCs w:val="32"/>
          <w:highlight w:val="none"/>
        </w:rPr>
      </w:pPr>
      <w:r>
        <w:rPr>
          <w:rFonts w:hint="eastAsia" w:ascii="黑体" w:hAnsi="黑体" w:eastAsia="黑体" w:cs="黑体"/>
          <w:szCs w:val="32"/>
          <w:highlight w:val="none"/>
        </w:rPr>
        <w:t>第五十条</w:t>
      </w:r>
      <w:r>
        <w:rPr>
          <w:rFonts w:ascii="黑体" w:eastAsia="仿宋_GB2312"/>
          <w:szCs w:val="32"/>
          <w:highlight w:val="none"/>
          <w:lang w:val="en"/>
        </w:rPr>
        <w:t>　</w:t>
      </w:r>
      <w:r>
        <w:rPr>
          <w:rFonts w:hint="eastAsia" w:eastAsia="仿宋_GB2312"/>
          <w:szCs w:val="32"/>
          <w:highlight w:val="none"/>
        </w:rPr>
        <w:t>任何单位和个人</w:t>
      </w:r>
      <w:r>
        <w:rPr>
          <w:rFonts w:hint="eastAsia" w:eastAsia="仿宋_GB2312"/>
          <w:szCs w:val="32"/>
          <w:highlight w:val="none"/>
          <w:lang w:eastAsia="zh-CN"/>
        </w:rPr>
        <w:t>对地方粮食储备经</w:t>
      </w:r>
      <w:r>
        <w:rPr>
          <w:rFonts w:hint="eastAsia" w:eastAsia="仿宋_GB2312"/>
          <w:szCs w:val="32"/>
          <w:highlight w:val="none"/>
        </w:rPr>
        <w:t>营管理中的违法</w:t>
      </w:r>
      <w:r>
        <w:rPr>
          <w:rFonts w:hint="eastAsia" w:eastAsia="仿宋_GB2312"/>
          <w:szCs w:val="32"/>
          <w:highlight w:val="none"/>
          <w:lang w:eastAsia="zh-CN"/>
        </w:rPr>
        <w:t>行为有权向粮食行政</w:t>
      </w:r>
      <w:r>
        <w:rPr>
          <w:rFonts w:hint="eastAsia" w:eastAsia="仿宋_GB2312"/>
          <w:szCs w:val="32"/>
          <w:highlight w:val="none"/>
        </w:rPr>
        <w:t>管理部门等有关部门举报。</w:t>
      </w:r>
    </w:p>
    <w:p>
      <w:pPr>
        <w:pStyle w:val="5"/>
        <w:tabs>
          <w:tab w:val="left" w:pos="7920"/>
        </w:tabs>
        <w:ind w:firstLine="632" w:firstLineChars="200"/>
        <w:rPr>
          <w:rFonts w:hint="eastAsia" w:eastAsia="仿宋_GB2312"/>
          <w:szCs w:val="32"/>
          <w:highlight w:val="none"/>
        </w:rPr>
      </w:pPr>
      <w:r>
        <w:rPr>
          <w:rFonts w:hint="eastAsia" w:eastAsia="仿宋_GB2312"/>
          <w:szCs w:val="32"/>
          <w:highlight w:val="none"/>
        </w:rPr>
        <w:t>粮食行政管理部门等有关部门接到举报后，应当及时查处；举报事项的处理属于其他部门职责范围的，应当及时移送其他部门处理。</w:t>
      </w:r>
    </w:p>
    <w:p>
      <w:pPr>
        <w:pStyle w:val="5"/>
        <w:tabs>
          <w:tab w:val="left" w:pos="7920"/>
        </w:tabs>
        <w:ind w:firstLine="0" w:firstLineChars="0"/>
        <w:rPr>
          <w:rFonts w:hint="eastAsia" w:eastAsia="仿宋_GB2312"/>
          <w:szCs w:val="32"/>
          <w:highlight w:val="none"/>
        </w:rPr>
      </w:pPr>
    </w:p>
    <w:p>
      <w:pPr>
        <w:pStyle w:val="5"/>
        <w:tabs>
          <w:tab w:val="left" w:pos="7920"/>
        </w:tabs>
        <w:ind w:firstLine="0" w:firstLineChars="0"/>
        <w:jc w:val="center"/>
        <w:rPr>
          <w:rFonts w:hint="eastAsia" w:eastAsia="仿宋_GB2312"/>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八</w:t>
      </w:r>
      <w:r>
        <w:rPr>
          <w:rFonts w:hint="eastAsia" w:ascii="黑体" w:hAnsi="黑体" w:eastAsia="黑体" w:cs="黑体"/>
          <w:szCs w:val="32"/>
          <w:highlight w:val="none"/>
        </w:rPr>
        <w:t>章</w:t>
      </w:r>
      <w:r>
        <w:rPr>
          <w:rFonts w:ascii="黑体" w:hAnsi="黑体" w:eastAsia="黑体" w:cs="黑体"/>
          <w:szCs w:val="32"/>
          <w:highlight w:val="none"/>
          <w:lang w:val="en"/>
        </w:rPr>
        <w:t>　</w:t>
      </w:r>
      <w:r>
        <w:rPr>
          <w:rFonts w:hint="eastAsia" w:ascii="黑体" w:hAnsi="黑体" w:eastAsia="黑体" w:cs="黑体"/>
          <w:szCs w:val="32"/>
          <w:highlight w:val="none"/>
        </w:rPr>
        <w:t>法律责任</w:t>
      </w:r>
    </w:p>
    <w:p>
      <w:pPr>
        <w:pStyle w:val="5"/>
        <w:tabs>
          <w:tab w:val="left" w:pos="7920"/>
        </w:tabs>
        <w:ind w:firstLine="632" w:firstLineChars="200"/>
        <w:rPr>
          <w:rFonts w:hint="eastAsia" w:eastAsia="仿宋_GB2312"/>
          <w:szCs w:val="32"/>
          <w:highlight w:val="none"/>
          <w:lang w:val="en" w:eastAsia="zh-CN"/>
        </w:rPr>
      </w:pPr>
      <w:r>
        <w:rPr>
          <w:rFonts w:hint="eastAsia" w:ascii="黑体" w:hAnsi="黑体" w:eastAsia="黑体" w:cs="黑体"/>
          <w:szCs w:val="32"/>
          <w:highlight w:val="none"/>
          <w:lang w:val="en" w:eastAsia="zh-CN"/>
        </w:rPr>
        <w:t>第</w:t>
      </w:r>
      <w:r>
        <w:rPr>
          <w:rFonts w:hint="eastAsia" w:ascii="黑体" w:hAnsi="黑体" w:eastAsia="黑体" w:cs="黑体"/>
          <w:szCs w:val="32"/>
          <w:highlight w:val="none"/>
          <w:lang w:val="en-US" w:eastAsia="zh-CN"/>
        </w:rPr>
        <w:t xml:space="preserve">五十一条  </w:t>
      </w:r>
      <w:r>
        <w:rPr>
          <w:rFonts w:hint="eastAsia" w:eastAsia="仿宋_GB2312"/>
          <w:szCs w:val="32"/>
          <w:highlight w:val="none"/>
          <w:lang w:val="en" w:eastAsia="zh-CN"/>
        </w:rPr>
        <w:t>违反本条例规定，粮食</w:t>
      </w:r>
      <w:r>
        <w:rPr>
          <w:rFonts w:hint="eastAsia" w:eastAsia="仿宋_GB2312"/>
          <w:szCs w:val="32"/>
          <w:highlight w:val="none"/>
          <w:lang w:eastAsia="zh-CN"/>
        </w:rPr>
        <w:t>行政管理部门和其他有关部门不依法履行职责的，对负有责任的领导人员和直接责任人员依法给予处分。</w:t>
      </w:r>
    </w:p>
    <w:p>
      <w:pPr>
        <w:pStyle w:val="5"/>
        <w:tabs>
          <w:tab w:val="left" w:pos="7920"/>
        </w:tabs>
        <w:ind w:firstLine="632" w:firstLineChars="200"/>
        <w:rPr>
          <w:rFonts w:hint="eastAsia" w:eastAsia="仿宋_GB2312"/>
          <w:szCs w:val="32"/>
          <w:highlight w:val="none"/>
          <w:lang w:val="en-US" w:eastAsia="zh-CN"/>
        </w:rPr>
      </w:pPr>
      <w:r>
        <w:rPr>
          <w:rFonts w:hint="eastAsia" w:ascii="黑体" w:hAnsi="黑体" w:eastAsia="黑体" w:cs="黑体"/>
          <w:szCs w:val="32"/>
          <w:highlight w:val="none"/>
          <w:lang w:val="en" w:eastAsia="zh-CN"/>
        </w:rPr>
        <w:t>第</w:t>
      </w:r>
      <w:r>
        <w:rPr>
          <w:rFonts w:hint="eastAsia" w:ascii="黑体" w:hAnsi="黑体" w:eastAsia="黑体" w:cs="黑体"/>
          <w:szCs w:val="32"/>
          <w:highlight w:val="none"/>
          <w:lang w:val="en-US" w:eastAsia="zh-CN"/>
        </w:rPr>
        <w:t xml:space="preserve">五十二条  </w:t>
      </w:r>
      <w:r>
        <w:rPr>
          <w:rFonts w:hint="eastAsia" w:eastAsia="仿宋_GB2312"/>
          <w:szCs w:val="32"/>
          <w:highlight w:val="none"/>
          <w:lang w:val="en-US" w:eastAsia="zh-CN"/>
        </w:rPr>
        <w:t>违反本条例规定，</w:t>
      </w:r>
      <w:r>
        <w:rPr>
          <w:rFonts w:hint="eastAsia" w:eastAsia="仿宋_GB2312"/>
          <w:szCs w:val="32"/>
          <w:highlight w:val="none"/>
          <w:lang w:eastAsia="zh-CN"/>
        </w:rPr>
        <w:t>地方政府储备运营管理企业、承储企业</w:t>
      </w:r>
      <w:r>
        <w:rPr>
          <w:rFonts w:hint="eastAsia" w:eastAsia="仿宋_GB2312"/>
          <w:szCs w:val="32"/>
          <w:highlight w:val="none"/>
          <w:lang w:val="en" w:eastAsia="zh-CN"/>
        </w:rPr>
        <w:t>有下列情形之一的，由粮食行政管理部门责令改正，给予警告，可以并处</w:t>
      </w:r>
      <w:r>
        <w:rPr>
          <w:rFonts w:hint="eastAsia" w:eastAsia="仿宋_GB2312"/>
          <w:szCs w:val="32"/>
          <w:highlight w:val="none"/>
          <w:lang w:val="en-US" w:eastAsia="zh-CN"/>
        </w:rPr>
        <w:t>二十万元以下罚款；情节严重的，并处二十万元以上五十万元以下罚款：</w:t>
      </w:r>
    </w:p>
    <w:p>
      <w:pPr>
        <w:pStyle w:val="5"/>
        <w:tabs>
          <w:tab w:val="left" w:pos="7920"/>
        </w:tabs>
        <w:ind w:firstLine="632" w:firstLineChars="200"/>
        <w:rPr>
          <w:rFonts w:hint="eastAsia" w:eastAsia="仿宋_GB2312"/>
          <w:szCs w:val="32"/>
          <w:highlight w:val="none"/>
          <w:lang w:eastAsia="zh-CN"/>
        </w:rPr>
      </w:pPr>
      <w:r>
        <w:rPr>
          <w:rFonts w:hint="eastAsia" w:eastAsia="仿宋_GB2312"/>
          <w:szCs w:val="32"/>
          <w:highlight w:val="none"/>
          <w:lang w:eastAsia="zh-CN"/>
        </w:rPr>
        <w:t>（一）未建立台账，或者未按照规定报送粮食基本数据和有关情况；</w:t>
      </w:r>
    </w:p>
    <w:p>
      <w:pPr>
        <w:pStyle w:val="5"/>
        <w:tabs>
          <w:tab w:val="left" w:pos="7920"/>
        </w:tabs>
        <w:ind w:firstLine="632" w:firstLineChars="200"/>
        <w:rPr>
          <w:rFonts w:hint="eastAsia" w:ascii="黑体" w:hAnsi="黑体" w:eastAsia="黑体" w:cs="黑体"/>
          <w:szCs w:val="32"/>
          <w:highlight w:val="none"/>
          <w:lang w:val="en-US" w:eastAsia="zh-CN"/>
        </w:rPr>
      </w:pPr>
      <w:r>
        <w:rPr>
          <w:rFonts w:hint="eastAsia" w:eastAsia="仿宋_GB2312"/>
          <w:szCs w:val="32"/>
          <w:highlight w:val="none"/>
          <w:lang w:eastAsia="zh-CN"/>
        </w:rPr>
        <w:t>（二）未按照规定进行粮食出库质量安全检验。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01"/>
        <w:jc w:val="left"/>
        <w:textAlignment w:val="auto"/>
        <w:rPr>
          <w:rFonts w:hint="eastAsia" w:ascii="Times New Roman" w:hAnsi="Times New Roman" w:eastAsia="仿宋_GB2312" w:cs="Times New Roman"/>
          <w:kern w:val="2"/>
          <w:sz w:val="32"/>
          <w:szCs w:val="32"/>
          <w:highlight w:val="none"/>
          <w:lang w:val="en-US" w:eastAsia="zh-CN" w:bidi="ar-SA"/>
        </w:rPr>
      </w:pPr>
      <w:r>
        <w:rPr>
          <w:rFonts w:hint="eastAsia" w:ascii="黑体" w:hAnsi="黑体" w:eastAsia="黑体" w:cs="黑体"/>
          <w:kern w:val="2"/>
          <w:sz w:val="32"/>
          <w:szCs w:val="32"/>
          <w:highlight w:val="none"/>
          <w:lang w:val="en-US" w:eastAsia="zh-CN" w:bidi="ar-SA"/>
        </w:rPr>
        <w:t xml:space="preserve">第五十三条  </w:t>
      </w:r>
      <w:r>
        <w:rPr>
          <w:rFonts w:hint="eastAsia" w:ascii="Times New Roman" w:hAnsi="Times New Roman" w:eastAsia="仿宋_GB2312" w:cs="Times New Roman"/>
          <w:kern w:val="2"/>
          <w:sz w:val="32"/>
          <w:szCs w:val="32"/>
          <w:highlight w:val="none"/>
          <w:lang w:val="en-US" w:eastAsia="zh-CN" w:bidi="ar-SA"/>
        </w:rPr>
        <w:t>违反本条例规定，地方政府储备运营管理企业、承储企业将下列粮食作为食用用途出库的，由粮食行政管理部门没收违法所得；违法出库的粮食货值金额不足一万元的，并处一万元以上五万元以下罚款，货值金额一万元以上的，并处货值金额一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01"/>
        <w:jc w:val="left"/>
        <w:textAlignment w:val="auto"/>
        <w:rPr>
          <w:rFonts w:hint="eastAsia" w:ascii="Times New Roman" w:hAnsi="Times New Roman" w:eastAsia="仿宋_GB2312" w:cs="Times New Roman"/>
          <w:kern w:val="2"/>
          <w:sz w:val="32"/>
          <w:szCs w:val="32"/>
          <w:highlight w:val="none"/>
          <w:lang w:val="en-US" w:eastAsia="zh-CN" w:bidi="ar-SA"/>
        </w:rPr>
      </w:pPr>
      <w:r>
        <w:rPr>
          <w:rFonts w:hint="eastAsia" w:ascii="Times New Roman" w:hAnsi="Times New Roman" w:eastAsia="仿宋_GB2312" w:cs="Times New Roman"/>
          <w:kern w:val="2"/>
          <w:sz w:val="32"/>
          <w:szCs w:val="32"/>
          <w:highlight w:val="none"/>
          <w:lang w:val="en-US" w:eastAsia="zh-CN" w:bidi="ar-SA"/>
        </w:rPr>
        <w:t>（一）真菌毒素、农药残留、重金属等污染物质以及其他危害人体健康的物质含量超过食品安全标准限量的；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01"/>
        <w:jc w:val="left"/>
        <w:textAlignment w:val="auto"/>
        <w:rPr>
          <w:rFonts w:hint="eastAsia" w:ascii="Times New Roman" w:hAnsi="Times New Roman" w:eastAsia="仿宋_GB2312" w:cs="Times New Roman"/>
          <w:kern w:val="2"/>
          <w:sz w:val="32"/>
          <w:szCs w:val="32"/>
          <w:highlight w:val="none"/>
          <w:lang w:val="en-US" w:eastAsia="zh-CN" w:bidi="ar-SA"/>
        </w:rPr>
      </w:pPr>
      <w:r>
        <w:rPr>
          <w:rFonts w:hint="eastAsia" w:ascii="Times New Roman" w:hAnsi="Times New Roman" w:eastAsia="仿宋_GB2312" w:cs="Times New Roman"/>
          <w:kern w:val="2"/>
          <w:sz w:val="32"/>
          <w:szCs w:val="32"/>
          <w:highlight w:val="none"/>
          <w:lang w:val="en-US" w:eastAsia="zh-CN" w:bidi="ar-SA"/>
        </w:rPr>
        <w:t>（二）霉变或者色泽、气味异常的；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01"/>
        <w:jc w:val="left"/>
        <w:textAlignment w:val="auto"/>
        <w:rPr>
          <w:rFonts w:hint="eastAsia" w:ascii="Times New Roman" w:hAnsi="Times New Roman" w:eastAsia="仿宋_GB2312" w:cs="Times New Roman"/>
          <w:kern w:val="2"/>
          <w:sz w:val="32"/>
          <w:szCs w:val="32"/>
          <w:highlight w:val="none"/>
          <w:lang w:val="en-US" w:eastAsia="zh-CN" w:bidi="ar-SA"/>
        </w:rPr>
      </w:pPr>
      <w:r>
        <w:rPr>
          <w:rFonts w:hint="eastAsia" w:ascii="Times New Roman" w:hAnsi="Times New Roman" w:eastAsia="仿宋_GB2312" w:cs="Times New Roman"/>
          <w:kern w:val="2"/>
          <w:sz w:val="32"/>
          <w:szCs w:val="32"/>
          <w:highlight w:val="none"/>
          <w:lang w:val="en-US" w:eastAsia="zh-CN" w:bidi="ar-SA"/>
        </w:rPr>
        <w:t>（三）储存期间使用储粮药剂未满安全间隔期的；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01"/>
        <w:jc w:val="left"/>
        <w:textAlignment w:val="auto"/>
        <w:rPr>
          <w:rFonts w:hint="eastAsia" w:ascii="Times New Roman" w:hAnsi="Times New Roman" w:eastAsia="仿宋_GB2312" w:cs="Times New Roman"/>
          <w:kern w:val="2"/>
          <w:sz w:val="32"/>
          <w:szCs w:val="32"/>
          <w:highlight w:val="none"/>
          <w:lang w:val="en-US" w:eastAsia="zh-CN" w:bidi="ar-SA"/>
        </w:rPr>
      </w:pPr>
      <w:r>
        <w:rPr>
          <w:rFonts w:hint="eastAsia" w:ascii="Times New Roman" w:hAnsi="Times New Roman" w:eastAsia="仿宋_GB2312" w:cs="Times New Roman"/>
          <w:kern w:val="2"/>
          <w:sz w:val="32"/>
          <w:szCs w:val="32"/>
          <w:highlight w:val="none"/>
          <w:lang w:val="en-US" w:eastAsia="zh-CN" w:bidi="ar-SA"/>
        </w:rPr>
        <w:t>（四）被包装材料、容器、运输工具等污染的；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01"/>
        <w:jc w:val="left"/>
        <w:textAlignment w:val="auto"/>
        <w:rPr>
          <w:rFonts w:hint="eastAsia" w:ascii="Times New Roman" w:hAnsi="Times New Roman" w:eastAsia="仿宋_GB2312" w:cs="Times New Roman"/>
          <w:kern w:val="2"/>
          <w:sz w:val="32"/>
          <w:szCs w:val="32"/>
          <w:highlight w:val="none"/>
          <w:lang w:val="en-US" w:eastAsia="zh-CN" w:bidi="ar-SA"/>
        </w:rPr>
      </w:pPr>
      <w:r>
        <w:rPr>
          <w:rFonts w:hint="eastAsia" w:ascii="Times New Roman" w:hAnsi="Times New Roman" w:eastAsia="仿宋_GB2312" w:cs="Times New Roman"/>
          <w:kern w:val="2"/>
          <w:sz w:val="32"/>
          <w:szCs w:val="32"/>
          <w:highlight w:val="none"/>
          <w:lang w:val="en-US" w:eastAsia="zh-CN" w:bidi="ar-SA"/>
        </w:rPr>
        <w:t>（五）法律、法规或者国家有关规定明确不得作为食用用途出库的。</w:t>
      </w:r>
    </w:p>
    <w:p>
      <w:pPr>
        <w:pStyle w:val="5"/>
        <w:tabs>
          <w:tab w:val="left" w:pos="7920"/>
        </w:tabs>
        <w:ind w:firstLine="632" w:firstLineChars="200"/>
        <w:rPr>
          <w:rFonts w:hint="eastAsia" w:eastAsia="仿宋_GB2312"/>
          <w:szCs w:val="32"/>
          <w:highlight w:val="none"/>
          <w:lang w:val="en-US" w:eastAsia="zh-CN"/>
        </w:rPr>
      </w:pPr>
      <w:r>
        <w:rPr>
          <w:rFonts w:hint="eastAsia" w:ascii="黑体" w:hAnsi="黑体" w:eastAsia="黑体" w:cs="黑体"/>
          <w:szCs w:val="32"/>
          <w:highlight w:val="none"/>
          <w:lang w:val="en" w:eastAsia="zh-CN"/>
        </w:rPr>
        <w:t>第</w:t>
      </w:r>
      <w:r>
        <w:rPr>
          <w:rFonts w:hint="eastAsia" w:ascii="黑体" w:hAnsi="黑体" w:eastAsia="黑体" w:cs="黑体"/>
          <w:szCs w:val="32"/>
          <w:highlight w:val="none"/>
          <w:lang w:val="en-US" w:eastAsia="zh-CN"/>
        </w:rPr>
        <w:t xml:space="preserve">五十四条  </w:t>
      </w:r>
      <w:r>
        <w:rPr>
          <w:rFonts w:hint="eastAsia" w:eastAsia="仿宋_GB2312"/>
          <w:szCs w:val="32"/>
          <w:highlight w:val="none"/>
          <w:lang w:val="en-US" w:eastAsia="zh-CN"/>
        </w:rPr>
        <w:t>违反本条例规定，</w:t>
      </w:r>
      <w:r>
        <w:rPr>
          <w:rFonts w:hint="eastAsia" w:eastAsia="仿宋_GB2312"/>
          <w:szCs w:val="32"/>
          <w:highlight w:val="none"/>
          <w:lang w:val="en" w:eastAsia="zh-CN"/>
        </w:rPr>
        <w:t>地方政府储备运营管理企业、承储企业</w:t>
      </w:r>
      <w:r>
        <w:rPr>
          <w:rFonts w:hint="eastAsia" w:eastAsia="仿宋_GB2312"/>
          <w:szCs w:val="32"/>
          <w:highlight w:val="none"/>
          <w:lang w:val="en-US" w:eastAsia="zh-CN"/>
        </w:rPr>
        <w:t>有下列情形之一的，由粮食行政管理部门责令改正，给予警告，没收违法所得，并处五十万元以上二百万元以下罚款；情节严重的，并处二百万元以上五百万元以下罚款：</w:t>
      </w:r>
    </w:p>
    <w:p>
      <w:pPr>
        <w:pStyle w:val="5"/>
        <w:tabs>
          <w:tab w:val="left" w:pos="7920"/>
        </w:tabs>
        <w:ind w:firstLine="632" w:firstLineChars="200"/>
        <w:rPr>
          <w:rFonts w:hint="eastAsia" w:eastAsia="仿宋_GB2312"/>
          <w:szCs w:val="32"/>
          <w:highlight w:val="none"/>
          <w:lang w:val="en" w:eastAsia="zh-CN"/>
        </w:rPr>
      </w:pPr>
      <w:r>
        <w:rPr>
          <w:rFonts w:hint="eastAsia" w:eastAsia="仿宋_GB2312"/>
          <w:szCs w:val="32"/>
          <w:highlight w:val="none"/>
          <w:lang w:val="en" w:eastAsia="zh-CN"/>
        </w:rPr>
        <w:t>（一）虚报地方政府储备的数量；</w:t>
      </w:r>
    </w:p>
    <w:p>
      <w:pPr>
        <w:pStyle w:val="5"/>
        <w:tabs>
          <w:tab w:val="left" w:pos="7920"/>
        </w:tabs>
        <w:ind w:firstLine="632" w:firstLineChars="200"/>
        <w:rPr>
          <w:rFonts w:hint="eastAsia" w:eastAsia="仿宋_GB2312"/>
          <w:szCs w:val="32"/>
          <w:highlight w:val="none"/>
          <w:lang w:val="en" w:eastAsia="zh-CN"/>
        </w:rPr>
      </w:pPr>
      <w:r>
        <w:rPr>
          <w:rFonts w:hint="eastAsia" w:eastAsia="仿宋_GB2312"/>
          <w:szCs w:val="32"/>
          <w:highlight w:val="none"/>
          <w:lang w:val="en" w:eastAsia="zh-CN"/>
        </w:rPr>
        <w:t>（二）通过以陈顶新、以次充好、低收高转、虚假购销、虚假轮换、违规倒卖等方式，套取粮食差价和财政补贴，骗取信贷资金；</w:t>
      </w:r>
    </w:p>
    <w:p>
      <w:pPr>
        <w:pStyle w:val="5"/>
        <w:tabs>
          <w:tab w:val="left" w:pos="7920"/>
        </w:tabs>
        <w:ind w:firstLine="632" w:firstLineChars="200"/>
        <w:rPr>
          <w:rFonts w:hint="eastAsia" w:eastAsia="仿宋_GB2312"/>
          <w:szCs w:val="32"/>
          <w:highlight w:val="none"/>
          <w:lang w:val="en" w:eastAsia="zh-CN"/>
        </w:rPr>
      </w:pPr>
      <w:r>
        <w:rPr>
          <w:rFonts w:hint="eastAsia" w:eastAsia="仿宋_GB2312"/>
          <w:szCs w:val="32"/>
          <w:highlight w:val="none"/>
          <w:lang w:val="en" w:eastAsia="zh-CN"/>
        </w:rPr>
        <w:t>（三）挤占、挪用、克扣财政补贴、信贷资金；</w:t>
      </w:r>
    </w:p>
    <w:p>
      <w:pPr>
        <w:pStyle w:val="5"/>
        <w:tabs>
          <w:tab w:val="left" w:pos="7920"/>
        </w:tabs>
        <w:ind w:firstLine="632" w:firstLineChars="200"/>
        <w:rPr>
          <w:rFonts w:hint="eastAsia" w:eastAsia="仿宋_GB2312"/>
          <w:szCs w:val="32"/>
          <w:highlight w:val="none"/>
          <w:lang w:val="en" w:eastAsia="zh-CN"/>
        </w:rPr>
      </w:pPr>
      <w:r>
        <w:rPr>
          <w:rFonts w:hint="eastAsia" w:eastAsia="仿宋_GB2312"/>
          <w:szCs w:val="32"/>
          <w:highlight w:val="none"/>
          <w:lang w:val="en" w:eastAsia="zh-CN"/>
        </w:rPr>
        <w:t>（</w:t>
      </w:r>
      <w:r>
        <w:rPr>
          <w:rFonts w:hint="eastAsia" w:eastAsia="仿宋_GB2312"/>
          <w:szCs w:val="32"/>
          <w:highlight w:val="none"/>
          <w:lang w:val="en-US" w:eastAsia="zh-CN"/>
        </w:rPr>
        <w:t>四</w:t>
      </w:r>
      <w:r>
        <w:rPr>
          <w:rFonts w:hint="eastAsia" w:eastAsia="仿宋_GB2312"/>
          <w:szCs w:val="32"/>
          <w:highlight w:val="none"/>
          <w:lang w:val="en" w:eastAsia="zh-CN"/>
        </w:rPr>
        <w:t>）以地方政府储备为债务作担保或者清偿债务；</w:t>
      </w:r>
    </w:p>
    <w:p>
      <w:pPr>
        <w:pStyle w:val="5"/>
        <w:tabs>
          <w:tab w:val="left" w:pos="7920"/>
        </w:tabs>
        <w:ind w:firstLine="632" w:firstLineChars="200"/>
        <w:rPr>
          <w:rFonts w:hint="eastAsia" w:eastAsia="仿宋_GB2312"/>
          <w:szCs w:val="32"/>
          <w:highlight w:val="none"/>
          <w:lang w:val="en" w:eastAsia="zh-CN"/>
        </w:rPr>
      </w:pPr>
      <w:r>
        <w:rPr>
          <w:rFonts w:hint="eastAsia" w:eastAsia="仿宋_GB2312"/>
          <w:szCs w:val="32"/>
          <w:highlight w:val="none"/>
          <w:lang w:val="en" w:eastAsia="zh-CN"/>
        </w:rPr>
        <w:t>（五）利用地方政府储备进行除政府委托的政策性任务以外的其他商业经营；</w:t>
      </w:r>
    </w:p>
    <w:p>
      <w:pPr>
        <w:pStyle w:val="5"/>
        <w:tabs>
          <w:tab w:val="left" w:pos="7920"/>
        </w:tabs>
        <w:ind w:firstLine="632" w:firstLineChars="200"/>
        <w:rPr>
          <w:rFonts w:hint="eastAsia" w:eastAsia="仿宋_GB2312"/>
          <w:szCs w:val="32"/>
          <w:highlight w:val="none"/>
          <w:lang w:val="en" w:eastAsia="zh-CN"/>
        </w:rPr>
      </w:pPr>
      <w:r>
        <w:rPr>
          <w:rFonts w:hint="eastAsia" w:eastAsia="仿宋_GB2312"/>
          <w:szCs w:val="32"/>
          <w:highlight w:val="none"/>
          <w:lang w:val="en" w:eastAsia="zh-CN"/>
        </w:rPr>
        <w:t>（六）在地方政府储备出库时掺杂使假、以次充好、调换标的物，拒不执行出库指令或者阻挠出库；</w:t>
      </w:r>
    </w:p>
    <w:p>
      <w:pPr>
        <w:pStyle w:val="5"/>
        <w:tabs>
          <w:tab w:val="left" w:pos="7920"/>
        </w:tabs>
        <w:ind w:firstLine="632" w:firstLineChars="200"/>
        <w:rPr>
          <w:rFonts w:hint="eastAsia" w:eastAsia="仿宋_GB2312"/>
          <w:szCs w:val="32"/>
          <w:highlight w:val="none"/>
          <w:lang w:val="en" w:eastAsia="zh-CN"/>
        </w:rPr>
      </w:pPr>
      <w:r>
        <w:rPr>
          <w:rFonts w:hint="eastAsia" w:eastAsia="仿宋_GB2312"/>
          <w:szCs w:val="32"/>
          <w:highlight w:val="none"/>
          <w:lang w:val="en" w:eastAsia="zh-CN"/>
        </w:rPr>
        <w:t>（七）</w:t>
      </w:r>
      <w:r>
        <w:rPr>
          <w:rFonts w:hint="eastAsia" w:eastAsia="仿宋_GB2312"/>
          <w:szCs w:val="32"/>
          <w:highlight w:val="none"/>
          <w:lang w:val="en-US" w:eastAsia="zh-CN"/>
        </w:rPr>
        <w:t>购买国家限定用途的地方政府储备，违规倒卖或者不按照规定用途处置；</w:t>
      </w:r>
    </w:p>
    <w:p>
      <w:pPr>
        <w:pStyle w:val="5"/>
        <w:tabs>
          <w:tab w:val="left" w:pos="7920"/>
        </w:tabs>
        <w:ind w:firstLine="632" w:firstLineChars="200"/>
        <w:rPr>
          <w:rFonts w:hint="eastAsia" w:eastAsia="仿宋_GB2312"/>
          <w:szCs w:val="32"/>
          <w:highlight w:val="none"/>
          <w:lang w:val="en" w:eastAsia="zh-CN"/>
        </w:rPr>
      </w:pPr>
      <w:r>
        <w:rPr>
          <w:rFonts w:hint="eastAsia" w:eastAsia="仿宋_GB2312"/>
          <w:szCs w:val="32"/>
          <w:highlight w:val="none"/>
          <w:lang w:val="en" w:eastAsia="zh-CN"/>
        </w:rPr>
        <w:t>（八）擅自动用地方政府储备；</w:t>
      </w:r>
    </w:p>
    <w:p>
      <w:pPr>
        <w:pStyle w:val="5"/>
        <w:tabs>
          <w:tab w:val="left" w:pos="7920"/>
        </w:tabs>
        <w:ind w:firstLine="632" w:firstLineChars="200"/>
        <w:rPr>
          <w:rFonts w:hint="eastAsia" w:ascii="黑体" w:hAnsi="黑体" w:eastAsia="黑体" w:cs="黑体"/>
          <w:szCs w:val="32"/>
          <w:highlight w:val="none"/>
          <w:lang w:val="en" w:eastAsia="zh-CN"/>
        </w:rPr>
      </w:pPr>
      <w:r>
        <w:rPr>
          <w:rFonts w:hint="eastAsia" w:eastAsia="仿宋_GB2312"/>
          <w:szCs w:val="32"/>
          <w:highlight w:val="none"/>
          <w:lang w:val="en" w:eastAsia="zh-CN"/>
        </w:rPr>
        <w:t>（九）其他违反国家有关规定的行为。</w:t>
      </w:r>
      <w:r>
        <w:rPr>
          <w:rFonts w:hint="eastAsia" w:eastAsia="仿宋_GB2312"/>
          <w:szCs w:val="32"/>
          <w:highlight w:val="none"/>
          <w:lang w:val="en-US" w:eastAsia="zh-CN"/>
        </w:rPr>
        <w:t xml:space="preserve"> </w:t>
      </w:r>
      <w:r>
        <w:rPr>
          <w:rFonts w:hint="eastAsia" w:ascii="黑体" w:hAnsi="黑体" w:eastAsia="黑体" w:cs="黑体"/>
          <w:szCs w:val="32"/>
          <w:highlight w:val="none"/>
          <w:lang w:val="en-US" w:eastAsia="zh-CN"/>
        </w:rPr>
        <w:t xml:space="preserve"> </w:t>
      </w:r>
      <w:r>
        <w:rPr>
          <w:rFonts w:hint="eastAsia" w:eastAsia="仿宋_GB2312"/>
          <w:szCs w:val="32"/>
          <w:highlight w:val="none"/>
          <w:lang w:val="en-US" w:eastAsia="zh-CN"/>
        </w:rPr>
        <w:t xml:space="preserve">  </w:t>
      </w:r>
      <w:r>
        <w:rPr>
          <w:rFonts w:hint="eastAsia" w:ascii="黑体" w:hAnsi="黑体" w:eastAsia="黑体" w:cs="黑体"/>
          <w:szCs w:val="32"/>
          <w:highlight w:val="none"/>
          <w:lang w:val="en-US" w:eastAsia="zh-CN"/>
        </w:rPr>
        <w:t xml:space="preserve">  </w:t>
      </w:r>
    </w:p>
    <w:p>
      <w:pPr>
        <w:pStyle w:val="5"/>
        <w:tabs>
          <w:tab w:val="left" w:pos="7920"/>
        </w:tabs>
        <w:ind w:firstLine="632" w:firstLineChars="200"/>
        <w:rPr>
          <w:rFonts w:hint="eastAsia" w:eastAsia="仿宋_GB2312"/>
          <w:szCs w:val="32"/>
          <w:highlight w:val="none"/>
          <w:lang w:val="en" w:eastAsia="zh-CN"/>
        </w:rPr>
      </w:pPr>
      <w:r>
        <w:rPr>
          <w:rFonts w:hint="eastAsia" w:ascii="黑体" w:hAnsi="黑体" w:eastAsia="黑体" w:cs="黑体"/>
          <w:szCs w:val="32"/>
          <w:highlight w:val="none"/>
          <w:lang w:val="en" w:eastAsia="zh-CN"/>
        </w:rPr>
        <w:t>第</w:t>
      </w:r>
      <w:r>
        <w:rPr>
          <w:rFonts w:hint="eastAsia" w:ascii="黑体" w:hAnsi="黑体" w:eastAsia="黑体" w:cs="黑体"/>
          <w:szCs w:val="32"/>
          <w:highlight w:val="none"/>
          <w:lang w:val="en-US" w:eastAsia="zh-CN"/>
        </w:rPr>
        <w:t xml:space="preserve">五十五条  </w:t>
      </w:r>
      <w:r>
        <w:rPr>
          <w:rFonts w:hint="eastAsia" w:eastAsia="仿宋_GB2312"/>
          <w:szCs w:val="32"/>
          <w:highlight w:val="none"/>
          <w:lang w:val="en-US" w:eastAsia="zh-CN"/>
        </w:rPr>
        <w:t>地方政府储备运营管理企业、承储企业有违反本条例规定的违法情形且情节严重的，对其法定代表人、主要负责人、直接负责的主管人员和其他直接责任人员处以其上一年度从本企业取得收入的一倍以上十倍以下罚款。</w:t>
      </w:r>
    </w:p>
    <w:p>
      <w:pPr>
        <w:pStyle w:val="5"/>
        <w:tabs>
          <w:tab w:val="left" w:pos="7920"/>
        </w:tabs>
        <w:ind w:firstLine="632" w:firstLineChars="200"/>
        <w:rPr>
          <w:rFonts w:hint="eastAsia" w:ascii="黑体" w:hAnsi="黑体" w:eastAsia="黑体" w:cs="黑体"/>
          <w:szCs w:val="32"/>
          <w:highlight w:val="none"/>
          <w:lang w:eastAsia="zh-CN"/>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五十六</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lang w:val="en" w:eastAsia="zh-CN"/>
        </w:rPr>
        <w:t>违反本条例规定的行为，法律或者行政法规已有处理规定的，从其规定；构成犯罪的，依法追究刑事责任。</w:t>
      </w:r>
    </w:p>
    <w:p>
      <w:pPr>
        <w:pStyle w:val="5"/>
        <w:tabs>
          <w:tab w:val="left" w:pos="7920"/>
        </w:tabs>
        <w:ind w:firstLine="0" w:firstLineChars="0"/>
        <w:rPr>
          <w:rFonts w:hint="eastAsia" w:eastAsia="仿宋_GB2312"/>
          <w:szCs w:val="32"/>
          <w:highlight w:val="none"/>
        </w:rPr>
      </w:pPr>
    </w:p>
    <w:p>
      <w:pPr>
        <w:pStyle w:val="5"/>
        <w:tabs>
          <w:tab w:val="left" w:pos="7920"/>
        </w:tabs>
        <w:ind w:firstLine="0" w:firstLineChars="0"/>
        <w:jc w:val="center"/>
        <w:rPr>
          <w:rFonts w:hint="eastAsia" w:eastAsia="仿宋_GB2312"/>
          <w:szCs w:val="32"/>
          <w:highlight w:val="none"/>
        </w:rPr>
      </w:pPr>
      <w:r>
        <w:rPr>
          <w:rFonts w:hint="eastAsia" w:ascii="黑体" w:hAnsi="黑体" w:eastAsia="黑体" w:cs="黑体"/>
          <w:szCs w:val="32"/>
          <w:highlight w:val="none"/>
        </w:rPr>
        <w:t>第</w:t>
      </w:r>
      <w:r>
        <w:rPr>
          <w:rFonts w:hint="eastAsia" w:ascii="黑体" w:hAnsi="黑体" w:eastAsia="黑体" w:cs="黑体"/>
          <w:szCs w:val="32"/>
          <w:highlight w:val="none"/>
          <w:lang w:eastAsia="zh-CN"/>
        </w:rPr>
        <w:t>九</w:t>
      </w:r>
      <w:r>
        <w:rPr>
          <w:rFonts w:hint="eastAsia" w:ascii="黑体" w:hAnsi="黑体" w:eastAsia="黑体" w:cs="黑体"/>
          <w:szCs w:val="32"/>
          <w:highlight w:val="none"/>
        </w:rPr>
        <w:t>章</w:t>
      </w:r>
      <w:r>
        <w:rPr>
          <w:rFonts w:ascii="黑体" w:hAnsi="黑体" w:eastAsia="黑体" w:cs="黑体"/>
          <w:szCs w:val="32"/>
          <w:highlight w:val="none"/>
          <w:lang w:val="en"/>
        </w:rPr>
        <w:t>　</w:t>
      </w:r>
      <w:r>
        <w:rPr>
          <w:rFonts w:hint="eastAsia" w:ascii="黑体" w:hAnsi="黑体" w:eastAsia="黑体" w:cs="黑体"/>
          <w:szCs w:val="32"/>
          <w:highlight w:val="none"/>
        </w:rPr>
        <w:t>附</w:t>
      </w:r>
      <w:r>
        <w:rPr>
          <w:rFonts w:hint="eastAsia" w:ascii="黑体" w:hAnsi="黑体" w:eastAsia="黑体" w:cs="黑体"/>
          <w:szCs w:val="32"/>
          <w:highlight w:val="none"/>
          <w:lang w:val="en-US" w:eastAsia="zh-CN"/>
        </w:rPr>
        <w:t xml:space="preserve">  </w:t>
      </w:r>
      <w:r>
        <w:rPr>
          <w:rFonts w:hint="eastAsia" w:ascii="黑体" w:hAnsi="黑体" w:eastAsia="黑体" w:cs="黑体"/>
          <w:szCs w:val="32"/>
          <w:highlight w:val="none"/>
        </w:rPr>
        <w:t>则</w:t>
      </w:r>
    </w:p>
    <w:p>
      <w:pPr>
        <w:tabs>
          <w:tab w:val="left" w:pos="7920"/>
        </w:tabs>
        <w:adjustRightInd w:val="0"/>
        <w:ind w:firstLine="632" w:firstLineChars="200"/>
        <w:rPr>
          <w:rFonts w:hint="eastAsia" w:ascii="仿宋_GB2312" w:hAnsi="仿宋_GB2312" w:cs="仿宋_GB2312"/>
          <w:sz w:val="32"/>
          <w:szCs w:val="32"/>
          <w:lang w:val="en-US" w:eastAsia="zh-CN"/>
        </w:rPr>
      </w:pPr>
      <w:r>
        <w:rPr>
          <w:rFonts w:hint="eastAsia" w:ascii="黑体" w:hAnsi="黑体" w:eastAsia="黑体" w:cs="黑体"/>
          <w:szCs w:val="32"/>
          <w:highlight w:val="none"/>
        </w:rPr>
        <w:t>第五十</w:t>
      </w:r>
      <w:r>
        <w:rPr>
          <w:rFonts w:hint="eastAsia" w:ascii="黑体" w:hAnsi="黑体" w:eastAsia="黑体" w:cs="黑体"/>
          <w:szCs w:val="32"/>
          <w:highlight w:val="none"/>
          <w:lang w:eastAsia="zh-CN"/>
        </w:rPr>
        <w:t>七</w:t>
      </w:r>
      <w:r>
        <w:rPr>
          <w:rFonts w:hint="eastAsia" w:ascii="黑体" w:hAnsi="黑体" w:eastAsia="黑体" w:cs="黑体"/>
          <w:szCs w:val="32"/>
          <w:highlight w:val="none"/>
        </w:rPr>
        <w:t>条</w:t>
      </w:r>
      <w:r>
        <w:rPr>
          <w:rFonts w:ascii="黑体" w:eastAsia="仿宋_GB2312"/>
          <w:szCs w:val="32"/>
          <w:highlight w:val="none"/>
          <w:lang w:val="en"/>
        </w:rPr>
        <w:t>　</w:t>
      </w:r>
      <w:r>
        <w:rPr>
          <w:rFonts w:hint="eastAsia" w:eastAsia="仿宋_GB2312"/>
          <w:szCs w:val="32"/>
          <w:highlight w:val="none"/>
        </w:rPr>
        <w:t>本条</w:t>
      </w:r>
      <w:r>
        <w:rPr>
          <w:rFonts w:hint="eastAsia" w:ascii="仿宋_GB2312" w:hAnsi="仿宋_GB2312" w:eastAsia="仿宋_GB2312" w:cs="仿宋_GB2312"/>
          <w:kern w:val="2"/>
          <w:sz w:val="32"/>
          <w:szCs w:val="32"/>
          <w:highlight w:val="none"/>
          <w:lang w:val="en" w:eastAsia="zh-CN" w:bidi="ar-SA"/>
        </w:rPr>
        <w:t>例自</w:t>
      </w:r>
      <w:r>
        <w:rPr>
          <w:rFonts w:hint="eastAsia" w:ascii="仿宋_GB2312" w:hAnsi="仿宋_GB2312" w:eastAsia="仿宋_GB2312" w:cs="仿宋_GB2312"/>
          <w:kern w:val="2"/>
          <w:sz w:val="32"/>
          <w:szCs w:val="32"/>
          <w:highlight w:val="none"/>
          <w:lang w:val="en-US" w:eastAsia="zh-CN" w:bidi="ar-SA"/>
        </w:rPr>
        <w:t>2021</w:t>
      </w:r>
      <w:r>
        <w:rPr>
          <w:rFonts w:hint="eastAsia" w:ascii="仿宋_GB2312" w:hAnsi="仿宋_GB2312" w:eastAsia="仿宋_GB2312" w:cs="仿宋_GB2312"/>
          <w:kern w:val="2"/>
          <w:sz w:val="32"/>
          <w:szCs w:val="32"/>
          <w:highlight w:val="none"/>
          <w:lang w:val="en" w:eastAsia="zh-CN" w:bidi="ar-SA"/>
        </w:rPr>
        <w:t>年</w:t>
      </w:r>
      <w:r>
        <w:rPr>
          <w:rFonts w:hint="eastAsia" w:ascii="仿宋_GB2312" w:hAnsi="仿宋_GB2312" w:eastAsia="仿宋_GB2312" w:cs="仿宋_GB2312"/>
          <w:kern w:val="2"/>
          <w:sz w:val="32"/>
          <w:szCs w:val="32"/>
          <w:highlight w:val="none"/>
          <w:lang w:val="en-US" w:eastAsia="zh-CN" w:bidi="ar-SA"/>
        </w:rPr>
        <w:t>7</w:t>
      </w:r>
      <w:r>
        <w:rPr>
          <w:rFonts w:hint="eastAsia" w:ascii="仿宋_GB2312" w:hAnsi="仿宋_GB2312" w:eastAsia="仿宋_GB2312" w:cs="仿宋_GB2312"/>
          <w:kern w:val="2"/>
          <w:sz w:val="32"/>
          <w:szCs w:val="32"/>
          <w:highlight w:val="none"/>
          <w:lang w:val="en" w:eastAsia="zh-CN" w:bidi="ar-SA"/>
        </w:rPr>
        <w:t>月</w:t>
      </w:r>
      <w:r>
        <w:rPr>
          <w:rFonts w:hint="eastAsia" w:ascii="仿宋_GB2312" w:hAnsi="仿宋_GB2312" w:eastAsia="仿宋_GB2312" w:cs="仿宋_GB2312"/>
          <w:kern w:val="2"/>
          <w:sz w:val="32"/>
          <w:szCs w:val="32"/>
          <w:highlight w:val="none"/>
          <w:lang w:val="en-US" w:eastAsia="zh-CN" w:bidi="ar-SA"/>
        </w:rPr>
        <w:t>1</w:t>
      </w:r>
      <w:r>
        <w:rPr>
          <w:rFonts w:hint="eastAsia" w:ascii="仿宋_GB2312" w:hAnsi="仿宋_GB2312" w:eastAsia="仿宋_GB2312" w:cs="仿宋_GB2312"/>
          <w:kern w:val="2"/>
          <w:sz w:val="32"/>
          <w:szCs w:val="32"/>
          <w:highlight w:val="none"/>
          <w:lang w:val="en" w:eastAsia="zh-CN" w:bidi="ar-SA"/>
        </w:rPr>
        <w:t>日起施</w:t>
      </w:r>
      <w:r>
        <w:rPr>
          <w:rFonts w:hint="eastAsia" w:ascii="Times New Roman" w:hAnsi="Times New Roman" w:eastAsia="仿宋_GB2312" w:cs="Times New Roman"/>
          <w:kern w:val="2"/>
          <w:sz w:val="32"/>
          <w:szCs w:val="32"/>
          <w:highlight w:val="none"/>
          <w:lang w:val="en" w:eastAsia="zh-CN" w:bidi="ar-SA"/>
        </w:rPr>
        <w:t>行。</w:t>
      </w:r>
    </w:p>
    <w:sectPr>
      <w:footerReference r:id="rId3" w:type="default"/>
      <w:pgSz w:w="11906" w:h="16838"/>
      <w:pgMar w:top="2098" w:right="1531" w:bottom="1985" w:left="1531" w:header="851" w:footer="992"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libri Light">
    <w:altName w:val="DejaVu Sans"/>
    <w:panose1 w:val="020F0302020204030204"/>
    <w:charset w:val="00"/>
    <w:family w:val="swiss"/>
    <w:pitch w:val="default"/>
    <w:sig w:usb0="00000000" w:usb1="00000000" w:usb2="00000009" w:usb3="00000000" w:csb0="200001FF" w:csb1="00000000"/>
  </w:font>
  <w:font w:name="黑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
    <w:altName w:val="方正黑体_GBK"/>
    <w:panose1 w:val="03000509000000000000"/>
    <w:charset w:val="86"/>
    <w:family w:val="auto"/>
    <w:pitch w:val="default"/>
    <w:sig w:usb0="00000000" w:usb1="0000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Simsun">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4347487"/>
    </w:sdtPr>
    <w:sdtEndPr>
      <w:rPr>
        <w:rFonts w:ascii="Times New Roman" w:hAnsi="Times New Roman" w:cs="Times New Roman"/>
        <w:sz w:val="28"/>
        <w:szCs w:val="28"/>
      </w:rPr>
    </w:sdtEndPr>
    <w:sdtContent>
      <w:p>
        <w:pPr>
          <w:pStyle w:val="7"/>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19 -</w:t>
        </w:r>
        <w:r>
          <w:rPr>
            <w:rFonts w:ascii="Times New Roman" w:hAnsi="Times New Roman" w:cs="Times New Roman"/>
            <w:sz w:val="28"/>
            <w:szCs w:val="28"/>
          </w:rP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579"/>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82"/>
    <w:rsid w:val="000001A0"/>
    <w:rsid w:val="00000D33"/>
    <w:rsid w:val="0000166A"/>
    <w:rsid w:val="0000256D"/>
    <w:rsid w:val="00002923"/>
    <w:rsid w:val="00003EBF"/>
    <w:rsid w:val="000050F9"/>
    <w:rsid w:val="00005469"/>
    <w:rsid w:val="00005A4F"/>
    <w:rsid w:val="00006D17"/>
    <w:rsid w:val="000071DF"/>
    <w:rsid w:val="000074F6"/>
    <w:rsid w:val="00007D0E"/>
    <w:rsid w:val="00010336"/>
    <w:rsid w:val="00010D2E"/>
    <w:rsid w:val="00010DAC"/>
    <w:rsid w:val="00011CAF"/>
    <w:rsid w:val="000130F4"/>
    <w:rsid w:val="00013229"/>
    <w:rsid w:val="00014652"/>
    <w:rsid w:val="00015928"/>
    <w:rsid w:val="00015CCF"/>
    <w:rsid w:val="0001716E"/>
    <w:rsid w:val="000179F0"/>
    <w:rsid w:val="00017A14"/>
    <w:rsid w:val="00020078"/>
    <w:rsid w:val="00020330"/>
    <w:rsid w:val="00020D03"/>
    <w:rsid w:val="000218D1"/>
    <w:rsid w:val="00022278"/>
    <w:rsid w:val="00022521"/>
    <w:rsid w:val="00022694"/>
    <w:rsid w:val="000230A0"/>
    <w:rsid w:val="00023127"/>
    <w:rsid w:val="00025112"/>
    <w:rsid w:val="0002521E"/>
    <w:rsid w:val="000252FE"/>
    <w:rsid w:val="0002677A"/>
    <w:rsid w:val="00026F5A"/>
    <w:rsid w:val="00032A85"/>
    <w:rsid w:val="00034933"/>
    <w:rsid w:val="000349BF"/>
    <w:rsid w:val="0003539C"/>
    <w:rsid w:val="00035B76"/>
    <w:rsid w:val="00040741"/>
    <w:rsid w:val="00043069"/>
    <w:rsid w:val="00044622"/>
    <w:rsid w:val="00046438"/>
    <w:rsid w:val="000467E6"/>
    <w:rsid w:val="00051537"/>
    <w:rsid w:val="00051621"/>
    <w:rsid w:val="00051B01"/>
    <w:rsid w:val="00052172"/>
    <w:rsid w:val="00052C7A"/>
    <w:rsid w:val="000540D5"/>
    <w:rsid w:val="000541A2"/>
    <w:rsid w:val="000556AF"/>
    <w:rsid w:val="00055704"/>
    <w:rsid w:val="000565FD"/>
    <w:rsid w:val="00056802"/>
    <w:rsid w:val="00057B95"/>
    <w:rsid w:val="00060869"/>
    <w:rsid w:val="00061776"/>
    <w:rsid w:val="00062138"/>
    <w:rsid w:val="000622B9"/>
    <w:rsid w:val="00064C97"/>
    <w:rsid w:val="00067B6A"/>
    <w:rsid w:val="00067CB1"/>
    <w:rsid w:val="00070E4D"/>
    <w:rsid w:val="00071054"/>
    <w:rsid w:val="000768A7"/>
    <w:rsid w:val="00082FC5"/>
    <w:rsid w:val="00083758"/>
    <w:rsid w:val="000847FB"/>
    <w:rsid w:val="00084D59"/>
    <w:rsid w:val="0008520A"/>
    <w:rsid w:val="00086774"/>
    <w:rsid w:val="000911AC"/>
    <w:rsid w:val="00092B67"/>
    <w:rsid w:val="0009489C"/>
    <w:rsid w:val="00095BD6"/>
    <w:rsid w:val="00097ADA"/>
    <w:rsid w:val="000A1467"/>
    <w:rsid w:val="000A3559"/>
    <w:rsid w:val="000A4153"/>
    <w:rsid w:val="000A4679"/>
    <w:rsid w:val="000A4B69"/>
    <w:rsid w:val="000A4B80"/>
    <w:rsid w:val="000A4C2A"/>
    <w:rsid w:val="000A77E3"/>
    <w:rsid w:val="000A7ADF"/>
    <w:rsid w:val="000A7D68"/>
    <w:rsid w:val="000A7E93"/>
    <w:rsid w:val="000B0F93"/>
    <w:rsid w:val="000B4439"/>
    <w:rsid w:val="000B52DD"/>
    <w:rsid w:val="000B6F67"/>
    <w:rsid w:val="000C124C"/>
    <w:rsid w:val="000C1330"/>
    <w:rsid w:val="000C1C4D"/>
    <w:rsid w:val="000C22C9"/>
    <w:rsid w:val="000C3825"/>
    <w:rsid w:val="000C5A2B"/>
    <w:rsid w:val="000C5B9B"/>
    <w:rsid w:val="000C61AF"/>
    <w:rsid w:val="000C6E4B"/>
    <w:rsid w:val="000C7377"/>
    <w:rsid w:val="000D018F"/>
    <w:rsid w:val="000D07C2"/>
    <w:rsid w:val="000D0A1F"/>
    <w:rsid w:val="000D3370"/>
    <w:rsid w:val="000D34D7"/>
    <w:rsid w:val="000D378B"/>
    <w:rsid w:val="000D486D"/>
    <w:rsid w:val="000D4F81"/>
    <w:rsid w:val="000D544B"/>
    <w:rsid w:val="000D6FEA"/>
    <w:rsid w:val="000D74F6"/>
    <w:rsid w:val="000D76E3"/>
    <w:rsid w:val="000E04B9"/>
    <w:rsid w:val="000E2178"/>
    <w:rsid w:val="000E2BEC"/>
    <w:rsid w:val="000E3B59"/>
    <w:rsid w:val="000E3C8E"/>
    <w:rsid w:val="000E3F1C"/>
    <w:rsid w:val="000E5E53"/>
    <w:rsid w:val="000E786A"/>
    <w:rsid w:val="000F002A"/>
    <w:rsid w:val="000F0DA4"/>
    <w:rsid w:val="000F0EFC"/>
    <w:rsid w:val="000F4473"/>
    <w:rsid w:val="000F4651"/>
    <w:rsid w:val="000F5A63"/>
    <w:rsid w:val="000F5BCE"/>
    <w:rsid w:val="000F66BA"/>
    <w:rsid w:val="0010382D"/>
    <w:rsid w:val="00105778"/>
    <w:rsid w:val="00105D90"/>
    <w:rsid w:val="00105DE6"/>
    <w:rsid w:val="001062CE"/>
    <w:rsid w:val="00107617"/>
    <w:rsid w:val="0011050E"/>
    <w:rsid w:val="00110BBB"/>
    <w:rsid w:val="00110E07"/>
    <w:rsid w:val="001113AE"/>
    <w:rsid w:val="00111AD2"/>
    <w:rsid w:val="00113446"/>
    <w:rsid w:val="00113E2B"/>
    <w:rsid w:val="00113E76"/>
    <w:rsid w:val="00114093"/>
    <w:rsid w:val="0011579D"/>
    <w:rsid w:val="0011656B"/>
    <w:rsid w:val="001168EA"/>
    <w:rsid w:val="00116DA5"/>
    <w:rsid w:val="001170FA"/>
    <w:rsid w:val="00117CC3"/>
    <w:rsid w:val="00123A97"/>
    <w:rsid w:val="0012787E"/>
    <w:rsid w:val="00127E35"/>
    <w:rsid w:val="00131D4A"/>
    <w:rsid w:val="00131E43"/>
    <w:rsid w:val="00132659"/>
    <w:rsid w:val="00132EFD"/>
    <w:rsid w:val="001332C4"/>
    <w:rsid w:val="0013726A"/>
    <w:rsid w:val="00137426"/>
    <w:rsid w:val="00137801"/>
    <w:rsid w:val="00137A89"/>
    <w:rsid w:val="001425ED"/>
    <w:rsid w:val="001433FC"/>
    <w:rsid w:val="00143B36"/>
    <w:rsid w:val="00143D3B"/>
    <w:rsid w:val="00143FB0"/>
    <w:rsid w:val="001452A9"/>
    <w:rsid w:val="001452AF"/>
    <w:rsid w:val="00145627"/>
    <w:rsid w:val="00145E96"/>
    <w:rsid w:val="00145F8F"/>
    <w:rsid w:val="00147C33"/>
    <w:rsid w:val="001503B5"/>
    <w:rsid w:val="001512C4"/>
    <w:rsid w:val="00151A8B"/>
    <w:rsid w:val="00152169"/>
    <w:rsid w:val="001524FE"/>
    <w:rsid w:val="00153E6D"/>
    <w:rsid w:val="00154003"/>
    <w:rsid w:val="00154D6F"/>
    <w:rsid w:val="0015563E"/>
    <w:rsid w:val="00156115"/>
    <w:rsid w:val="00160232"/>
    <w:rsid w:val="00160DEA"/>
    <w:rsid w:val="0016386D"/>
    <w:rsid w:val="00165DA3"/>
    <w:rsid w:val="00166791"/>
    <w:rsid w:val="001708D6"/>
    <w:rsid w:val="00170ECB"/>
    <w:rsid w:val="001737C0"/>
    <w:rsid w:val="00174220"/>
    <w:rsid w:val="001745C9"/>
    <w:rsid w:val="0017486D"/>
    <w:rsid w:val="001749DF"/>
    <w:rsid w:val="00174DEF"/>
    <w:rsid w:val="0017587F"/>
    <w:rsid w:val="001758F4"/>
    <w:rsid w:val="00176199"/>
    <w:rsid w:val="00176320"/>
    <w:rsid w:val="00176E9C"/>
    <w:rsid w:val="00177CF9"/>
    <w:rsid w:val="00177E70"/>
    <w:rsid w:val="00180D5C"/>
    <w:rsid w:val="00180DB1"/>
    <w:rsid w:val="001810CA"/>
    <w:rsid w:val="00181224"/>
    <w:rsid w:val="00183E9E"/>
    <w:rsid w:val="00184330"/>
    <w:rsid w:val="00187AF5"/>
    <w:rsid w:val="00190C24"/>
    <w:rsid w:val="0019200D"/>
    <w:rsid w:val="0019249C"/>
    <w:rsid w:val="0019259C"/>
    <w:rsid w:val="00192649"/>
    <w:rsid w:val="001927C5"/>
    <w:rsid w:val="001929E7"/>
    <w:rsid w:val="0019415C"/>
    <w:rsid w:val="0019677C"/>
    <w:rsid w:val="001A0176"/>
    <w:rsid w:val="001A0F55"/>
    <w:rsid w:val="001A0FFE"/>
    <w:rsid w:val="001A14B9"/>
    <w:rsid w:val="001A1BD0"/>
    <w:rsid w:val="001A24C8"/>
    <w:rsid w:val="001A27CD"/>
    <w:rsid w:val="001A3642"/>
    <w:rsid w:val="001A3DDD"/>
    <w:rsid w:val="001A49D1"/>
    <w:rsid w:val="001A5A64"/>
    <w:rsid w:val="001A611A"/>
    <w:rsid w:val="001A6590"/>
    <w:rsid w:val="001A7640"/>
    <w:rsid w:val="001A79E5"/>
    <w:rsid w:val="001A7F65"/>
    <w:rsid w:val="001B0B12"/>
    <w:rsid w:val="001B221A"/>
    <w:rsid w:val="001B3D88"/>
    <w:rsid w:val="001B64A8"/>
    <w:rsid w:val="001B65E4"/>
    <w:rsid w:val="001B68E9"/>
    <w:rsid w:val="001B7224"/>
    <w:rsid w:val="001B7DE5"/>
    <w:rsid w:val="001C0220"/>
    <w:rsid w:val="001C08BE"/>
    <w:rsid w:val="001C13A2"/>
    <w:rsid w:val="001C1E1C"/>
    <w:rsid w:val="001C1FEA"/>
    <w:rsid w:val="001C3D1B"/>
    <w:rsid w:val="001C4D3C"/>
    <w:rsid w:val="001C58AB"/>
    <w:rsid w:val="001C5A72"/>
    <w:rsid w:val="001C7DF2"/>
    <w:rsid w:val="001D00A8"/>
    <w:rsid w:val="001D0126"/>
    <w:rsid w:val="001D3218"/>
    <w:rsid w:val="001D6491"/>
    <w:rsid w:val="001D6675"/>
    <w:rsid w:val="001D6B91"/>
    <w:rsid w:val="001D7688"/>
    <w:rsid w:val="001E0AED"/>
    <w:rsid w:val="001E0C16"/>
    <w:rsid w:val="001E0C9C"/>
    <w:rsid w:val="001E516C"/>
    <w:rsid w:val="001E5282"/>
    <w:rsid w:val="001E5FFA"/>
    <w:rsid w:val="001E6DCF"/>
    <w:rsid w:val="001F0900"/>
    <w:rsid w:val="001F0A0C"/>
    <w:rsid w:val="001F0BA8"/>
    <w:rsid w:val="001F0D2B"/>
    <w:rsid w:val="001F2407"/>
    <w:rsid w:val="001F26E2"/>
    <w:rsid w:val="001F2825"/>
    <w:rsid w:val="001F2DDF"/>
    <w:rsid w:val="001F34B5"/>
    <w:rsid w:val="001F4440"/>
    <w:rsid w:val="001F6992"/>
    <w:rsid w:val="001F74CD"/>
    <w:rsid w:val="002004D9"/>
    <w:rsid w:val="00200C0A"/>
    <w:rsid w:val="00201299"/>
    <w:rsid w:val="002021EB"/>
    <w:rsid w:val="00202A1E"/>
    <w:rsid w:val="00202CFF"/>
    <w:rsid w:val="002032D9"/>
    <w:rsid w:val="00203B3C"/>
    <w:rsid w:val="00203E92"/>
    <w:rsid w:val="00204CF6"/>
    <w:rsid w:val="00204E53"/>
    <w:rsid w:val="00206DEB"/>
    <w:rsid w:val="00211550"/>
    <w:rsid w:val="0021155A"/>
    <w:rsid w:val="00211A5F"/>
    <w:rsid w:val="00211DE6"/>
    <w:rsid w:val="00213885"/>
    <w:rsid w:val="00213D2E"/>
    <w:rsid w:val="00214486"/>
    <w:rsid w:val="00215539"/>
    <w:rsid w:val="002173B1"/>
    <w:rsid w:val="00217BD3"/>
    <w:rsid w:val="002202BA"/>
    <w:rsid w:val="00220735"/>
    <w:rsid w:val="002218A0"/>
    <w:rsid w:val="002221FF"/>
    <w:rsid w:val="00222E1A"/>
    <w:rsid w:val="00223CA1"/>
    <w:rsid w:val="00224C03"/>
    <w:rsid w:val="00226F2F"/>
    <w:rsid w:val="00230D31"/>
    <w:rsid w:val="00231282"/>
    <w:rsid w:val="00234B73"/>
    <w:rsid w:val="00234E8A"/>
    <w:rsid w:val="0023531B"/>
    <w:rsid w:val="002358D7"/>
    <w:rsid w:val="002367E6"/>
    <w:rsid w:val="00236885"/>
    <w:rsid w:val="00237ACE"/>
    <w:rsid w:val="00240285"/>
    <w:rsid w:val="00242892"/>
    <w:rsid w:val="00243A2D"/>
    <w:rsid w:val="00243E6F"/>
    <w:rsid w:val="00245184"/>
    <w:rsid w:val="00245EDB"/>
    <w:rsid w:val="002460E7"/>
    <w:rsid w:val="00247B10"/>
    <w:rsid w:val="00250BB2"/>
    <w:rsid w:val="0025235E"/>
    <w:rsid w:val="002523AE"/>
    <w:rsid w:val="00252410"/>
    <w:rsid w:val="00252BF5"/>
    <w:rsid w:val="00252E0A"/>
    <w:rsid w:val="00253E4C"/>
    <w:rsid w:val="00255840"/>
    <w:rsid w:val="002578DD"/>
    <w:rsid w:val="00261084"/>
    <w:rsid w:val="00264366"/>
    <w:rsid w:val="00264DED"/>
    <w:rsid w:val="002659A8"/>
    <w:rsid w:val="00265F1E"/>
    <w:rsid w:val="00266032"/>
    <w:rsid w:val="00270B25"/>
    <w:rsid w:val="00271A75"/>
    <w:rsid w:val="00273BD5"/>
    <w:rsid w:val="00280A86"/>
    <w:rsid w:val="002813C2"/>
    <w:rsid w:val="00281864"/>
    <w:rsid w:val="00282517"/>
    <w:rsid w:val="00283E1C"/>
    <w:rsid w:val="00285840"/>
    <w:rsid w:val="00287035"/>
    <w:rsid w:val="002873DF"/>
    <w:rsid w:val="002879A4"/>
    <w:rsid w:val="00290678"/>
    <w:rsid w:val="002909CF"/>
    <w:rsid w:val="0029198F"/>
    <w:rsid w:val="00291D6E"/>
    <w:rsid w:val="0029264B"/>
    <w:rsid w:val="002929FF"/>
    <w:rsid w:val="002933BB"/>
    <w:rsid w:val="002933E7"/>
    <w:rsid w:val="00294613"/>
    <w:rsid w:val="002949D2"/>
    <w:rsid w:val="00297333"/>
    <w:rsid w:val="00297640"/>
    <w:rsid w:val="002A049B"/>
    <w:rsid w:val="002A16F8"/>
    <w:rsid w:val="002A1C51"/>
    <w:rsid w:val="002A205C"/>
    <w:rsid w:val="002A26F5"/>
    <w:rsid w:val="002A2A4D"/>
    <w:rsid w:val="002A3236"/>
    <w:rsid w:val="002A3449"/>
    <w:rsid w:val="002A348A"/>
    <w:rsid w:val="002A357D"/>
    <w:rsid w:val="002A4057"/>
    <w:rsid w:val="002A4766"/>
    <w:rsid w:val="002A537C"/>
    <w:rsid w:val="002A5982"/>
    <w:rsid w:val="002A6356"/>
    <w:rsid w:val="002A66A2"/>
    <w:rsid w:val="002A67BF"/>
    <w:rsid w:val="002A7BD4"/>
    <w:rsid w:val="002B116F"/>
    <w:rsid w:val="002B15C5"/>
    <w:rsid w:val="002B4D50"/>
    <w:rsid w:val="002B78EA"/>
    <w:rsid w:val="002B7BFC"/>
    <w:rsid w:val="002C0433"/>
    <w:rsid w:val="002C2552"/>
    <w:rsid w:val="002C2D81"/>
    <w:rsid w:val="002C4384"/>
    <w:rsid w:val="002C44DD"/>
    <w:rsid w:val="002C4B8B"/>
    <w:rsid w:val="002C6FDD"/>
    <w:rsid w:val="002C722E"/>
    <w:rsid w:val="002C7D51"/>
    <w:rsid w:val="002D16D3"/>
    <w:rsid w:val="002D303F"/>
    <w:rsid w:val="002D443A"/>
    <w:rsid w:val="002D4C64"/>
    <w:rsid w:val="002D51FF"/>
    <w:rsid w:val="002D58F5"/>
    <w:rsid w:val="002D73CB"/>
    <w:rsid w:val="002E07F4"/>
    <w:rsid w:val="002E29DB"/>
    <w:rsid w:val="002E35A6"/>
    <w:rsid w:val="002E4F64"/>
    <w:rsid w:val="002E6A36"/>
    <w:rsid w:val="002E71D3"/>
    <w:rsid w:val="002E7F00"/>
    <w:rsid w:val="002F01BC"/>
    <w:rsid w:val="002F0C0F"/>
    <w:rsid w:val="002F1505"/>
    <w:rsid w:val="002F270C"/>
    <w:rsid w:val="002F2A7B"/>
    <w:rsid w:val="002F3639"/>
    <w:rsid w:val="002F3BF5"/>
    <w:rsid w:val="002F424D"/>
    <w:rsid w:val="002F656E"/>
    <w:rsid w:val="002F7074"/>
    <w:rsid w:val="002F7259"/>
    <w:rsid w:val="003018E6"/>
    <w:rsid w:val="00301C4F"/>
    <w:rsid w:val="00302173"/>
    <w:rsid w:val="003022BC"/>
    <w:rsid w:val="00302FA4"/>
    <w:rsid w:val="003032C0"/>
    <w:rsid w:val="00304DB2"/>
    <w:rsid w:val="00305880"/>
    <w:rsid w:val="00306050"/>
    <w:rsid w:val="003063A7"/>
    <w:rsid w:val="003066E1"/>
    <w:rsid w:val="0030686D"/>
    <w:rsid w:val="00306B4E"/>
    <w:rsid w:val="00312EA0"/>
    <w:rsid w:val="00313E48"/>
    <w:rsid w:val="0031501D"/>
    <w:rsid w:val="00315F9A"/>
    <w:rsid w:val="0032044F"/>
    <w:rsid w:val="00321F23"/>
    <w:rsid w:val="00322A89"/>
    <w:rsid w:val="00322BB1"/>
    <w:rsid w:val="003232BA"/>
    <w:rsid w:val="00323565"/>
    <w:rsid w:val="00323A2D"/>
    <w:rsid w:val="00323C44"/>
    <w:rsid w:val="003258DA"/>
    <w:rsid w:val="003279D8"/>
    <w:rsid w:val="00327D3A"/>
    <w:rsid w:val="00330A78"/>
    <w:rsid w:val="003316D1"/>
    <w:rsid w:val="0033211B"/>
    <w:rsid w:val="003331DE"/>
    <w:rsid w:val="003339C4"/>
    <w:rsid w:val="00334B20"/>
    <w:rsid w:val="00337D38"/>
    <w:rsid w:val="0034113C"/>
    <w:rsid w:val="00341965"/>
    <w:rsid w:val="00341EDD"/>
    <w:rsid w:val="00344388"/>
    <w:rsid w:val="00344EA3"/>
    <w:rsid w:val="0034540C"/>
    <w:rsid w:val="0035093A"/>
    <w:rsid w:val="0035214C"/>
    <w:rsid w:val="003523BF"/>
    <w:rsid w:val="003537DD"/>
    <w:rsid w:val="00354739"/>
    <w:rsid w:val="0035645E"/>
    <w:rsid w:val="00356BDF"/>
    <w:rsid w:val="00357CFC"/>
    <w:rsid w:val="00362159"/>
    <w:rsid w:val="00362F7B"/>
    <w:rsid w:val="00363A00"/>
    <w:rsid w:val="00371287"/>
    <w:rsid w:val="00372253"/>
    <w:rsid w:val="00372788"/>
    <w:rsid w:val="003732EC"/>
    <w:rsid w:val="00373C78"/>
    <w:rsid w:val="00373D0B"/>
    <w:rsid w:val="00374296"/>
    <w:rsid w:val="003742A3"/>
    <w:rsid w:val="00374678"/>
    <w:rsid w:val="00375526"/>
    <w:rsid w:val="00375CE1"/>
    <w:rsid w:val="00376952"/>
    <w:rsid w:val="003825A2"/>
    <w:rsid w:val="00384284"/>
    <w:rsid w:val="00384BD4"/>
    <w:rsid w:val="00386A0C"/>
    <w:rsid w:val="0038764A"/>
    <w:rsid w:val="0039031E"/>
    <w:rsid w:val="0039078A"/>
    <w:rsid w:val="00391024"/>
    <w:rsid w:val="00391273"/>
    <w:rsid w:val="003915DB"/>
    <w:rsid w:val="00391D96"/>
    <w:rsid w:val="00391FD2"/>
    <w:rsid w:val="00392D2A"/>
    <w:rsid w:val="00393E1B"/>
    <w:rsid w:val="00395C7E"/>
    <w:rsid w:val="00396DD8"/>
    <w:rsid w:val="00397601"/>
    <w:rsid w:val="003A095E"/>
    <w:rsid w:val="003A39F7"/>
    <w:rsid w:val="003A3B95"/>
    <w:rsid w:val="003A3D82"/>
    <w:rsid w:val="003A46D2"/>
    <w:rsid w:val="003A4BDF"/>
    <w:rsid w:val="003A5965"/>
    <w:rsid w:val="003A5CA3"/>
    <w:rsid w:val="003A6233"/>
    <w:rsid w:val="003B06B4"/>
    <w:rsid w:val="003C0597"/>
    <w:rsid w:val="003C105F"/>
    <w:rsid w:val="003C2041"/>
    <w:rsid w:val="003C222C"/>
    <w:rsid w:val="003C2497"/>
    <w:rsid w:val="003C3228"/>
    <w:rsid w:val="003C3A0D"/>
    <w:rsid w:val="003C3D72"/>
    <w:rsid w:val="003C4827"/>
    <w:rsid w:val="003D0463"/>
    <w:rsid w:val="003D0887"/>
    <w:rsid w:val="003D13A3"/>
    <w:rsid w:val="003D15A5"/>
    <w:rsid w:val="003D1D07"/>
    <w:rsid w:val="003D1EA2"/>
    <w:rsid w:val="003D3A76"/>
    <w:rsid w:val="003D3C20"/>
    <w:rsid w:val="003D3F32"/>
    <w:rsid w:val="003D6F16"/>
    <w:rsid w:val="003D75A2"/>
    <w:rsid w:val="003E0761"/>
    <w:rsid w:val="003E2C7D"/>
    <w:rsid w:val="003E2D70"/>
    <w:rsid w:val="003E41EE"/>
    <w:rsid w:val="003E5CC1"/>
    <w:rsid w:val="003E7CF9"/>
    <w:rsid w:val="003F062A"/>
    <w:rsid w:val="003F5804"/>
    <w:rsid w:val="003F7325"/>
    <w:rsid w:val="003F76B2"/>
    <w:rsid w:val="00400695"/>
    <w:rsid w:val="0040128F"/>
    <w:rsid w:val="00401529"/>
    <w:rsid w:val="004025F8"/>
    <w:rsid w:val="0040325D"/>
    <w:rsid w:val="0040336B"/>
    <w:rsid w:val="0040353C"/>
    <w:rsid w:val="00403EE4"/>
    <w:rsid w:val="00404552"/>
    <w:rsid w:val="004045ED"/>
    <w:rsid w:val="00404FAB"/>
    <w:rsid w:val="004054D4"/>
    <w:rsid w:val="00405915"/>
    <w:rsid w:val="00405DB8"/>
    <w:rsid w:val="00405F78"/>
    <w:rsid w:val="004076B3"/>
    <w:rsid w:val="004111BD"/>
    <w:rsid w:val="00411B25"/>
    <w:rsid w:val="00411C22"/>
    <w:rsid w:val="004120F2"/>
    <w:rsid w:val="004121B0"/>
    <w:rsid w:val="00412AA4"/>
    <w:rsid w:val="00412C3F"/>
    <w:rsid w:val="0041363B"/>
    <w:rsid w:val="004149C1"/>
    <w:rsid w:val="00415897"/>
    <w:rsid w:val="00415B77"/>
    <w:rsid w:val="00417174"/>
    <w:rsid w:val="00421722"/>
    <w:rsid w:val="00421E6E"/>
    <w:rsid w:val="00422349"/>
    <w:rsid w:val="0042347F"/>
    <w:rsid w:val="00423A7D"/>
    <w:rsid w:val="00424424"/>
    <w:rsid w:val="00424732"/>
    <w:rsid w:val="00425B5F"/>
    <w:rsid w:val="00427CC1"/>
    <w:rsid w:val="00432255"/>
    <w:rsid w:val="00432D58"/>
    <w:rsid w:val="00432E88"/>
    <w:rsid w:val="00434CA7"/>
    <w:rsid w:val="004351F1"/>
    <w:rsid w:val="0043675A"/>
    <w:rsid w:val="00437788"/>
    <w:rsid w:val="0044051D"/>
    <w:rsid w:val="00440A63"/>
    <w:rsid w:val="004427D9"/>
    <w:rsid w:val="004427DD"/>
    <w:rsid w:val="00442877"/>
    <w:rsid w:val="00442DBE"/>
    <w:rsid w:val="00443667"/>
    <w:rsid w:val="00443689"/>
    <w:rsid w:val="00444198"/>
    <w:rsid w:val="0044420A"/>
    <w:rsid w:val="00444318"/>
    <w:rsid w:val="00445850"/>
    <w:rsid w:val="00445A63"/>
    <w:rsid w:val="00450544"/>
    <w:rsid w:val="00450897"/>
    <w:rsid w:val="00451AB5"/>
    <w:rsid w:val="0045226C"/>
    <w:rsid w:val="00453B96"/>
    <w:rsid w:val="004541C2"/>
    <w:rsid w:val="00455702"/>
    <w:rsid w:val="004561AC"/>
    <w:rsid w:val="00457D34"/>
    <w:rsid w:val="00460B23"/>
    <w:rsid w:val="0046131B"/>
    <w:rsid w:val="00462097"/>
    <w:rsid w:val="004620E4"/>
    <w:rsid w:val="00463D9A"/>
    <w:rsid w:val="00466527"/>
    <w:rsid w:val="00466651"/>
    <w:rsid w:val="004705E1"/>
    <w:rsid w:val="00471F1B"/>
    <w:rsid w:val="004727DF"/>
    <w:rsid w:val="00472DAF"/>
    <w:rsid w:val="004743AB"/>
    <w:rsid w:val="00474451"/>
    <w:rsid w:val="00475568"/>
    <w:rsid w:val="004761CE"/>
    <w:rsid w:val="00476CF3"/>
    <w:rsid w:val="0047705B"/>
    <w:rsid w:val="00477958"/>
    <w:rsid w:val="00482E94"/>
    <w:rsid w:val="00483870"/>
    <w:rsid w:val="00484728"/>
    <w:rsid w:val="00484BBA"/>
    <w:rsid w:val="00484C7C"/>
    <w:rsid w:val="00485AB7"/>
    <w:rsid w:val="00485D33"/>
    <w:rsid w:val="0048723F"/>
    <w:rsid w:val="004878E2"/>
    <w:rsid w:val="00487926"/>
    <w:rsid w:val="00487FE7"/>
    <w:rsid w:val="004905B5"/>
    <w:rsid w:val="00491545"/>
    <w:rsid w:val="00493649"/>
    <w:rsid w:val="00493F36"/>
    <w:rsid w:val="004948A1"/>
    <w:rsid w:val="00495FA9"/>
    <w:rsid w:val="00495FE7"/>
    <w:rsid w:val="004976F0"/>
    <w:rsid w:val="004979F7"/>
    <w:rsid w:val="004A014E"/>
    <w:rsid w:val="004A07BF"/>
    <w:rsid w:val="004A3CC1"/>
    <w:rsid w:val="004A5949"/>
    <w:rsid w:val="004A6B2E"/>
    <w:rsid w:val="004A7431"/>
    <w:rsid w:val="004A7BD7"/>
    <w:rsid w:val="004B033F"/>
    <w:rsid w:val="004B1D78"/>
    <w:rsid w:val="004B4C1B"/>
    <w:rsid w:val="004B5F60"/>
    <w:rsid w:val="004B6085"/>
    <w:rsid w:val="004B713E"/>
    <w:rsid w:val="004C10B0"/>
    <w:rsid w:val="004C156D"/>
    <w:rsid w:val="004C27AD"/>
    <w:rsid w:val="004C41DE"/>
    <w:rsid w:val="004C42EB"/>
    <w:rsid w:val="004C4FD6"/>
    <w:rsid w:val="004C54DD"/>
    <w:rsid w:val="004C5773"/>
    <w:rsid w:val="004C6BD6"/>
    <w:rsid w:val="004C7B90"/>
    <w:rsid w:val="004C7E5D"/>
    <w:rsid w:val="004D08FF"/>
    <w:rsid w:val="004D38EC"/>
    <w:rsid w:val="004D3EFE"/>
    <w:rsid w:val="004D4EB0"/>
    <w:rsid w:val="004D6A50"/>
    <w:rsid w:val="004D7241"/>
    <w:rsid w:val="004E200F"/>
    <w:rsid w:val="004E20CC"/>
    <w:rsid w:val="004E25B5"/>
    <w:rsid w:val="004E3BC1"/>
    <w:rsid w:val="004E4AFC"/>
    <w:rsid w:val="004E5097"/>
    <w:rsid w:val="004E5515"/>
    <w:rsid w:val="004E6B40"/>
    <w:rsid w:val="004E734C"/>
    <w:rsid w:val="004E789F"/>
    <w:rsid w:val="004F0790"/>
    <w:rsid w:val="004F451C"/>
    <w:rsid w:val="004F4724"/>
    <w:rsid w:val="004F63AE"/>
    <w:rsid w:val="004F6EBB"/>
    <w:rsid w:val="004F75CA"/>
    <w:rsid w:val="004F7F9C"/>
    <w:rsid w:val="00500150"/>
    <w:rsid w:val="005015CE"/>
    <w:rsid w:val="00501A39"/>
    <w:rsid w:val="00503249"/>
    <w:rsid w:val="0050450E"/>
    <w:rsid w:val="005048EB"/>
    <w:rsid w:val="0050546C"/>
    <w:rsid w:val="0050552A"/>
    <w:rsid w:val="005074CE"/>
    <w:rsid w:val="00507607"/>
    <w:rsid w:val="00511CC6"/>
    <w:rsid w:val="00512C9E"/>
    <w:rsid w:val="00512D7E"/>
    <w:rsid w:val="00514EBE"/>
    <w:rsid w:val="00516B33"/>
    <w:rsid w:val="0051707C"/>
    <w:rsid w:val="00517570"/>
    <w:rsid w:val="00517764"/>
    <w:rsid w:val="00517A0E"/>
    <w:rsid w:val="00517AA6"/>
    <w:rsid w:val="00520987"/>
    <w:rsid w:val="00521B7A"/>
    <w:rsid w:val="00522676"/>
    <w:rsid w:val="0052470E"/>
    <w:rsid w:val="0052515C"/>
    <w:rsid w:val="00525742"/>
    <w:rsid w:val="00526B67"/>
    <w:rsid w:val="0053060E"/>
    <w:rsid w:val="00530635"/>
    <w:rsid w:val="0053198E"/>
    <w:rsid w:val="00532428"/>
    <w:rsid w:val="00532E68"/>
    <w:rsid w:val="0053525B"/>
    <w:rsid w:val="00535EEC"/>
    <w:rsid w:val="005367BA"/>
    <w:rsid w:val="00536CCB"/>
    <w:rsid w:val="00537A10"/>
    <w:rsid w:val="005405C2"/>
    <w:rsid w:val="00540C00"/>
    <w:rsid w:val="00540F3C"/>
    <w:rsid w:val="00542498"/>
    <w:rsid w:val="0054259B"/>
    <w:rsid w:val="00542BE0"/>
    <w:rsid w:val="00543AFF"/>
    <w:rsid w:val="00543DAF"/>
    <w:rsid w:val="00544B6C"/>
    <w:rsid w:val="00544EF6"/>
    <w:rsid w:val="0054514E"/>
    <w:rsid w:val="005456A5"/>
    <w:rsid w:val="0054640E"/>
    <w:rsid w:val="00547BD9"/>
    <w:rsid w:val="00547FBF"/>
    <w:rsid w:val="00550C92"/>
    <w:rsid w:val="005523C3"/>
    <w:rsid w:val="005525C7"/>
    <w:rsid w:val="00552CE3"/>
    <w:rsid w:val="00553E00"/>
    <w:rsid w:val="00556258"/>
    <w:rsid w:val="0055630F"/>
    <w:rsid w:val="00556799"/>
    <w:rsid w:val="0055714A"/>
    <w:rsid w:val="00557C53"/>
    <w:rsid w:val="00557ED2"/>
    <w:rsid w:val="005603A6"/>
    <w:rsid w:val="00560547"/>
    <w:rsid w:val="0056233B"/>
    <w:rsid w:val="00565AC3"/>
    <w:rsid w:val="00565E64"/>
    <w:rsid w:val="0056670C"/>
    <w:rsid w:val="0057075C"/>
    <w:rsid w:val="005728A0"/>
    <w:rsid w:val="00573BE4"/>
    <w:rsid w:val="00573BE8"/>
    <w:rsid w:val="00573F23"/>
    <w:rsid w:val="00575C3B"/>
    <w:rsid w:val="00576091"/>
    <w:rsid w:val="00581C76"/>
    <w:rsid w:val="00583998"/>
    <w:rsid w:val="00584D98"/>
    <w:rsid w:val="00585F51"/>
    <w:rsid w:val="00586558"/>
    <w:rsid w:val="005879E7"/>
    <w:rsid w:val="00587F6A"/>
    <w:rsid w:val="0059087F"/>
    <w:rsid w:val="00590A8C"/>
    <w:rsid w:val="00591193"/>
    <w:rsid w:val="005936CA"/>
    <w:rsid w:val="00596CCB"/>
    <w:rsid w:val="005970AF"/>
    <w:rsid w:val="005A0218"/>
    <w:rsid w:val="005A05DF"/>
    <w:rsid w:val="005A1594"/>
    <w:rsid w:val="005A195F"/>
    <w:rsid w:val="005A3D35"/>
    <w:rsid w:val="005A4401"/>
    <w:rsid w:val="005A483F"/>
    <w:rsid w:val="005A5047"/>
    <w:rsid w:val="005A5841"/>
    <w:rsid w:val="005A588B"/>
    <w:rsid w:val="005A6438"/>
    <w:rsid w:val="005A6473"/>
    <w:rsid w:val="005A7EB6"/>
    <w:rsid w:val="005B10AA"/>
    <w:rsid w:val="005B10F9"/>
    <w:rsid w:val="005B14C3"/>
    <w:rsid w:val="005B322D"/>
    <w:rsid w:val="005B40F9"/>
    <w:rsid w:val="005B49BC"/>
    <w:rsid w:val="005B5671"/>
    <w:rsid w:val="005B5804"/>
    <w:rsid w:val="005B7FD2"/>
    <w:rsid w:val="005C1FA1"/>
    <w:rsid w:val="005C5844"/>
    <w:rsid w:val="005D2D65"/>
    <w:rsid w:val="005D2F0D"/>
    <w:rsid w:val="005D32DA"/>
    <w:rsid w:val="005D38AF"/>
    <w:rsid w:val="005D3E00"/>
    <w:rsid w:val="005D6C2F"/>
    <w:rsid w:val="005D7BC9"/>
    <w:rsid w:val="005E096D"/>
    <w:rsid w:val="005E11AF"/>
    <w:rsid w:val="005E11BA"/>
    <w:rsid w:val="005E2A6A"/>
    <w:rsid w:val="005E36CB"/>
    <w:rsid w:val="005E36EB"/>
    <w:rsid w:val="005E5200"/>
    <w:rsid w:val="005E5FBD"/>
    <w:rsid w:val="005E639B"/>
    <w:rsid w:val="005E6462"/>
    <w:rsid w:val="005F0D2C"/>
    <w:rsid w:val="005F2C52"/>
    <w:rsid w:val="005F3076"/>
    <w:rsid w:val="005F34C8"/>
    <w:rsid w:val="005F39BF"/>
    <w:rsid w:val="005F652B"/>
    <w:rsid w:val="005F68FD"/>
    <w:rsid w:val="005F6963"/>
    <w:rsid w:val="005F6CB4"/>
    <w:rsid w:val="005F6F46"/>
    <w:rsid w:val="005F72ED"/>
    <w:rsid w:val="006002AB"/>
    <w:rsid w:val="00600A14"/>
    <w:rsid w:val="00601FF5"/>
    <w:rsid w:val="00602728"/>
    <w:rsid w:val="006032D7"/>
    <w:rsid w:val="00603906"/>
    <w:rsid w:val="006048AD"/>
    <w:rsid w:val="006049ED"/>
    <w:rsid w:val="00607287"/>
    <w:rsid w:val="00607931"/>
    <w:rsid w:val="006101CC"/>
    <w:rsid w:val="006121C3"/>
    <w:rsid w:val="00612EA1"/>
    <w:rsid w:val="006152D7"/>
    <w:rsid w:val="0062258A"/>
    <w:rsid w:val="00622BCF"/>
    <w:rsid w:val="00623F37"/>
    <w:rsid w:val="00624450"/>
    <w:rsid w:val="006252BE"/>
    <w:rsid w:val="006276A1"/>
    <w:rsid w:val="00633FF9"/>
    <w:rsid w:val="00636521"/>
    <w:rsid w:val="0063784D"/>
    <w:rsid w:val="0064091F"/>
    <w:rsid w:val="00641F40"/>
    <w:rsid w:val="00642351"/>
    <w:rsid w:val="00642F76"/>
    <w:rsid w:val="00643733"/>
    <w:rsid w:val="0064385B"/>
    <w:rsid w:val="0064606D"/>
    <w:rsid w:val="00646088"/>
    <w:rsid w:val="00646B9A"/>
    <w:rsid w:val="006501B8"/>
    <w:rsid w:val="006505C2"/>
    <w:rsid w:val="00650641"/>
    <w:rsid w:val="00650895"/>
    <w:rsid w:val="0065166C"/>
    <w:rsid w:val="00652985"/>
    <w:rsid w:val="00652D1A"/>
    <w:rsid w:val="00653B68"/>
    <w:rsid w:val="006543EF"/>
    <w:rsid w:val="00654702"/>
    <w:rsid w:val="00655AD6"/>
    <w:rsid w:val="00656300"/>
    <w:rsid w:val="006613FD"/>
    <w:rsid w:val="006639FC"/>
    <w:rsid w:val="0066621F"/>
    <w:rsid w:val="00666D67"/>
    <w:rsid w:val="0066787A"/>
    <w:rsid w:val="00667B0F"/>
    <w:rsid w:val="00667E1C"/>
    <w:rsid w:val="0067024E"/>
    <w:rsid w:val="00672D5D"/>
    <w:rsid w:val="00673F1C"/>
    <w:rsid w:val="006745BA"/>
    <w:rsid w:val="00674722"/>
    <w:rsid w:val="00674C86"/>
    <w:rsid w:val="00677027"/>
    <w:rsid w:val="0067745F"/>
    <w:rsid w:val="00681522"/>
    <w:rsid w:val="0068527D"/>
    <w:rsid w:val="0068604C"/>
    <w:rsid w:val="006860FD"/>
    <w:rsid w:val="00686C8C"/>
    <w:rsid w:val="0068714A"/>
    <w:rsid w:val="006876C7"/>
    <w:rsid w:val="00690270"/>
    <w:rsid w:val="00691D6B"/>
    <w:rsid w:val="00693D8E"/>
    <w:rsid w:val="00696D58"/>
    <w:rsid w:val="00696EE5"/>
    <w:rsid w:val="0069730D"/>
    <w:rsid w:val="00697851"/>
    <w:rsid w:val="006A0092"/>
    <w:rsid w:val="006A08D0"/>
    <w:rsid w:val="006A10BA"/>
    <w:rsid w:val="006A13C9"/>
    <w:rsid w:val="006A1956"/>
    <w:rsid w:val="006A228A"/>
    <w:rsid w:val="006A45A5"/>
    <w:rsid w:val="006A6193"/>
    <w:rsid w:val="006A6245"/>
    <w:rsid w:val="006A6F91"/>
    <w:rsid w:val="006A75E7"/>
    <w:rsid w:val="006B0A31"/>
    <w:rsid w:val="006B0B75"/>
    <w:rsid w:val="006B1F46"/>
    <w:rsid w:val="006B27CF"/>
    <w:rsid w:val="006B4374"/>
    <w:rsid w:val="006B5C11"/>
    <w:rsid w:val="006B5F41"/>
    <w:rsid w:val="006C18B1"/>
    <w:rsid w:val="006C2392"/>
    <w:rsid w:val="006C2714"/>
    <w:rsid w:val="006C60F9"/>
    <w:rsid w:val="006C6B66"/>
    <w:rsid w:val="006C6F93"/>
    <w:rsid w:val="006C79FC"/>
    <w:rsid w:val="006D0925"/>
    <w:rsid w:val="006D0C0E"/>
    <w:rsid w:val="006D327C"/>
    <w:rsid w:val="006D512C"/>
    <w:rsid w:val="006D5525"/>
    <w:rsid w:val="006D5BF8"/>
    <w:rsid w:val="006D6011"/>
    <w:rsid w:val="006D7422"/>
    <w:rsid w:val="006D7A5F"/>
    <w:rsid w:val="006E0EE0"/>
    <w:rsid w:val="006E36CA"/>
    <w:rsid w:val="006E3715"/>
    <w:rsid w:val="006E3770"/>
    <w:rsid w:val="006E6207"/>
    <w:rsid w:val="006E7BAA"/>
    <w:rsid w:val="006E7C95"/>
    <w:rsid w:val="006F06B1"/>
    <w:rsid w:val="006F0AA0"/>
    <w:rsid w:val="006F17F5"/>
    <w:rsid w:val="006F2B1F"/>
    <w:rsid w:val="006F4231"/>
    <w:rsid w:val="006F54D7"/>
    <w:rsid w:val="006F594B"/>
    <w:rsid w:val="006F66FD"/>
    <w:rsid w:val="006F67E5"/>
    <w:rsid w:val="006F7B8C"/>
    <w:rsid w:val="00700EA3"/>
    <w:rsid w:val="00702683"/>
    <w:rsid w:val="007029CC"/>
    <w:rsid w:val="00702E15"/>
    <w:rsid w:val="00703578"/>
    <w:rsid w:val="00703794"/>
    <w:rsid w:val="007059E6"/>
    <w:rsid w:val="00706027"/>
    <w:rsid w:val="00707177"/>
    <w:rsid w:val="00707524"/>
    <w:rsid w:val="007100BB"/>
    <w:rsid w:val="00710269"/>
    <w:rsid w:val="00710600"/>
    <w:rsid w:val="00712AF2"/>
    <w:rsid w:val="0071510F"/>
    <w:rsid w:val="00715A5B"/>
    <w:rsid w:val="00716656"/>
    <w:rsid w:val="007174D0"/>
    <w:rsid w:val="00717708"/>
    <w:rsid w:val="00720B72"/>
    <w:rsid w:val="00720FBE"/>
    <w:rsid w:val="007221D9"/>
    <w:rsid w:val="00724EA7"/>
    <w:rsid w:val="0072532C"/>
    <w:rsid w:val="007254AA"/>
    <w:rsid w:val="0072757E"/>
    <w:rsid w:val="0073010B"/>
    <w:rsid w:val="00730C05"/>
    <w:rsid w:val="00731C9D"/>
    <w:rsid w:val="0073494F"/>
    <w:rsid w:val="00735688"/>
    <w:rsid w:val="00735A2F"/>
    <w:rsid w:val="00736046"/>
    <w:rsid w:val="00737727"/>
    <w:rsid w:val="00737C8D"/>
    <w:rsid w:val="00737CC5"/>
    <w:rsid w:val="00737CDD"/>
    <w:rsid w:val="00740271"/>
    <w:rsid w:val="00741284"/>
    <w:rsid w:val="007426F8"/>
    <w:rsid w:val="00743093"/>
    <w:rsid w:val="0074348F"/>
    <w:rsid w:val="007449D9"/>
    <w:rsid w:val="00745D32"/>
    <w:rsid w:val="007461BA"/>
    <w:rsid w:val="007461CD"/>
    <w:rsid w:val="007464CE"/>
    <w:rsid w:val="00750919"/>
    <w:rsid w:val="007509D9"/>
    <w:rsid w:val="007512A7"/>
    <w:rsid w:val="007518FD"/>
    <w:rsid w:val="00751C28"/>
    <w:rsid w:val="00752AB5"/>
    <w:rsid w:val="00753D27"/>
    <w:rsid w:val="00753E3E"/>
    <w:rsid w:val="007546B1"/>
    <w:rsid w:val="0075513D"/>
    <w:rsid w:val="00757A1B"/>
    <w:rsid w:val="007618D1"/>
    <w:rsid w:val="007638DD"/>
    <w:rsid w:val="00763B6B"/>
    <w:rsid w:val="0076539F"/>
    <w:rsid w:val="007654A8"/>
    <w:rsid w:val="0076564F"/>
    <w:rsid w:val="00765ECD"/>
    <w:rsid w:val="0076754E"/>
    <w:rsid w:val="00770785"/>
    <w:rsid w:val="00771000"/>
    <w:rsid w:val="0077129F"/>
    <w:rsid w:val="0077188F"/>
    <w:rsid w:val="0077303E"/>
    <w:rsid w:val="00773791"/>
    <w:rsid w:val="007738E8"/>
    <w:rsid w:val="00780397"/>
    <w:rsid w:val="00780629"/>
    <w:rsid w:val="00782C3E"/>
    <w:rsid w:val="00784428"/>
    <w:rsid w:val="00784491"/>
    <w:rsid w:val="007854A5"/>
    <w:rsid w:val="007874BD"/>
    <w:rsid w:val="00790F52"/>
    <w:rsid w:val="00791722"/>
    <w:rsid w:val="00792488"/>
    <w:rsid w:val="00792A74"/>
    <w:rsid w:val="007936AA"/>
    <w:rsid w:val="00793873"/>
    <w:rsid w:val="00793C54"/>
    <w:rsid w:val="00793D1A"/>
    <w:rsid w:val="0079567C"/>
    <w:rsid w:val="00797CBF"/>
    <w:rsid w:val="007A0E1A"/>
    <w:rsid w:val="007A13E9"/>
    <w:rsid w:val="007A1567"/>
    <w:rsid w:val="007A1E56"/>
    <w:rsid w:val="007A2181"/>
    <w:rsid w:val="007A4910"/>
    <w:rsid w:val="007A4FE3"/>
    <w:rsid w:val="007A5CD1"/>
    <w:rsid w:val="007A6118"/>
    <w:rsid w:val="007A613E"/>
    <w:rsid w:val="007A626F"/>
    <w:rsid w:val="007A705F"/>
    <w:rsid w:val="007A7B46"/>
    <w:rsid w:val="007A7C65"/>
    <w:rsid w:val="007A7CA9"/>
    <w:rsid w:val="007B0223"/>
    <w:rsid w:val="007B2677"/>
    <w:rsid w:val="007B3104"/>
    <w:rsid w:val="007B3232"/>
    <w:rsid w:val="007B3D02"/>
    <w:rsid w:val="007B3FB0"/>
    <w:rsid w:val="007B40BB"/>
    <w:rsid w:val="007B414A"/>
    <w:rsid w:val="007B442E"/>
    <w:rsid w:val="007B5537"/>
    <w:rsid w:val="007B5F5A"/>
    <w:rsid w:val="007B6435"/>
    <w:rsid w:val="007B7D4E"/>
    <w:rsid w:val="007C064F"/>
    <w:rsid w:val="007C0C08"/>
    <w:rsid w:val="007C0D60"/>
    <w:rsid w:val="007C277D"/>
    <w:rsid w:val="007C2CA9"/>
    <w:rsid w:val="007C443D"/>
    <w:rsid w:val="007C4A4E"/>
    <w:rsid w:val="007C78FD"/>
    <w:rsid w:val="007D0E14"/>
    <w:rsid w:val="007D1015"/>
    <w:rsid w:val="007D2171"/>
    <w:rsid w:val="007D69C8"/>
    <w:rsid w:val="007D702E"/>
    <w:rsid w:val="007D7EE9"/>
    <w:rsid w:val="007E1FB6"/>
    <w:rsid w:val="007E2F73"/>
    <w:rsid w:val="007E38C2"/>
    <w:rsid w:val="007E4016"/>
    <w:rsid w:val="007E498B"/>
    <w:rsid w:val="007E537D"/>
    <w:rsid w:val="007E6451"/>
    <w:rsid w:val="007E6B15"/>
    <w:rsid w:val="007E6B7E"/>
    <w:rsid w:val="007E7409"/>
    <w:rsid w:val="007E7CFD"/>
    <w:rsid w:val="007F0B72"/>
    <w:rsid w:val="007F21C6"/>
    <w:rsid w:val="007F35FE"/>
    <w:rsid w:val="007F3AA6"/>
    <w:rsid w:val="007F5382"/>
    <w:rsid w:val="007F674C"/>
    <w:rsid w:val="007F6D8E"/>
    <w:rsid w:val="007F7442"/>
    <w:rsid w:val="007F7DA0"/>
    <w:rsid w:val="008004E6"/>
    <w:rsid w:val="00800E39"/>
    <w:rsid w:val="00801C87"/>
    <w:rsid w:val="008021A6"/>
    <w:rsid w:val="00802F4E"/>
    <w:rsid w:val="00805BC6"/>
    <w:rsid w:val="00805E0B"/>
    <w:rsid w:val="00806843"/>
    <w:rsid w:val="00810061"/>
    <w:rsid w:val="00810EE7"/>
    <w:rsid w:val="00811F1E"/>
    <w:rsid w:val="008127FD"/>
    <w:rsid w:val="008129FB"/>
    <w:rsid w:val="0081317C"/>
    <w:rsid w:val="00813619"/>
    <w:rsid w:val="0081590D"/>
    <w:rsid w:val="00815AE8"/>
    <w:rsid w:val="00822A1A"/>
    <w:rsid w:val="00823400"/>
    <w:rsid w:val="0082365A"/>
    <w:rsid w:val="008242A8"/>
    <w:rsid w:val="00825123"/>
    <w:rsid w:val="00826B36"/>
    <w:rsid w:val="00827B59"/>
    <w:rsid w:val="00827E9A"/>
    <w:rsid w:val="00830F0D"/>
    <w:rsid w:val="00831AF8"/>
    <w:rsid w:val="00833295"/>
    <w:rsid w:val="00834DD0"/>
    <w:rsid w:val="0083529A"/>
    <w:rsid w:val="00836225"/>
    <w:rsid w:val="00836428"/>
    <w:rsid w:val="0083670B"/>
    <w:rsid w:val="00836B2A"/>
    <w:rsid w:val="00837471"/>
    <w:rsid w:val="00837BAF"/>
    <w:rsid w:val="00837E0B"/>
    <w:rsid w:val="00837E23"/>
    <w:rsid w:val="00842859"/>
    <w:rsid w:val="00842BB8"/>
    <w:rsid w:val="008449E3"/>
    <w:rsid w:val="008464AA"/>
    <w:rsid w:val="0085033F"/>
    <w:rsid w:val="0085082B"/>
    <w:rsid w:val="00850AF4"/>
    <w:rsid w:val="00851E6B"/>
    <w:rsid w:val="008524C7"/>
    <w:rsid w:val="00852A00"/>
    <w:rsid w:val="00854009"/>
    <w:rsid w:val="0085601B"/>
    <w:rsid w:val="008564F9"/>
    <w:rsid w:val="008570A4"/>
    <w:rsid w:val="008571E4"/>
    <w:rsid w:val="00860838"/>
    <w:rsid w:val="00860DC7"/>
    <w:rsid w:val="0086113D"/>
    <w:rsid w:val="00861AEF"/>
    <w:rsid w:val="00861B91"/>
    <w:rsid w:val="00862E50"/>
    <w:rsid w:val="00862F75"/>
    <w:rsid w:val="00863227"/>
    <w:rsid w:val="00863FFF"/>
    <w:rsid w:val="00865549"/>
    <w:rsid w:val="008663FE"/>
    <w:rsid w:val="00866D85"/>
    <w:rsid w:val="00870D92"/>
    <w:rsid w:val="00871B5F"/>
    <w:rsid w:val="0087213D"/>
    <w:rsid w:val="00872A35"/>
    <w:rsid w:val="008752DA"/>
    <w:rsid w:val="00875C14"/>
    <w:rsid w:val="00883BA0"/>
    <w:rsid w:val="008855E4"/>
    <w:rsid w:val="00885B27"/>
    <w:rsid w:val="00885C9A"/>
    <w:rsid w:val="00887058"/>
    <w:rsid w:val="0088747F"/>
    <w:rsid w:val="00887F34"/>
    <w:rsid w:val="00891A97"/>
    <w:rsid w:val="0089218A"/>
    <w:rsid w:val="0089253C"/>
    <w:rsid w:val="00892597"/>
    <w:rsid w:val="00892983"/>
    <w:rsid w:val="00893684"/>
    <w:rsid w:val="008938FB"/>
    <w:rsid w:val="00893DCA"/>
    <w:rsid w:val="008941D5"/>
    <w:rsid w:val="00895E72"/>
    <w:rsid w:val="00896A72"/>
    <w:rsid w:val="0089717E"/>
    <w:rsid w:val="008A1B6B"/>
    <w:rsid w:val="008A230F"/>
    <w:rsid w:val="008A2CC7"/>
    <w:rsid w:val="008A2F44"/>
    <w:rsid w:val="008A4524"/>
    <w:rsid w:val="008A533F"/>
    <w:rsid w:val="008B1D26"/>
    <w:rsid w:val="008B30F5"/>
    <w:rsid w:val="008B4650"/>
    <w:rsid w:val="008B55A3"/>
    <w:rsid w:val="008B5ADC"/>
    <w:rsid w:val="008B5BDF"/>
    <w:rsid w:val="008B646A"/>
    <w:rsid w:val="008B6B05"/>
    <w:rsid w:val="008C12F7"/>
    <w:rsid w:val="008C13CF"/>
    <w:rsid w:val="008C1DBE"/>
    <w:rsid w:val="008C27B7"/>
    <w:rsid w:val="008C2968"/>
    <w:rsid w:val="008C301B"/>
    <w:rsid w:val="008C3205"/>
    <w:rsid w:val="008C3854"/>
    <w:rsid w:val="008C5C50"/>
    <w:rsid w:val="008C64D4"/>
    <w:rsid w:val="008C7144"/>
    <w:rsid w:val="008D07D9"/>
    <w:rsid w:val="008D0940"/>
    <w:rsid w:val="008D166C"/>
    <w:rsid w:val="008D2BD0"/>
    <w:rsid w:val="008D33EF"/>
    <w:rsid w:val="008D3B5D"/>
    <w:rsid w:val="008D514A"/>
    <w:rsid w:val="008D5602"/>
    <w:rsid w:val="008D7BA6"/>
    <w:rsid w:val="008D7DF6"/>
    <w:rsid w:val="008E07DB"/>
    <w:rsid w:val="008E29CC"/>
    <w:rsid w:val="008E3686"/>
    <w:rsid w:val="008E375E"/>
    <w:rsid w:val="008E4E60"/>
    <w:rsid w:val="008F019E"/>
    <w:rsid w:val="008F0C9F"/>
    <w:rsid w:val="008F14E2"/>
    <w:rsid w:val="008F2BAD"/>
    <w:rsid w:val="008F2E8A"/>
    <w:rsid w:val="008F4779"/>
    <w:rsid w:val="008F492F"/>
    <w:rsid w:val="008F49A5"/>
    <w:rsid w:val="008F527E"/>
    <w:rsid w:val="008F5769"/>
    <w:rsid w:val="008F5DCC"/>
    <w:rsid w:val="008F6523"/>
    <w:rsid w:val="008F66A6"/>
    <w:rsid w:val="008F79E1"/>
    <w:rsid w:val="008F7ECE"/>
    <w:rsid w:val="00900F97"/>
    <w:rsid w:val="00901201"/>
    <w:rsid w:val="00901304"/>
    <w:rsid w:val="00902AD2"/>
    <w:rsid w:val="00903BFE"/>
    <w:rsid w:val="009043EA"/>
    <w:rsid w:val="009048BD"/>
    <w:rsid w:val="00904995"/>
    <w:rsid w:val="00910801"/>
    <w:rsid w:val="0091179E"/>
    <w:rsid w:val="00912147"/>
    <w:rsid w:val="00912A60"/>
    <w:rsid w:val="00912E8A"/>
    <w:rsid w:val="009143B3"/>
    <w:rsid w:val="0091663F"/>
    <w:rsid w:val="009202BD"/>
    <w:rsid w:val="00921E31"/>
    <w:rsid w:val="00922317"/>
    <w:rsid w:val="00922880"/>
    <w:rsid w:val="00923C27"/>
    <w:rsid w:val="00924F07"/>
    <w:rsid w:val="00926464"/>
    <w:rsid w:val="00927704"/>
    <w:rsid w:val="00927A06"/>
    <w:rsid w:val="00932151"/>
    <w:rsid w:val="0093259B"/>
    <w:rsid w:val="009329FC"/>
    <w:rsid w:val="00933965"/>
    <w:rsid w:val="00934C0F"/>
    <w:rsid w:val="00935C7A"/>
    <w:rsid w:val="00940EDE"/>
    <w:rsid w:val="00941D8C"/>
    <w:rsid w:val="00942BE5"/>
    <w:rsid w:val="00942C90"/>
    <w:rsid w:val="00942E49"/>
    <w:rsid w:val="00942F00"/>
    <w:rsid w:val="00943DE2"/>
    <w:rsid w:val="00945AD7"/>
    <w:rsid w:val="00946115"/>
    <w:rsid w:val="00950152"/>
    <w:rsid w:val="009505FF"/>
    <w:rsid w:val="00950B16"/>
    <w:rsid w:val="00950E05"/>
    <w:rsid w:val="00952416"/>
    <w:rsid w:val="00952E86"/>
    <w:rsid w:val="009539EE"/>
    <w:rsid w:val="00953C43"/>
    <w:rsid w:val="00953C78"/>
    <w:rsid w:val="00954935"/>
    <w:rsid w:val="00954CDB"/>
    <w:rsid w:val="00954F6F"/>
    <w:rsid w:val="0095716C"/>
    <w:rsid w:val="00960633"/>
    <w:rsid w:val="00961AB8"/>
    <w:rsid w:val="00963839"/>
    <w:rsid w:val="0096542D"/>
    <w:rsid w:val="009659C8"/>
    <w:rsid w:val="009659E3"/>
    <w:rsid w:val="00966112"/>
    <w:rsid w:val="00970DF3"/>
    <w:rsid w:val="00972040"/>
    <w:rsid w:val="009725DF"/>
    <w:rsid w:val="009726F1"/>
    <w:rsid w:val="00972A9D"/>
    <w:rsid w:val="0097360F"/>
    <w:rsid w:val="00973874"/>
    <w:rsid w:val="0097419F"/>
    <w:rsid w:val="0097663B"/>
    <w:rsid w:val="009767FE"/>
    <w:rsid w:val="00977117"/>
    <w:rsid w:val="00977A01"/>
    <w:rsid w:val="00980753"/>
    <w:rsid w:val="009808FF"/>
    <w:rsid w:val="00980BB8"/>
    <w:rsid w:val="00980F12"/>
    <w:rsid w:val="0098112A"/>
    <w:rsid w:val="0098193E"/>
    <w:rsid w:val="00982FDB"/>
    <w:rsid w:val="0098324F"/>
    <w:rsid w:val="009841E7"/>
    <w:rsid w:val="00984D81"/>
    <w:rsid w:val="009864EA"/>
    <w:rsid w:val="0098685F"/>
    <w:rsid w:val="00986DB5"/>
    <w:rsid w:val="00987969"/>
    <w:rsid w:val="0099085F"/>
    <w:rsid w:val="009918C7"/>
    <w:rsid w:val="009921A1"/>
    <w:rsid w:val="0099327C"/>
    <w:rsid w:val="00993528"/>
    <w:rsid w:val="009936B1"/>
    <w:rsid w:val="00994EF8"/>
    <w:rsid w:val="009A1AFE"/>
    <w:rsid w:val="009A2521"/>
    <w:rsid w:val="009A2B31"/>
    <w:rsid w:val="009A54D9"/>
    <w:rsid w:val="009A54E7"/>
    <w:rsid w:val="009A5503"/>
    <w:rsid w:val="009A5E8B"/>
    <w:rsid w:val="009A5F5E"/>
    <w:rsid w:val="009A6E2D"/>
    <w:rsid w:val="009B263E"/>
    <w:rsid w:val="009B26A4"/>
    <w:rsid w:val="009B29AE"/>
    <w:rsid w:val="009B2C21"/>
    <w:rsid w:val="009B33E7"/>
    <w:rsid w:val="009B38D4"/>
    <w:rsid w:val="009B551D"/>
    <w:rsid w:val="009B5C73"/>
    <w:rsid w:val="009B6375"/>
    <w:rsid w:val="009B67EB"/>
    <w:rsid w:val="009B6A55"/>
    <w:rsid w:val="009C0690"/>
    <w:rsid w:val="009C27EF"/>
    <w:rsid w:val="009C5E2F"/>
    <w:rsid w:val="009C6455"/>
    <w:rsid w:val="009C6CB6"/>
    <w:rsid w:val="009D01D1"/>
    <w:rsid w:val="009D055A"/>
    <w:rsid w:val="009D0C05"/>
    <w:rsid w:val="009D1778"/>
    <w:rsid w:val="009D1EFA"/>
    <w:rsid w:val="009D20FF"/>
    <w:rsid w:val="009D3A73"/>
    <w:rsid w:val="009D5CBA"/>
    <w:rsid w:val="009D6CB8"/>
    <w:rsid w:val="009D7526"/>
    <w:rsid w:val="009D7728"/>
    <w:rsid w:val="009E0F38"/>
    <w:rsid w:val="009E2153"/>
    <w:rsid w:val="009E3179"/>
    <w:rsid w:val="009E6185"/>
    <w:rsid w:val="009E6C83"/>
    <w:rsid w:val="009E7AE2"/>
    <w:rsid w:val="009F0BFB"/>
    <w:rsid w:val="009F0FB8"/>
    <w:rsid w:val="009F1452"/>
    <w:rsid w:val="009F2F75"/>
    <w:rsid w:val="009F34A4"/>
    <w:rsid w:val="009F36CC"/>
    <w:rsid w:val="009F5C82"/>
    <w:rsid w:val="009F5FA9"/>
    <w:rsid w:val="009F6269"/>
    <w:rsid w:val="009F689C"/>
    <w:rsid w:val="009F74B0"/>
    <w:rsid w:val="009F7891"/>
    <w:rsid w:val="00A032C8"/>
    <w:rsid w:val="00A03708"/>
    <w:rsid w:val="00A0503D"/>
    <w:rsid w:val="00A06612"/>
    <w:rsid w:val="00A068E0"/>
    <w:rsid w:val="00A100BC"/>
    <w:rsid w:val="00A119A6"/>
    <w:rsid w:val="00A12B67"/>
    <w:rsid w:val="00A13BE0"/>
    <w:rsid w:val="00A13D77"/>
    <w:rsid w:val="00A14630"/>
    <w:rsid w:val="00A1469D"/>
    <w:rsid w:val="00A201F4"/>
    <w:rsid w:val="00A212AC"/>
    <w:rsid w:val="00A242B9"/>
    <w:rsid w:val="00A24B76"/>
    <w:rsid w:val="00A257A8"/>
    <w:rsid w:val="00A27950"/>
    <w:rsid w:val="00A27B8C"/>
    <w:rsid w:val="00A3057B"/>
    <w:rsid w:val="00A30EC9"/>
    <w:rsid w:val="00A31CED"/>
    <w:rsid w:val="00A35A69"/>
    <w:rsid w:val="00A36E5A"/>
    <w:rsid w:val="00A3730F"/>
    <w:rsid w:val="00A4006E"/>
    <w:rsid w:val="00A40CE5"/>
    <w:rsid w:val="00A414AE"/>
    <w:rsid w:val="00A42C35"/>
    <w:rsid w:val="00A46EC9"/>
    <w:rsid w:val="00A47933"/>
    <w:rsid w:val="00A50E08"/>
    <w:rsid w:val="00A50F8E"/>
    <w:rsid w:val="00A5284C"/>
    <w:rsid w:val="00A52C39"/>
    <w:rsid w:val="00A53239"/>
    <w:rsid w:val="00A532BF"/>
    <w:rsid w:val="00A54092"/>
    <w:rsid w:val="00A5471F"/>
    <w:rsid w:val="00A54E10"/>
    <w:rsid w:val="00A55D9F"/>
    <w:rsid w:val="00A603F7"/>
    <w:rsid w:val="00A6066B"/>
    <w:rsid w:val="00A60A7E"/>
    <w:rsid w:val="00A646E8"/>
    <w:rsid w:val="00A65B37"/>
    <w:rsid w:val="00A66625"/>
    <w:rsid w:val="00A670B0"/>
    <w:rsid w:val="00A67A90"/>
    <w:rsid w:val="00A70570"/>
    <w:rsid w:val="00A70B40"/>
    <w:rsid w:val="00A72BB6"/>
    <w:rsid w:val="00A73E5C"/>
    <w:rsid w:val="00A7440A"/>
    <w:rsid w:val="00A744D4"/>
    <w:rsid w:val="00A7565F"/>
    <w:rsid w:val="00A75C94"/>
    <w:rsid w:val="00A7796E"/>
    <w:rsid w:val="00A80254"/>
    <w:rsid w:val="00A80993"/>
    <w:rsid w:val="00A828EA"/>
    <w:rsid w:val="00A83057"/>
    <w:rsid w:val="00A83D63"/>
    <w:rsid w:val="00A843E4"/>
    <w:rsid w:val="00A844FD"/>
    <w:rsid w:val="00A84825"/>
    <w:rsid w:val="00A84B8E"/>
    <w:rsid w:val="00A84BF2"/>
    <w:rsid w:val="00A86E36"/>
    <w:rsid w:val="00A86E95"/>
    <w:rsid w:val="00A87C1C"/>
    <w:rsid w:val="00A93816"/>
    <w:rsid w:val="00A93E7F"/>
    <w:rsid w:val="00A9415A"/>
    <w:rsid w:val="00A9426E"/>
    <w:rsid w:val="00A942AA"/>
    <w:rsid w:val="00A94A08"/>
    <w:rsid w:val="00A94A65"/>
    <w:rsid w:val="00A96183"/>
    <w:rsid w:val="00AA0165"/>
    <w:rsid w:val="00AA065D"/>
    <w:rsid w:val="00AA22F6"/>
    <w:rsid w:val="00AA2C66"/>
    <w:rsid w:val="00AA7BFA"/>
    <w:rsid w:val="00AB0215"/>
    <w:rsid w:val="00AB021D"/>
    <w:rsid w:val="00AB108B"/>
    <w:rsid w:val="00AB124C"/>
    <w:rsid w:val="00AB17C2"/>
    <w:rsid w:val="00AB17E7"/>
    <w:rsid w:val="00AB4AAB"/>
    <w:rsid w:val="00AB4E28"/>
    <w:rsid w:val="00AB6CD1"/>
    <w:rsid w:val="00AB7D66"/>
    <w:rsid w:val="00AC07B9"/>
    <w:rsid w:val="00AC11A2"/>
    <w:rsid w:val="00AC191D"/>
    <w:rsid w:val="00AC33F5"/>
    <w:rsid w:val="00AC3675"/>
    <w:rsid w:val="00AC3997"/>
    <w:rsid w:val="00AC5B55"/>
    <w:rsid w:val="00AC75C3"/>
    <w:rsid w:val="00AD0448"/>
    <w:rsid w:val="00AD0D1A"/>
    <w:rsid w:val="00AD0DE5"/>
    <w:rsid w:val="00AD147F"/>
    <w:rsid w:val="00AD2DC3"/>
    <w:rsid w:val="00AD2E66"/>
    <w:rsid w:val="00AD38FC"/>
    <w:rsid w:val="00AD4C49"/>
    <w:rsid w:val="00AD66A0"/>
    <w:rsid w:val="00AD6B78"/>
    <w:rsid w:val="00AD6F7A"/>
    <w:rsid w:val="00AD75C3"/>
    <w:rsid w:val="00AD789A"/>
    <w:rsid w:val="00AD7985"/>
    <w:rsid w:val="00AE247B"/>
    <w:rsid w:val="00AE4479"/>
    <w:rsid w:val="00AE4991"/>
    <w:rsid w:val="00AE5956"/>
    <w:rsid w:val="00AF0D2D"/>
    <w:rsid w:val="00AF1A6B"/>
    <w:rsid w:val="00AF252D"/>
    <w:rsid w:val="00AF26D6"/>
    <w:rsid w:val="00AF2C24"/>
    <w:rsid w:val="00AF2F46"/>
    <w:rsid w:val="00AF3297"/>
    <w:rsid w:val="00AF35CE"/>
    <w:rsid w:val="00AF44D4"/>
    <w:rsid w:val="00AF5625"/>
    <w:rsid w:val="00B001DD"/>
    <w:rsid w:val="00B0061D"/>
    <w:rsid w:val="00B01A8D"/>
    <w:rsid w:val="00B01BB2"/>
    <w:rsid w:val="00B025EE"/>
    <w:rsid w:val="00B03E3E"/>
    <w:rsid w:val="00B04776"/>
    <w:rsid w:val="00B05586"/>
    <w:rsid w:val="00B05CEB"/>
    <w:rsid w:val="00B06440"/>
    <w:rsid w:val="00B0655A"/>
    <w:rsid w:val="00B06EFB"/>
    <w:rsid w:val="00B07ABC"/>
    <w:rsid w:val="00B10C01"/>
    <w:rsid w:val="00B1289A"/>
    <w:rsid w:val="00B12BCC"/>
    <w:rsid w:val="00B13018"/>
    <w:rsid w:val="00B15453"/>
    <w:rsid w:val="00B15566"/>
    <w:rsid w:val="00B157A3"/>
    <w:rsid w:val="00B174B1"/>
    <w:rsid w:val="00B17FA5"/>
    <w:rsid w:val="00B17FDE"/>
    <w:rsid w:val="00B2043A"/>
    <w:rsid w:val="00B21DAC"/>
    <w:rsid w:val="00B22382"/>
    <w:rsid w:val="00B24555"/>
    <w:rsid w:val="00B247D6"/>
    <w:rsid w:val="00B24BBD"/>
    <w:rsid w:val="00B25155"/>
    <w:rsid w:val="00B253E6"/>
    <w:rsid w:val="00B259A5"/>
    <w:rsid w:val="00B2631F"/>
    <w:rsid w:val="00B265E0"/>
    <w:rsid w:val="00B27787"/>
    <w:rsid w:val="00B279D1"/>
    <w:rsid w:val="00B3050F"/>
    <w:rsid w:val="00B306BB"/>
    <w:rsid w:val="00B30A3B"/>
    <w:rsid w:val="00B312BB"/>
    <w:rsid w:val="00B34105"/>
    <w:rsid w:val="00B34A70"/>
    <w:rsid w:val="00B410CA"/>
    <w:rsid w:val="00B41960"/>
    <w:rsid w:val="00B4196C"/>
    <w:rsid w:val="00B425B6"/>
    <w:rsid w:val="00B42754"/>
    <w:rsid w:val="00B44F75"/>
    <w:rsid w:val="00B45F88"/>
    <w:rsid w:val="00B47572"/>
    <w:rsid w:val="00B50130"/>
    <w:rsid w:val="00B50A92"/>
    <w:rsid w:val="00B50DD3"/>
    <w:rsid w:val="00B52327"/>
    <w:rsid w:val="00B52863"/>
    <w:rsid w:val="00B5619E"/>
    <w:rsid w:val="00B569CB"/>
    <w:rsid w:val="00B577A8"/>
    <w:rsid w:val="00B60B49"/>
    <w:rsid w:val="00B60DDD"/>
    <w:rsid w:val="00B611E5"/>
    <w:rsid w:val="00B62EF0"/>
    <w:rsid w:val="00B64CC4"/>
    <w:rsid w:val="00B65030"/>
    <w:rsid w:val="00B65776"/>
    <w:rsid w:val="00B672C5"/>
    <w:rsid w:val="00B725A6"/>
    <w:rsid w:val="00B7361E"/>
    <w:rsid w:val="00B73D29"/>
    <w:rsid w:val="00B76B8D"/>
    <w:rsid w:val="00B76C06"/>
    <w:rsid w:val="00B800C3"/>
    <w:rsid w:val="00B820AA"/>
    <w:rsid w:val="00B83FDD"/>
    <w:rsid w:val="00B86E3F"/>
    <w:rsid w:val="00B87447"/>
    <w:rsid w:val="00B91178"/>
    <w:rsid w:val="00B91D40"/>
    <w:rsid w:val="00B92AF4"/>
    <w:rsid w:val="00B93EC3"/>
    <w:rsid w:val="00B9415D"/>
    <w:rsid w:val="00B943C4"/>
    <w:rsid w:val="00B94620"/>
    <w:rsid w:val="00B97B6C"/>
    <w:rsid w:val="00BA1679"/>
    <w:rsid w:val="00BA1F45"/>
    <w:rsid w:val="00BA247F"/>
    <w:rsid w:val="00BA4192"/>
    <w:rsid w:val="00BA5760"/>
    <w:rsid w:val="00BA77F3"/>
    <w:rsid w:val="00BB390F"/>
    <w:rsid w:val="00BB660D"/>
    <w:rsid w:val="00BC07E3"/>
    <w:rsid w:val="00BC1DD9"/>
    <w:rsid w:val="00BC23D4"/>
    <w:rsid w:val="00BC23DD"/>
    <w:rsid w:val="00BC2838"/>
    <w:rsid w:val="00BC2878"/>
    <w:rsid w:val="00BC2A9F"/>
    <w:rsid w:val="00BC32C3"/>
    <w:rsid w:val="00BC3C46"/>
    <w:rsid w:val="00BC7DEE"/>
    <w:rsid w:val="00BD20F3"/>
    <w:rsid w:val="00BD23EE"/>
    <w:rsid w:val="00BD46E9"/>
    <w:rsid w:val="00BD4B69"/>
    <w:rsid w:val="00BD4DC0"/>
    <w:rsid w:val="00BD4E3E"/>
    <w:rsid w:val="00BD4FE1"/>
    <w:rsid w:val="00BD5C8D"/>
    <w:rsid w:val="00BD696D"/>
    <w:rsid w:val="00BD6B47"/>
    <w:rsid w:val="00BD6CFE"/>
    <w:rsid w:val="00BD7CF9"/>
    <w:rsid w:val="00BE0624"/>
    <w:rsid w:val="00BE0641"/>
    <w:rsid w:val="00BE09BD"/>
    <w:rsid w:val="00BE2654"/>
    <w:rsid w:val="00BE2BD4"/>
    <w:rsid w:val="00BE2CFC"/>
    <w:rsid w:val="00BE410E"/>
    <w:rsid w:val="00BE4668"/>
    <w:rsid w:val="00BE61F4"/>
    <w:rsid w:val="00BE6C75"/>
    <w:rsid w:val="00BF2CDB"/>
    <w:rsid w:val="00BF356F"/>
    <w:rsid w:val="00BF38B4"/>
    <w:rsid w:val="00BF3E77"/>
    <w:rsid w:val="00BF4BFD"/>
    <w:rsid w:val="00BF4C8B"/>
    <w:rsid w:val="00BF658C"/>
    <w:rsid w:val="00BF6E28"/>
    <w:rsid w:val="00BF7065"/>
    <w:rsid w:val="00BF7206"/>
    <w:rsid w:val="00BF7CA3"/>
    <w:rsid w:val="00C00561"/>
    <w:rsid w:val="00C00A13"/>
    <w:rsid w:val="00C00DEF"/>
    <w:rsid w:val="00C01E93"/>
    <w:rsid w:val="00C0374A"/>
    <w:rsid w:val="00C03C35"/>
    <w:rsid w:val="00C047ED"/>
    <w:rsid w:val="00C0570F"/>
    <w:rsid w:val="00C06AE1"/>
    <w:rsid w:val="00C07D04"/>
    <w:rsid w:val="00C122EB"/>
    <w:rsid w:val="00C136A4"/>
    <w:rsid w:val="00C13B44"/>
    <w:rsid w:val="00C14744"/>
    <w:rsid w:val="00C14AE1"/>
    <w:rsid w:val="00C15341"/>
    <w:rsid w:val="00C153D2"/>
    <w:rsid w:val="00C15B1E"/>
    <w:rsid w:val="00C16B20"/>
    <w:rsid w:val="00C16B88"/>
    <w:rsid w:val="00C171B3"/>
    <w:rsid w:val="00C2115B"/>
    <w:rsid w:val="00C215A1"/>
    <w:rsid w:val="00C24626"/>
    <w:rsid w:val="00C259DA"/>
    <w:rsid w:val="00C260DA"/>
    <w:rsid w:val="00C265F3"/>
    <w:rsid w:val="00C26D87"/>
    <w:rsid w:val="00C31B9D"/>
    <w:rsid w:val="00C31E6C"/>
    <w:rsid w:val="00C32652"/>
    <w:rsid w:val="00C328CD"/>
    <w:rsid w:val="00C329EF"/>
    <w:rsid w:val="00C32D28"/>
    <w:rsid w:val="00C33BA8"/>
    <w:rsid w:val="00C33D48"/>
    <w:rsid w:val="00C349EA"/>
    <w:rsid w:val="00C40F56"/>
    <w:rsid w:val="00C439FB"/>
    <w:rsid w:val="00C4454B"/>
    <w:rsid w:val="00C44D2F"/>
    <w:rsid w:val="00C45036"/>
    <w:rsid w:val="00C45D34"/>
    <w:rsid w:val="00C47E6B"/>
    <w:rsid w:val="00C518E2"/>
    <w:rsid w:val="00C519E8"/>
    <w:rsid w:val="00C51C1E"/>
    <w:rsid w:val="00C52587"/>
    <w:rsid w:val="00C53F0E"/>
    <w:rsid w:val="00C5647B"/>
    <w:rsid w:val="00C565BD"/>
    <w:rsid w:val="00C56D11"/>
    <w:rsid w:val="00C573D0"/>
    <w:rsid w:val="00C57790"/>
    <w:rsid w:val="00C578C8"/>
    <w:rsid w:val="00C57A44"/>
    <w:rsid w:val="00C6062E"/>
    <w:rsid w:val="00C61247"/>
    <w:rsid w:val="00C6149A"/>
    <w:rsid w:val="00C620DF"/>
    <w:rsid w:val="00C621B2"/>
    <w:rsid w:val="00C62699"/>
    <w:rsid w:val="00C629DF"/>
    <w:rsid w:val="00C62F11"/>
    <w:rsid w:val="00C64EC5"/>
    <w:rsid w:val="00C6624A"/>
    <w:rsid w:val="00C676A9"/>
    <w:rsid w:val="00C67794"/>
    <w:rsid w:val="00C67A11"/>
    <w:rsid w:val="00C67AC2"/>
    <w:rsid w:val="00C7270F"/>
    <w:rsid w:val="00C73A9D"/>
    <w:rsid w:val="00C74419"/>
    <w:rsid w:val="00C75B57"/>
    <w:rsid w:val="00C76F8E"/>
    <w:rsid w:val="00C773BA"/>
    <w:rsid w:val="00C77BC1"/>
    <w:rsid w:val="00C808B8"/>
    <w:rsid w:val="00C810EB"/>
    <w:rsid w:val="00C82469"/>
    <w:rsid w:val="00C83381"/>
    <w:rsid w:val="00C86DDE"/>
    <w:rsid w:val="00C87F22"/>
    <w:rsid w:val="00C9157B"/>
    <w:rsid w:val="00C91C43"/>
    <w:rsid w:val="00C9405A"/>
    <w:rsid w:val="00C95513"/>
    <w:rsid w:val="00C95E23"/>
    <w:rsid w:val="00C96828"/>
    <w:rsid w:val="00C96D36"/>
    <w:rsid w:val="00C96D6E"/>
    <w:rsid w:val="00CA099D"/>
    <w:rsid w:val="00CA4AE1"/>
    <w:rsid w:val="00CA5095"/>
    <w:rsid w:val="00CA5149"/>
    <w:rsid w:val="00CA616A"/>
    <w:rsid w:val="00CA7813"/>
    <w:rsid w:val="00CB0B7D"/>
    <w:rsid w:val="00CB186D"/>
    <w:rsid w:val="00CB2CD2"/>
    <w:rsid w:val="00CB3D2A"/>
    <w:rsid w:val="00CB4EA3"/>
    <w:rsid w:val="00CB6236"/>
    <w:rsid w:val="00CB6B5C"/>
    <w:rsid w:val="00CB7FD2"/>
    <w:rsid w:val="00CC03BD"/>
    <w:rsid w:val="00CC0DB5"/>
    <w:rsid w:val="00CC3E6A"/>
    <w:rsid w:val="00CC47AA"/>
    <w:rsid w:val="00CC5A1A"/>
    <w:rsid w:val="00CC62E1"/>
    <w:rsid w:val="00CC6729"/>
    <w:rsid w:val="00CC73E9"/>
    <w:rsid w:val="00CD0D5C"/>
    <w:rsid w:val="00CD10D7"/>
    <w:rsid w:val="00CD140A"/>
    <w:rsid w:val="00CD1532"/>
    <w:rsid w:val="00CD18BA"/>
    <w:rsid w:val="00CD27B9"/>
    <w:rsid w:val="00CD350A"/>
    <w:rsid w:val="00CD4F30"/>
    <w:rsid w:val="00CD5702"/>
    <w:rsid w:val="00CD5BD1"/>
    <w:rsid w:val="00CD7308"/>
    <w:rsid w:val="00CD7EC3"/>
    <w:rsid w:val="00CE0156"/>
    <w:rsid w:val="00CE0903"/>
    <w:rsid w:val="00CE14A9"/>
    <w:rsid w:val="00CE259A"/>
    <w:rsid w:val="00CE2ABE"/>
    <w:rsid w:val="00CE2C07"/>
    <w:rsid w:val="00CE360D"/>
    <w:rsid w:val="00CE4C8D"/>
    <w:rsid w:val="00CE5731"/>
    <w:rsid w:val="00CE5BCE"/>
    <w:rsid w:val="00CE694B"/>
    <w:rsid w:val="00CF08AE"/>
    <w:rsid w:val="00CF14F4"/>
    <w:rsid w:val="00CF155E"/>
    <w:rsid w:val="00CF2240"/>
    <w:rsid w:val="00CF3272"/>
    <w:rsid w:val="00CF4709"/>
    <w:rsid w:val="00CF4E67"/>
    <w:rsid w:val="00CF7E2D"/>
    <w:rsid w:val="00D02125"/>
    <w:rsid w:val="00D02F2D"/>
    <w:rsid w:val="00D03CA9"/>
    <w:rsid w:val="00D041A2"/>
    <w:rsid w:val="00D045AA"/>
    <w:rsid w:val="00D047A6"/>
    <w:rsid w:val="00D05683"/>
    <w:rsid w:val="00D05BB8"/>
    <w:rsid w:val="00D0612E"/>
    <w:rsid w:val="00D10E75"/>
    <w:rsid w:val="00D11D7F"/>
    <w:rsid w:val="00D12951"/>
    <w:rsid w:val="00D13075"/>
    <w:rsid w:val="00D13D34"/>
    <w:rsid w:val="00D13D67"/>
    <w:rsid w:val="00D1582C"/>
    <w:rsid w:val="00D16591"/>
    <w:rsid w:val="00D16B92"/>
    <w:rsid w:val="00D16DB2"/>
    <w:rsid w:val="00D17C0C"/>
    <w:rsid w:val="00D204D1"/>
    <w:rsid w:val="00D2068E"/>
    <w:rsid w:val="00D208B0"/>
    <w:rsid w:val="00D21719"/>
    <w:rsid w:val="00D21721"/>
    <w:rsid w:val="00D2184B"/>
    <w:rsid w:val="00D21A82"/>
    <w:rsid w:val="00D2384A"/>
    <w:rsid w:val="00D2467F"/>
    <w:rsid w:val="00D250FE"/>
    <w:rsid w:val="00D257E1"/>
    <w:rsid w:val="00D25C87"/>
    <w:rsid w:val="00D26489"/>
    <w:rsid w:val="00D27067"/>
    <w:rsid w:val="00D3022E"/>
    <w:rsid w:val="00D31B2C"/>
    <w:rsid w:val="00D32B7C"/>
    <w:rsid w:val="00D3311B"/>
    <w:rsid w:val="00D334D1"/>
    <w:rsid w:val="00D335D1"/>
    <w:rsid w:val="00D34964"/>
    <w:rsid w:val="00D34C61"/>
    <w:rsid w:val="00D36372"/>
    <w:rsid w:val="00D367A6"/>
    <w:rsid w:val="00D36CC1"/>
    <w:rsid w:val="00D36DAC"/>
    <w:rsid w:val="00D37F77"/>
    <w:rsid w:val="00D37FA9"/>
    <w:rsid w:val="00D4062F"/>
    <w:rsid w:val="00D40670"/>
    <w:rsid w:val="00D4246E"/>
    <w:rsid w:val="00D442AB"/>
    <w:rsid w:val="00D45BEF"/>
    <w:rsid w:val="00D47A88"/>
    <w:rsid w:val="00D502A5"/>
    <w:rsid w:val="00D50F4B"/>
    <w:rsid w:val="00D514BC"/>
    <w:rsid w:val="00D51846"/>
    <w:rsid w:val="00D5280F"/>
    <w:rsid w:val="00D53200"/>
    <w:rsid w:val="00D53DE3"/>
    <w:rsid w:val="00D5414D"/>
    <w:rsid w:val="00D550CD"/>
    <w:rsid w:val="00D5550B"/>
    <w:rsid w:val="00D56537"/>
    <w:rsid w:val="00D570EC"/>
    <w:rsid w:val="00D579E7"/>
    <w:rsid w:val="00D57AC6"/>
    <w:rsid w:val="00D608A4"/>
    <w:rsid w:val="00D613D6"/>
    <w:rsid w:val="00D628B1"/>
    <w:rsid w:val="00D62BF1"/>
    <w:rsid w:val="00D63088"/>
    <w:rsid w:val="00D63AE8"/>
    <w:rsid w:val="00D640A6"/>
    <w:rsid w:val="00D64D8D"/>
    <w:rsid w:val="00D64F3F"/>
    <w:rsid w:val="00D65C6C"/>
    <w:rsid w:val="00D66730"/>
    <w:rsid w:val="00D674FB"/>
    <w:rsid w:val="00D67C0E"/>
    <w:rsid w:val="00D7012D"/>
    <w:rsid w:val="00D70CFD"/>
    <w:rsid w:val="00D72172"/>
    <w:rsid w:val="00D73184"/>
    <w:rsid w:val="00D73481"/>
    <w:rsid w:val="00D73585"/>
    <w:rsid w:val="00D73D1E"/>
    <w:rsid w:val="00D75FEB"/>
    <w:rsid w:val="00D76703"/>
    <w:rsid w:val="00D76DF0"/>
    <w:rsid w:val="00D76E8F"/>
    <w:rsid w:val="00D7779D"/>
    <w:rsid w:val="00D778DE"/>
    <w:rsid w:val="00D77924"/>
    <w:rsid w:val="00D803E8"/>
    <w:rsid w:val="00D81608"/>
    <w:rsid w:val="00D81F74"/>
    <w:rsid w:val="00D8694A"/>
    <w:rsid w:val="00D92208"/>
    <w:rsid w:val="00D922C3"/>
    <w:rsid w:val="00D92A70"/>
    <w:rsid w:val="00D93E1F"/>
    <w:rsid w:val="00D95D49"/>
    <w:rsid w:val="00DA09EC"/>
    <w:rsid w:val="00DA1A5E"/>
    <w:rsid w:val="00DA1EEA"/>
    <w:rsid w:val="00DA2378"/>
    <w:rsid w:val="00DA2978"/>
    <w:rsid w:val="00DA48E9"/>
    <w:rsid w:val="00DA4B6F"/>
    <w:rsid w:val="00DA58BC"/>
    <w:rsid w:val="00DA59F1"/>
    <w:rsid w:val="00DA5A04"/>
    <w:rsid w:val="00DA6A8B"/>
    <w:rsid w:val="00DA6C19"/>
    <w:rsid w:val="00DA78F7"/>
    <w:rsid w:val="00DB142B"/>
    <w:rsid w:val="00DB1F57"/>
    <w:rsid w:val="00DB2BCD"/>
    <w:rsid w:val="00DB555F"/>
    <w:rsid w:val="00DB7E57"/>
    <w:rsid w:val="00DB7EBC"/>
    <w:rsid w:val="00DC1BC8"/>
    <w:rsid w:val="00DC1E4F"/>
    <w:rsid w:val="00DC38DA"/>
    <w:rsid w:val="00DC4A4C"/>
    <w:rsid w:val="00DC4FF6"/>
    <w:rsid w:val="00DC505C"/>
    <w:rsid w:val="00DC575A"/>
    <w:rsid w:val="00DC6CA6"/>
    <w:rsid w:val="00DC741C"/>
    <w:rsid w:val="00DC779E"/>
    <w:rsid w:val="00DC78AB"/>
    <w:rsid w:val="00DD201C"/>
    <w:rsid w:val="00DD298D"/>
    <w:rsid w:val="00DD2F28"/>
    <w:rsid w:val="00DD41F4"/>
    <w:rsid w:val="00DD47F7"/>
    <w:rsid w:val="00DD5395"/>
    <w:rsid w:val="00DD54F0"/>
    <w:rsid w:val="00DD5B6C"/>
    <w:rsid w:val="00DE00E7"/>
    <w:rsid w:val="00DE089E"/>
    <w:rsid w:val="00DE0D64"/>
    <w:rsid w:val="00DE102A"/>
    <w:rsid w:val="00DE204C"/>
    <w:rsid w:val="00DE28F1"/>
    <w:rsid w:val="00DE2F1E"/>
    <w:rsid w:val="00DE3A2A"/>
    <w:rsid w:val="00DE5004"/>
    <w:rsid w:val="00DE76D3"/>
    <w:rsid w:val="00DF10B6"/>
    <w:rsid w:val="00DF2218"/>
    <w:rsid w:val="00DF2804"/>
    <w:rsid w:val="00DF2DF6"/>
    <w:rsid w:val="00DF2F66"/>
    <w:rsid w:val="00DF31A1"/>
    <w:rsid w:val="00DF3626"/>
    <w:rsid w:val="00DF3660"/>
    <w:rsid w:val="00DF43B9"/>
    <w:rsid w:val="00DF455E"/>
    <w:rsid w:val="00DF53A6"/>
    <w:rsid w:val="00DF5795"/>
    <w:rsid w:val="00DF5C6A"/>
    <w:rsid w:val="00DF6216"/>
    <w:rsid w:val="00DF67A5"/>
    <w:rsid w:val="00DF7B1B"/>
    <w:rsid w:val="00DF7D09"/>
    <w:rsid w:val="00E00162"/>
    <w:rsid w:val="00E00BE1"/>
    <w:rsid w:val="00E00C66"/>
    <w:rsid w:val="00E01118"/>
    <w:rsid w:val="00E0260E"/>
    <w:rsid w:val="00E0276C"/>
    <w:rsid w:val="00E0389A"/>
    <w:rsid w:val="00E04709"/>
    <w:rsid w:val="00E05427"/>
    <w:rsid w:val="00E0677A"/>
    <w:rsid w:val="00E10637"/>
    <w:rsid w:val="00E125F9"/>
    <w:rsid w:val="00E163C2"/>
    <w:rsid w:val="00E16F0C"/>
    <w:rsid w:val="00E20442"/>
    <w:rsid w:val="00E20904"/>
    <w:rsid w:val="00E20DB9"/>
    <w:rsid w:val="00E23011"/>
    <w:rsid w:val="00E245BE"/>
    <w:rsid w:val="00E26858"/>
    <w:rsid w:val="00E2713D"/>
    <w:rsid w:val="00E272F3"/>
    <w:rsid w:val="00E2764F"/>
    <w:rsid w:val="00E32687"/>
    <w:rsid w:val="00E32CD1"/>
    <w:rsid w:val="00E339C9"/>
    <w:rsid w:val="00E35B3B"/>
    <w:rsid w:val="00E40B98"/>
    <w:rsid w:val="00E40D2D"/>
    <w:rsid w:val="00E40FB7"/>
    <w:rsid w:val="00E41355"/>
    <w:rsid w:val="00E4278A"/>
    <w:rsid w:val="00E44AB4"/>
    <w:rsid w:val="00E45D9E"/>
    <w:rsid w:val="00E46CF1"/>
    <w:rsid w:val="00E46F40"/>
    <w:rsid w:val="00E47892"/>
    <w:rsid w:val="00E50AE6"/>
    <w:rsid w:val="00E5212A"/>
    <w:rsid w:val="00E5286B"/>
    <w:rsid w:val="00E54195"/>
    <w:rsid w:val="00E568AA"/>
    <w:rsid w:val="00E56943"/>
    <w:rsid w:val="00E56B4D"/>
    <w:rsid w:val="00E60E04"/>
    <w:rsid w:val="00E60FD6"/>
    <w:rsid w:val="00E611E5"/>
    <w:rsid w:val="00E61940"/>
    <w:rsid w:val="00E628D6"/>
    <w:rsid w:val="00E6348C"/>
    <w:rsid w:val="00E63961"/>
    <w:rsid w:val="00E658A0"/>
    <w:rsid w:val="00E65D12"/>
    <w:rsid w:val="00E65E5A"/>
    <w:rsid w:val="00E65F40"/>
    <w:rsid w:val="00E662C1"/>
    <w:rsid w:val="00E677ED"/>
    <w:rsid w:val="00E70A14"/>
    <w:rsid w:val="00E71CB2"/>
    <w:rsid w:val="00E72E1D"/>
    <w:rsid w:val="00E74236"/>
    <w:rsid w:val="00E746BD"/>
    <w:rsid w:val="00E74BE0"/>
    <w:rsid w:val="00E75C1D"/>
    <w:rsid w:val="00E76B19"/>
    <w:rsid w:val="00E80A5B"/>
    <w:rsid w:val="00E80BCB"/>
    <w:rsid w:val="00E81B74"/>
    <w:rsid w:val="00E8246D"/>
    <w:rsid w:val="00E83A06"/>
    <w:rsid w:val="00E8428E"/>
    <w:rsid w:val="00E84803"/>
    <w:rsid w:val="00E84FDF"/>
    <w:rsid w:val="00E86E12"/>
    <w:rsid w:val="00E873BE"/>
    <w:rsid w:val="00E87958"/>
    <w:rsid w:val="00E90333"/>
    <w:rsid w:val="00E91417"/>
    <w:rsid w:val="00E9149A"/>
    <w:rsid w:val="00E95720"/>
    <w:rsid w:val="00E977F5"/>
    <w:rsid w:val="00EA129F"/>
    <w:rsid w:val="00EA1B97"/>
    <w:rsid w:val="00EA2A52"/>
    <w:rsid w:val="00EA3910"/>
    <w:rsid w:val="00EA4433"/>
    <w:rsid w:val="00EA444C"/>
    <w:rsid w:val="00EA5EE6"/>
    <w:rsid w:val="00EA6011"/>
    <w:rsid w:val="00EA65F0"/>
    <w:rsid w:val="00EA6CB3"/>
    <w:rsid w:val="00EA71E9"/>
    <w:rsid w:val="00EB02EF"/>
    <w:rsid w:val="00EB0473"/>
    <w:rsid w:val="00EB141B"/>
    <w:rsid w:val="00EB2E51"/>
    <w:rsid w:val="00EB3993"/>
    <w:rsid w:val="00EB4B73"/>
    <w:rsid w:val="00EB651A"/>
    <w:rsid w:val="00EC190B"/>
    <w:rsid w:val="00EC26BB"/>
    <w:rsid w:val="00EC290F"/>
    <w:rsid w:val="00EC2A87"/>
    <w:rsid w:val="00EC32FB"/>
    <w:rsid w:val="00EC4893"/>
    <w:rsid w:val="00EC4AF5"/>
    <w:rsid w:val="00EC54D5"/>
    <w:rsid w:val="00EC5851"/>
    <w:rsid w:val="00EC7093"/>
    <w:rsid w:val="00EC79C1"/>
    <w:rsid w:val="00ED01D2"/>
    <w:rsid w:val="00ED02F9"/>
    <w:rsid w:val="00ED04D4"/>
    <w:rsid w:val="00ED3C22"/>
    <w:rsid w:val="00ED435B"/>
    <w:rsid w:val="00ED4499"/>
    <w:rsid w:val="00ED545F"/>
    <w:rsid w:val="00ED55FC"/>
    <w:rsid w:val="00ED6046"/>
    <w:rsid w:val="00ED7B87"/>
    <w:rsid w:val="00EE0161"/>
    <w:rsid w:val="00EE32E5"/>
    <w:rsid w:val="00EE3CA1"/>
    <w:rsid w:val="00EE543C"/>
    <w:rsid w:val="00EE7AB9"/>
    <w:rsid w:val="00EF098F"/>
    <w:rsid w:val="00EF1048"/>
    <w:rsid w:val="00EF10DD"/>
    <w:rsid w:val="00EF5777"/>
    <w:rsid w:val="00EF5ADC"/>
    <w:rsid w:val="00EF6C1F"/>
    <w:rsid w:val="00EF76BD"/>
    <w:rsid w:val="00EF7E1F"/>
    <w:rsid w:val="00F00029"/>
    <w:rsid w:val="00F006DF"/>
    <w:rsid w:val="00F0197E"/>
    <w:rsid w:val="00F01E36"/>
    <w:rsid w:val="00F0230C"/>
    <w:rsid w:val="00F0301E"/>
    <w:rsid w:val="00F0396A"/>
    <w:rsid w:val="00F03CA1"/>
    <w:rsid w:val="00F042BD"/>
    <w:rsid w:val="00F04FE6"/>
    <w:rsid w:val="00F054C6"/>
    <w:rsid w:val="00F06626"/>
    <w:rsid w:val="00F110AE"/>
    <w:rsid w:val="00F11B95"/>
    <w:rsid w:val="00F1200D"/>
    <w:rsid w:val="00F120F3"/>
    <w:rsid w:val="00F131EC"/>
    <w:rsid w:val="00F1674E"/>
    <w:rsid w:val="00F20876"/>
    <w:rsid w:val="00F20A09"/>
    <w:rsid w:val="00F20FEA"/>
    <w:rsid w:val="00F21450"/>
    <w:rsid w:val="00F2205E"/>
    <w:rsid w:val="00F2328C"/>
    <w:rsid w:val="00F2399F"/>
    <w:rsid w:val="00F23F43"/>
    <w:rsid w:val="00F253A9"/>
    <w:rsid w:val="00F26520"/>
    <w:rsid w:val="00F3101D"/>
    <w:rsid w:val="00F31550"/>
    <w:rsid w:val="00F315BB"/>
    <w:rsid w:val="00F320A8"/>
    <w:rsid w:val="00F32443"/>
    <w:rsid w:val="00F33669"/>
    <w:rsid w:val="00F339B7"/>
    <w:rsid w:val="00F361EB"/>
    <w:rsid w:val="00F36FAE"/>
    <w:rsid w:val="00F375D6"/>
    <w:rsid w:val="00F37C6F"/>
    <w:rsid w:val="00F40B94"/>
    <w:rsid w:val="00F4157D"/>
    <w:rsid w:val="00F50659"/>
    <w:rsid w:val="00F51726"/>
    <w:rsid w:val="00F53C83"/>
    <w:rsid w:val="00F5737B"/>
    <w:rsid w:val="00F5764B"/>
    <w:rsid w:val="00F60DB7"/>
    <w:rsid w:val="00F61F0B"/>
    <w:rsid w:val="00F62AD8"/>
    <w:rsid w:val="00F63611"/>
    <w:rsid w:val="00F64EFA"/>
    <w:rsid w:val="00F664FA"/>
    <w:rsid w:val="00F66573"/>
    <w:rsid w:val="00F66BE3"/>
    <w:rsid w:val="00F67590"/>
    <w:rsid w:val="00F70BF4"/>
    <w:rsid w:val="00F7168C"/>
    <w:rsid w:val="00F72D29"/>
    <w:rsid w:val="00F760CF"/>
    <w:rsid w:val="00F7676B"/>
    <w:rsid w:val="00F80606"/>
    <w:rsid w:val="00F80E0E"/>
    <w:rsid w:val="00F818A5"/>
    <w:rsid w:val="00F82C22"/>
    <w:rsid w:val="00F82DC2"/>
    <w:rsid w:val="00F8330B"/>
    <w:rsid w:val="00F848F0"/>
    <w:rsid w:val="00F84EA6"/>
    <w:rsid w:val="00F85516"/>
    <w:rsid w:val="00F85AB4"/>
    <w:rsid w:val="00F85B95"/>
    <w:rsid w:val="00F86CD8"/>
    <w:rsid w:val="00F9007D"/>
    <w:rsid w:val="00F90321"/>
    <w:rsid w:val="00F903F1"/>
    <w:rsid w:val="00F92364"/>
    <w:rsid w:val="00F92D8B"/>
    <w:rsid w:val="00F92E1F"/>
    <w:rsid w:val="00F963F4"/>
    <w:rsid w:val="00F97F92"/>
    <w:rsid w:val="00FA15FB"/>
    <w:rsid w:val="00FA1835"/>
    <w:rsid w:val="00FA2CE6"/>
    <w:rsid w:val="00FA2D64"/>
    <w:rsid w:val="00FA4E9F"/>
    <w:rsid w:val="00FA55F5"/>
    <w:rsid w:val="00FA5913"/>
    <w:rsid w:val="00FA5B7C"/>
    <w:rsid w:val="00FA6454"/>
    <w:rsid w:val="00FA776D"/>
    <w:rsid w:val="00FB187C"/>
    <w:rsid w:val="00FB187D"/>
    <w:rsid w:val="00FB40EC"/>
    <w:rsid w:val="00FB46EE"/>
    <w:rsid w:val="00FB473B"/>
    <w:rsid w:val="00FB6672"/>
    <w:rsid w:val="00FC1C0B"/>
    <w:rsid w:val="00FC3A0B"/>
    <w:rsid w:val="00FC4043"/>
    <w:rsid w:val="00FC5FC2"/>
    <w:rsid w:val="00FC6566"/>
    <w:rsid w:val="00FC6BCA"/>
    <w:rsid w:val="00FC74DC"/>
    <w:rsid w:val="00FC790E"/>
    <w:rsid w:val="00FD0252"/>
    <w:rsid w:val="00FD0819"/>
    <w:rsid w:val="00FD20D0"/>
    <w:rsid w:val="00FD290E"/>
    <w:rsid w:val="00FD388F"/>
    <w:rsid w:val="00FD46C4"/>
    <w:rsid w:val="00FD52FB"/>
    <w:rsid w:val="00FD54F3"/>
    <w:rsid w:val="00FD5681"/>
    <w:rsid w:val="00FE001B"/>
    <w:rsid w:val="00FE0CB7"/>
    <w:rsid w:val="00FE3438"/>
    <w:rsid w:val="00FE3B78"/>
    <w:rsid w:val="00FE45A3"/>
    <w:rsid w:val="00FE474D"/>
    <w:rsid w:val="00FE4D3D"/>
    <w:rsid w:val="00FE5002"/>
    <w:rsid w:val="00FE5F97"/>
    <w:rsid w:val="00FE6C18"/>
    <w:rsid w:val="00FE756D"/>
    <w:rsid w:val="00FE7A3C"/>
    <w:rsid w:val="00FF027C"/>
    <w:rsid w:val="00FF065B"/>
    <w:rsid w:val="00FF12B8"/>
    <w:rsid w:val="00FF1BB7"/>
    <w:rsid w:val="00FF1FC7"/>
    <w:rsid w:val="00FF4EC8"/>
    <w:rsid w:val="00FF5388"/>
    <w:rsid w:val="03CE5C63"/>
    <w:rsid w:val="03E0248E"/>
    <w:rsid w:val="05F6CB0D"/>
    <w:rsid w:val="0769E6EF"/>
    <w:rsid w:val="07774B08"/>
    <w:rsid w:val="0DD1557A"/>
    <w:rsid w:val="0DF94C64"/>
    <w:rsid w:val="0F7FF607"/>
    <w:rsid w:val="0FDBF2EB"/>
    <w:rsid w:val="0FDD8827"/>
    <w:rsid w:val="0FDFCD20"/>
    <w:rsid w:val="13FA49C9"/>
    <w:rsid w:val="16BE6408"/>
    <w:rsid w:val="17210D4C"/>
    <w:rsid w:val="17EC565B"/>
    <w:rsid w:val="18BE9F22"/>
    <w:rsid w:val="199433AB"/>
    <w:rsid w:val="1A474843"/>
    <w:rsid w:val="1AFFF42E"/>
    <w:rsid w:val="1B246A77"/>
    <w:rsid w:val="1B7FD755"/>
    <w:rsid w:val="1BEFEDD8"/>
    <w:rsid w:val="1BFF990C"/>
    <w:rsid w:val="1C3DB7C9"/>
    <w:rsid w:val="1CFD7D65"/>
    <w:rsid w:val="1DE70567"/>
    <w:rsid w:val="1DF63B18"/>
    <w:rsid w:val="1E3F0D5A"/>
    <w:rsid w:val="1EFF0978"/>
    <w:rsid w:val="1F0D34D0"/>
    <w:rsid w:val="1F2979A3"/>
    <w:rsid w:val="1F5B2539"/>
    <w:rsid w:val="1F7F67C4"/>
    <w:rsid w:val="1FF7E325"/>
    <w:rsid w:val="1FFFBB63"/>
    <w:rsid w:val="22FB745A"/>
    <w:rsid w:val="23FF34EA"/>
    <w:rsid w:val="24EE7004"/>
    <w:rsid w:val="265F6361"/>
    <w:rsid w:val="26BF1677"/>
    <w:rsid w:val="277FE482"/>
    <w:rsid w:val="291B5701"/>
    <w:rsid w:val="2971F142"/>
    <w:rsid w:val="2A7F7940"/>
    <w:rsid w:val="2ABF7A08"/>
    <w:rsid w:val="2B328C64"/>
    <w:rsid w:val="2BF50E4E"/>
    <w:rsid w:val="2BFE7136"/>
    <w:rsid w:val="2C27FD90"/>
    <w:rsid w:val="2D3BF10C"/>
    <w:rsid w:val="2DBF069C"/>
    <w:rsid w:val="2DEEBF48"/>
    <w:rsid w:val="2DFEF19B"/>
    <w:rsid w:val="2EF7AC78"/>
    <w:rsid w:val="2EFBF86E"/>
    <w:rsid w:val="2F6FE24C"/>
    <w:rsid w:val="2F7B8035"/>
    <w:rsid w:val="2F7D3E92"/>
    <w:rsid w:val="2FBF0309"/>
    <w:rsid w:val="2FEBFC6D"/>
    <w:rsid w:val="300F4876"/>
    <w:rsid w:val="313F453C"/>
    <w:rsid w:val="315E69C9"/>
    <w:rsid w:val="31691FF8"/>
    <w:rsid w:val="31F3ADB0"/>
    <w:rsid w:val="337571EC"/>
    <w:rsid w:val="339FDAE8"/>
    <w:rsid w:val="33DBCC69"/>
    <w:rsid w:val="34DF888C"/>
    <w:rsid w:val="355E0F76"/>
    <w:rsid w:val="3596598E"/>
    <w:rsid w:val="35B7D8F0"/>
    <w:rsid w:val="363D6D20"/>
    <w:rsid w:val="3656FB12"/>
    <w:rsid w:val="36BFF5AF"/>
    <w:rsid w:val="36FF2608"/>
    <w:rsid w:val="377FD939"/>
    <w:rsid w:val="37E39674"/>
    <w:rsid w:val="37EF7859"/>
    <w:rsid w:val="37FD27B8"/>
    <w:rsid w:val="37FDC058"/>
    <w:rsid w:val="38B47F55"/>
    <w:rsid w:val="39B90C6C"/>
    <w:rsid w:val="39DEBAD2"/>
    <w:rsid w:val="39E182D5"/>
    <w:rsid w:val="39FDF6E4"/>
    <w:rsid w:val="3AB63DFE"/>
    <w:rsid w:val="3AFBA8E3"/>
    <w:rsid w:val="3B6B2427"/>
    <w:rsid w:val="3B79B8D6"/>
    <w:rsid w:val="3BAA661D"/>
    <w:rsid w:val="3BDD81CB"/>
    <w:rsid w:val="3BDF7B75"/>
    <w:rsid w:val="3BEB70C2"/>
    <w:rsid w:val="3BEF7EA2"/>
    <w:rsid w:val="3BFF0BF3"/>
    <w:rsid w:val="3BFF5E47"/>
    <w:rsid w:val="3C3F5B13"/>
    <w:rsid w:val="3C6F065E"/>
    <w:rsid w:val="3CAF421E"/>
    <w:rsid w:val="3CF5CE4D"/>
    <w:rsid w:val="3CFFF1F0"/>
    <w:rsid w:val="3D3EE3C4"/>
    <w:rsid w:val="3DA07868"/>
    <w:rsid w:val="3DCDC5E4"/>
    <w:rsid w:val="3DDF72A8"/>
    <w:rsid w:val="3DEE11D8"/>
    <w:rsid w:val="3DF39F6D"/>
    <w:rsid w:val="3DF4C98D"/>
    <w:rsid w:val="3DFB2A1F"/>
    <w:rsid w:val="3DFF3CF2"/>
    <w:rsid w:val="3EBFCDAA"/>
    <w:rsid w:val="3EDBAF6C"/>
    <w:rsid w:val="3EFD822C"/>
    <w:rsid w:val="3EFE56D7"/>
    <w:rsid w:val="3EFFEB68"/>
    <w:rsid w:val="3F29AD27"/>
    <w:rsid w:val="3F5FB49A"/>
    <w:rsid w:val="3F651C52"/>
    <w:rsid w:val="3F7F857A"/>
    <w:rsid w:val="3F8DEDE2"/>
    <w:rsid w:val="3F9B0D89"/>
    <w:rsid w:val="3FABE1CF"/>
    <w:rsid w:val="3FB45C1A"/>
    <w:rsid w:val="3FB5CAE0"/>
    <w:rsid w:val="3FBD33EF"/>
    <w:rsid w:val="3FBFE255"/>
    <w:rsid w:val="3FBFFFCD"/>
    <w:rsid w:val="3FCB6B6F"/>
    <w:rsid w:val="3FD55F1F"/>
    <w:rsid w:val="3FDBC080"/>
    <w:rsid w:val="3FDE2DFE"/>
    <w:rsid w:val="3FDF497F"/>
    <w:rsid w:val="3FFB4132"/>
    <w:rsid w:val="3FFE1672"/>
    <w:rsid w:val="3FFE565B"/>
    <w:rsid w:val="3FFF34D3"/>
    <w:rsid w:val="3FFF362F"/>
    <w:rsid w:val="3FFFADBD"/>
    <w:rsid w:val="45AA4E1C"/>
    <w:rsid w:val="45DE2D6E"/>
    <w:rsid w:val="467E86C5"/>
    <w:rsid w:val="46EEB967"/>
    <w:rsid w:val="477E0222"/>
    <w:rsid w:val="47BFC4C9"/>
    <w:rsid w:val="47F49330"/>
    <w:rsid w:val="47FACEA4"/>
    <w:rsid w:val="480C314A"/>
    <w:rsid w:val="48984A83"/>
    <w:rsid w:val="48FC4043"/>
    <w:rsid w:val="48FF6B93"/>
    <w:rsid w:val="495D7A39"/>
    <w:rsid w:val="49FFCD39"/>
    <w:rsid w:val="4BFB3253"/>
    <w:rsid w:val="4BFE8F26"/>
    <w:rsid w:val="4C9D50C7"/>
    <w:rsid w:val="4D3A71F0"/>
    <w:rsid w:val="4D56F9EE"/>
    <w:rsid w:val="4DF7CAF7"/>
    <w:rsid w:val="4E9D2C26"/>
    <w:rsid w:val="4EF93081"/>
    <w:rsid w:val="4FAF55F3"/>
    <w:rsid w:val="4FBCF3A3"/>
    <w:rsid w:val="4FBF6811"/>
    <w:rsid w:val="4FF7C779"/>
    <w:rsid w:val="4FFF5373"/>
    <w:rsid w:val="500560C6"/>
    <w:rsid w:val="513FE388"/>
    <w:rsid w:val="515F1FD6"/>
    <w:rsid w:val="5173B0E1"/>
    <w:rsid w:val="51FED7AB"/>
    <w:rsid w:val="539DCDE7"/>
    <w:rsid w:val="53C58279"/>
    <w:rsid w:val="53DBEDB5"/>
    <w:rsid w:val="53FF260E"/>
    <w:rsid w:val="55D3247D"/>
    <w:rsid w:val="55E80C24"/>
    <w:rsid w:val="55F74843"/>
    <w:rsid w:val="566F1257"/>
    <w:rsid w:val="56B86E49"/>
    <w:rsid w:val="56DFF93C"/>
    <w:rsid w:val="56EC8403"/>
    <w:rsid w:val="56FF3572"/>
    <w:rsid w:val="56FF85A7"/>
    <w:rsid w:val="5735E1BD"/>
    <w:rsid w:val="575FE16B"/>
    <w:rsid w:val="57B2BF14"/>
    <w:rsid w:val="57BD82F1"/>
    <w:rsid w:val="57DA441C"/>
    <w:rsid w:val="57DF0365"/>
    <w:rsid w:val="57EFA096"/>
    <w:rsid w:val="57F695A0"/>
    <w:rsid w:val="57F7B654"/>
    <w:rsid w:val="57FBC973"/>
    <w:rsid w:val="599E8AF5"/>
    <w:rsid w:val="5AF3BCDA"/>
    <w:rsid w:val="5AFBD47E"/>
    <w:rsid w:val="5B1F7C0F"/>
    <w:rsid w:val="5B4FB64E"/>
    <w:rsid w:val="5B5BFADA"/>
    <w:rsid w:val="5BADBAB3"/>
    <w:rsid w:val="5BAF5D83"/>
    <w:rsid w:val="5BD462C2"/>
    <w:rsid w:val="5BDD1578"/>
    <w:rsid w:val="5BDDDB9E"/>
    <w:rsid w:val="5BED5784"/>
    <w:rsid w:val="5BF7BD60"/>
    <w:rsid w:val="5BFBA37F"/>
    <w:rsid w:val="5BFEB705"/>
    <w:rsid w:val="5BFF08EE"/>
    <w:rsid w:val="5C7F410E"/>
    <w:rsid w:val="5CAE42E1"/>
    <w:rsid w:val="5CF32608"/>
    <w:rsid w:val="5CFACBEE"/>
    <w:rsid w:val="5CFD0F19"/>
    <w:rsid w:val="5D67F755"/>
    <w:rsid w:val="5D6B2421"/>
    <w:rsid w:val="5D6F9E4D"/>
    <w:rsid w:val="5DA616AE"/>
    <w:rsid w:val="5DDCC74F"/>
    <w:rsid w:val="5DEBE320"/>
    <w:rsid w:val="5DF515E6"/>
    <w:rsid w:val="5DFC0914"/>
    <w:rsid w:val="5DFDEB48"/>
    <w:rsid w:val="5DFF345E"/>
    <w:rsid w:val="5E3FB51C"/>
    <w:rsid w:val="5E9E2042"/>
    <w:rsid w:val="5EBE02D5"/>
    <w:rsid w:val="5EDDE0BB"/>
    <w:rsid w:val="5EDF6331"/>
    <w:rsid w:val="5EEF12C7"/>
    <w:rsid w:val="5EFA7CCD"/>
    <w:rsid w:val="5F0DA295"/>
    <w:rsid w:val="5F8FA91D"/>
    <w:rsid w:val="5FAB6E34"/>
    <w:rsid w:val="5FBBED83"/>
    <w:rsid w:val="5FCD5AF2"/>
    <w:rsid w:val="5FCE3F0F"/>
    <w:rsid w:val="5FD2FF9F"/>
    <w:rsid w:val="5FDFD6D9"/>
    <w:rsid w:val="5FED6C92"/>
    <w:rsid w:val="5FEECA55"/>
    <w:rsid w:val="5FF420A5"/>
    <w:rsid w:val="5FF70D1D"/>
    <w:rsid w:val="5FF7FADE"/>
    <w:rsid w:val="5FF9FCEB"/>
    <w:rsid w:val="5FFB7202"/>
    <w:rsid w:val="5FFD7BD8"/>
    <w:rsid w:val="5FFE0D07"/>
    <w:rsid w:val="5FFEA307"/>
    <w:rsid w:val="5FFEDAFE"/>
    <w:rsid w:val="5FFF0C18"/>
    <w:rsid w:val="5FFF1A93"/>
    <w:rsid w:val="603B9FA7"/>
    <w:rsid w:val="603FDA88"/>
    <w:rsid w:val="60D0571F"/>
    <w:rsid w:val="6126245C"/>
    <w:rsid w:val="61FF0DB9"/>
    <w:rsid w:val="62A3EB20"/>
    <w:rsid w:val="62FB1250"/>
    <w:rsid w:val="62FBDF34"/>
    <w:rsid w:val="6362E653"/>
    <w:rsid w:val="64DEB447"/>
    <w:rsid w:val="64FA1E4F"/>
    <w:rsid w:val="64FD68B6"/>
    <w:rsid w:val="6659AFCA"/>
    <w:rsid w:val="66DB9FD5"/>
    <w:rsid w:val="66FDB8B8"/>
    <w:rsid w:val="66FF4923"/>
    <w:rsid w:val="672BFDD9"/>
    <w:rsid w:val="677C2908"/>
    <w:rsid w:val="677F3092"/>
    <w:rsid w:val="679DBD48"/>
    <w:rsid w:val="67AD727C"/>
    <w:rsid w:val="67AF1B0F"/>
    <w:rsid w:val="67DB4217"/>
    <w:rsid w:val="67DFA7B7"/>
    <w:rsid w:val="67EDC66F"/>
    <w:rsid w:val="67F9A091"/>
    <w:rsid w:val="67FF252B"/>
    <w:rsid w:val="68AFCAC3"/>
    <w:rsid w:val="68FF8A4C"/>
    <w:rsid w:val="691960A5"/>
    <w:rsid w:val="69F2D6A6"/>
    <w:rsid w:val="69FFFA66"/>
    <w:rsid w:val="6AFB7AF4"/>
    <w:rsid w:val="6B7BD00E"/>
    <w:rsid w:val="6BDEFB4E"/>
    <w:rsid w:val="6BFD18C1"/>
    <w:rsid w:val="6BFFAC7C"/>
    <w:rsid w:val="6C7E6F3D"/>
    <w:rsid w:val="6C9EE67C"/>
    <w:rsid w:val="6D93A5C2"/>
    <w:rsid w:val="6DBF6082"/>
    <w:rsid w:val="6DD909E9"/>
    <w:rsid w:val="6DDEA542"/>
    <w:rsid w:val="6DDF4F34"/>
    <w:rsid w:val="6DF5E5A1"/>
    <w:rsid w:val="6DF64E08"/>
    <w:rsid w:val="6E7752BF"/>
    <w:rsid w:val="6E7F52F3"/>
    <w:rsid w:val="6ED5529A"/>
    <w:rsid w:val="6EDE3179"/>
    <w:rsid w:val="6EDFE054"/>
    <w:rsid w:val="6EEE7AA8"/>
    <w:rsid w:val="6EFF6F9B"/>
    <w:rsid w:val="6F3BE5D7"/>
    <w:rsid w:val="6F4B3F4B"/>
    <w:rsid w:val="6F6EB8C4"/>
    <w:rsid w:val="6F6EE6D8"/>
    <w:rsid w:val="6F6FC9C2"/>
    <w:rsid w:val="6F7AE766"/>
    <w:rsid w:val="6F7C46AB"/>
    <w:rsid w:val="6F7F6846"/>
    <w:rsid w:val="6F7FCD72"/>
    <w:rsid w:val="6F9E7825"/>
    <w:rsid w:val="6FAD6D00"/>
    <w:rsid w:val="6FAFCC56"/>
    <w:rsid w:val="6FB59B7C"/>
    <w:rsid w:val="6FB8FB64"/>
    <w:rsid w:val="6FBABD46"/>
    <w:rsid w:val="6FBB27F8"/>
    <w:rsid w:val="6FBBD184"/>
    <w:rsid w:val="6FBC91FC"/>
    <w:rsid w:val="6FBE3C1E"/>
    <w:rsid w:val="6FBFB6D8"/>
    <w:rsid w:val="6FCB188B"/>
    <w:rsid w:val="6FDF13A6"/>
    <w:rsid w:val="6FE71874"/>
    <w:rsid w:val="6FEBCD41"/>
    <w:rsid w:val="6FED29BA"/>
    <w:rsid w:val="6FEEE750"/>
    <w:rsid w:val="6FEF2B17"/>
    <w:rsid w:val="6FEF4888"/>
    <w:rsid w:val="6FF7B379"/>
    <w:rsid w:val="6FFABFF8"/>
    <w:rsid w:val="6FFBE395"/>
    <w:rsid w:val="6FFEB80C"/>
    <w:rsid w:val="6FFF438D"/>
    <w:rsid w:val="6FFF6C63"/>
    <w:rsid w:val="7042673C"/>
    <w:rsid w:val="70EF3722"/>
    <w:rsid w:val="719FBF43"/>
    <w:rsid w:val="71A5AA09"/>
    <w:rsid w:val="727E3DFA"/>
    <w:rsid w:val="729A661E"/>
    <w:rsid w:val="72A946A6"/>
    <w:rsid w:val="72FFF92E"/>
    <w:rsid w:val="73553B5F"/>
    <w:rsid w:val="736F8D30"/>
    <w:rsid w:val="737C0A47"/>
    <w:rsid w:val="73C06C7F"/>
    <w:rsid w:val="73E67FEE"/>
    <w:rsid w:val="73F3FE4D"/>
    <w:rsid w:val="73FBC7EA"/>
    <w:rsid w:val="73FE5CA8"/>
    <w:rsid w:val="73FF7911"/>
    <w:rsid w:val="73FF8682"/>
    <w:rsid w:val="73FF96C1"/>
    <w:rsid w:val="747BABCE"/>
    <w:rsid w:val="74ADF89D"/>
    <w:rsid w:val="74AF4E77"/>
    <w:rsid w:val="74D596F4"/>
    <w:rsid w:val="74EA62DA"/>
    <w:rsid w:val="753B23A5"/>
    <w:rsid w:val="756F77C1"/>
    <w:rsid w:val="7577DD60"/>
    <w:rsid w:val="757BF86F"/>
    <w:rsid w:val="757D1E07"/>
    <w:rsid w:val="757DE146"/>
    <w:rsid w:val="757F6D10"/>
    <w:rsid w:val="757FB7C6"/>
    <w:rsid w:val="75BF16B9"/>
    <w:rsid w:val="75CD93A8"/>
    <w:rsid w:val="75DFD910"/>
    <w:rsid w:val="75EF3D8F"/>
    <w:rsid w:val="75F27080"/>
    <w:rsid w:val="75F55A2F"/>
    <w:rsid w:val="75FD9976"/>
    <w:rsid w:val="763E52B6"/>
    <w:rsid w:val="764F9CC0"/>
    <w:rsid w:val="7686430F"/>
    <w:rsid w:val="768D6546"/>
    <w:rsid w:val="76AD8B32"/>
    <w:rsid w:val="76BA759C"/>
    <w:rsid w:val="76BF133C"/>
    <w:rsid w:val="76D5CA2F"/>
    <w:rsid w:val="76F3B354"/>
    <w:rsid w:val="773DEA14"/>
    <w:rsid w:val="776D07AA"/>
    <w:rsid w:val="7773C6C1"/>
    <w:rsid w:val="777AD8C5"/>
    <w:rsid w:val="777ECD73"/>
    <w:rsid w:val="777F432C"/>
    <w:rsid w:val="7787E759"/>
    <w:rsid w:val="7790B3DA"/>
    <w:rsid w:val="779BFBD8"/>
    <w:rsid w:val="779F6A75"/>
    <w:rsid w:val="77BEE00A"/>
    <w:rsid w:val="77F23EC1"/>
    <w:rsid w:val="77F7DA81"/>
    <w:rsid w:val="77FB2FA1"/>
    <w:rsid w:val="77FDC993"/>
    <w:rsid w:val="77FED610"/>
    <w:rsid w:val="77FF5F76"/>
    <w:rsid w:val="78FE1A4E"/>
    <w:rsid w:val="78FE4B98"/>
    <w:rsid w:val="793BD34C"/>
    <w:rsid w:val="793D3EE1"/>
    <w:rsid w:val="799E3949"/>
    <w:rsid w:val="79DF6E8F"/>
    <w:rsid w:val="79F84D96"/>
    <w:rsid w:val="79FB2FDF"/>
    <w:rsid w:val="79FFAEEF"/>
    <w:rsid w:val="79FFCD73"/>
    <w:rsid w:val="7A3B2742"/>
    <w:rsid w:val="7A3F36AA"/>
    <w:rsid w:val="7A7D0D37"/>
    <w:rsid w:val="7ADF3A22"/>
    <w:rsid w:val="7ADFA9E1"/>
    <w:rsid w:val="7AED5C8C"/>
    <w:rsid w:val="7AFA13C0"/>
    <w:rsid w:val="7AFEEE1F"/>
    <w:rsid w:val="7AFF3441"/>
    <w:rsid w:val="7B1B985C"/>
    <w:rsid w:val="7B2C03FA"/>
    <w:rsid w:val="7B3E5C5E"/>
    <w:rsid w:val="7B5F8EEE"/>
    <w:rsid w:val="7B7704D4"/>
    <w:rsid w:val="7B7BCBAF"/>
    <w:rsid w:val="7B963C2E"/>
    <w:rsid w:val="7B9EAC64"/>
    <w:rsid w:val="7BAF055D"/>
    <w:rsid w:val="7BAFA5DB"/>
    <w:rsid w:val="7BBFC7FD"/>
    <w:rsid w:val="7BC7CF7D"/>
    <w:rsid w:val="7BCFDADB"/>
    <w:rsid w:val="7BD73841"/>
    <w:rsid w:val="7BD78BD5"/>
    <w:rsid w:val="7BDBEB83"/>
    <w:rsid w:val="7BEF6C6B"/>
    <w:rsid w:val="7BF5D610"/>
    <w:rsid w:val="7BF74080"/>
    <w:rsid w:val="7BFBC474"/>
    <w:rsid w:val="7BFBDB47"/>
    <w:rsid w:val="7BFF82EC"/>
    <w:rsid w:val="7BFF84A8"/>
    <w:rsid w:val="7BFF856E"/>
    <w:rsid w:val="7BFFBFBF"/>
    <w:rsid w:val="7BFFC5FB"/>
    <w:rsid w:val="7BFFDC33"/>
    <w:rsid w:val="7C3D18C9"/>
    <w:rsid w:val="7C69C9C3"/>
    <w:rsid w:val="7CCFEFE2"/>
    <w:rsid w:val="7CDDCE66"/>
    <w:rsid w:val="7CEF5DE5"/>
    <w:rsid w:val="7CFE5726"/>
    <w:rsid w:val="7CFFB5D1"/>
    <w:rsid w:val="7D1673E5"/>
    <w:rsid w:val="7D1E759E"/>
    <w:rsid w:val="7D67A532"/>
    <w:rsid w:val="7D6FA315"/>
    <w:rsid w:val="7D7F16CE"/>
    <w:rsid w:val="7D9F6AB4"/>
    <w:rsid w:val="7DBF71AC"/>
    <w:rsid w:val="7DCEADC8"/>
    <w:rsid w:val="7DDA44E5"/>
    <w:rsid w:val="7DDF2D75"/>
    <w:rsid w:val="7DE67C6E"/>
    <w:rsid w:val="7DEB10C9"/>
    <w:rsid w:val="7DEFE91E"/>
    <w:rsid w:val="7DF6F5AD"/>
    <w:rsid w:val="7DF75FE5"/>
    <w:rsid w:val="7DF9FBB7"/>
    <w:rsid w:val="7DFE1922"/>
    <w:rsid w:val="7DFF176B"/>
    <w:rsid w:val="7DFF89E2"/>
    <w:rsid w:val="7DFFAE7A"/>
    <w:rsid w:val="7DFFB580"/>
    <w:rsid w:val="7E6B6EAE"/>
    <w:rsid w:val="7E6F5201"/>
    <w:rsid w:val="7E76F617"/>
    <w:rsid w:val="7E7D3E7F"/>
    <w:rsid w:val="7E9B0B26"/>
    <w:rsid w:val="7E9DDB96"/>
    <w:rsid w:val="7E9E3541"/>
    <w:rsid w:val="7EDF5287"/>
    <w:rsid w:val="7EDFAE5E"/>
    <w:rsid w:val="7EE3FBFA"/>
    <w:rsid w:val="7EEB9E11"/>
    <w:rsid w:val="7EED3F28"/>
    <w:rsid w:val="7EED862A"/>
    <w:rsid w:val="7EEE10F2"/>
    <w:rsid w:val="7EEFA6EA"/>
    <w:rsid w:val="7EF53531"/>
    <w:rsid w:val="7EF85FA3"/>
    <w:rsid w:val="7EFB8E3D"/>
    <w:rsid w:val="7EFCE9C1"/>
    <w:rsid w:val="7EFE33E8"/>
    <w:rsid w:val="7EFF1709"/>
    <w:rsid w:val="7EFF187A"/>
    <w:rsid w:val="7EFF1E72"/>
    <w:rsid w:val="7EFF859D"/>
    <w:rsid w:val="7F25FD10"/>
    <w:rsid w:val="7F4F4C3E"/>
    <w:rsid w:val="7F5D399E"/>
    <w:rsid w:val="7F5F61C8"/>
    <w:rsid w:val="7F6E5703"/>
    <w:rsid w:val="7F6F6169"/>
    <w:rsid w:val="7F6FF9A6"/>
    <w:rsid w:val="7F756EF4"/>
    <w:rsid w:val="7F777E77"/>
    <w:rsid w:val="7F77C77C"/>
    <w:rsid w:val="7F79BC7E"/>
    <w:rsid w:val="7F7BECF6"/>
    <w:rsid w:val="7F7D22EA"/>
    <w:rsid w:val="7F7D58EC"/>
    <w:rsid w:val="7F7DD873"/>
    <w:rsid w:val="7F7ECE86"/>
    <w:rsid w:val="7F7F48DB"/>
    <w:rsid w:val="7F7FE3DC"/>
    <w:rsid w:val="7F956953"/>
    <w:rsid w:val="7F9C9870"/>
    <w:rsid w:val="7F9FC6A3"/>
    <w:rsid w:val="7FA7147A"/>
    <w:rsid w:val="7FA77208"/>
    <w:rsid w:val="7FB01ACC"/>
    <w:rsid w:val="7FB6AFD1"/>
    <w:rsid w:val="7FB7AC9E"/>
    <w:rsid w:val="7FB830E3"/>
    <w:rsid w:val="7FBEB70C"/>
    <w:rsid w:val="7FBF01E2"/>
    <w:rsid w:val="7FBF2250"/>
    <w:rsid w:val="7FBF45AF"/>
    <w:rsid w:val="7FBF8F27"/>
    <w:rsid w:val="7FBFAD95"/>
    <w:rsid w:val="7FC56BD3"/>
    <w:rsid w:val="7FCF224F"/>
    <w:rsid w:val="7FD54950"/>
    <w:rsid w:val="7FD78AD8"/>
    <w:rsid w:val="7FDB9B62"/>
    <w:rsid w:val="7FDF0D10"/>
    <w:rsid w:val="7FDF196B"/>
    <w:rsid w:val="7FDF6F62"/>
    <w:rsid w:val="7FDFC132"/>
    <w:rsid w:val="7FDFF562"/>
    <w:rsid w:val="7FE150A8"/>
    <w:rsid w:val="7FE53355"/>
    <w:rsid w:val="7FE9CA25"/>
    <w:rsid w:val="7FEBF558"/>
    <w:rsid w:val="7FEF3F7A"/>
    <w:rsid w:val="7FEF458D"/>
    <w:rsid w:val="7FEFEA49"/>
    <w:rsid w:val="7FF56223"/>
    <w:rsid w:val="7FF914FE"/>
    <w:rsid w:val="7FF94188"/>
    <w:rsid w:val="7FF9D9D0"/>
    <w:rsid w:val="7FFA5656"/>
    <w:rsid w:val="7FFB58EB"/>
    <w:rsid w:val="7FFB722F"/>
    <w:rsid w:val="7FFCF33E"/>
    <w:rsid w:val="7FFD28A6"/>
    <w:rsid w:val="7FFD6A18"/>
    <w:rsid w:val="7FFD9A2B"/>
    <w:rsid w:val="7FFDD18D"/>
    <w:rsid w:val="7FFDFDCF"/>
    <w:rsid w:val="7FFE0DC3"/>
    <w:rsid w:val="7FFF000E"/>
    <w:rsid w:val="7FFFDBC1"/>
    <w:rsid w:val="7FFFDFCD"/>
    <w:rsid w:val="7FFFFF41"/>
    <w:rsid w:val="841ED9C7"/>
    <w:rsid w:val="87FFBC45"/>
    <w:rsid w:val="89DABECA"/>
    <w:rsid w:val="8FBDE668"/>
    <w:rsid w:val="8FFEC050"/>
    <w:rsid w:val="925F3CFA"/>
    <w:rsid w:val="9399D6FC"/>
    <w:rsid w:val="93BF46DA"/>
    <w:rsid w:val="95F4128F"/>
    <w:rsid w:val="96F76327"/>
    <w:rsid w:val="9717ABAC"/>
    <w:rsid w:val="9778664D"/>
    <w:rsid w:val="97CB4D33"/>
    <w:rsid w:val="999F7078"/>
    <w:rsid w:val="9AEE8968"/>
    <w:rsid w:val="9BDFB9EE"/>
    <w:rsid w:val="9BF50A44"/>
    <w:rsid w:val="9BFBFEAD"/>
    <w:rsid w:val="9BFC4357"/>
    <w:rsid w:val="9D4B5CFF"/>
    <w:rsid w:val="9DEB7E5A"/>
    <w:rsid w:val="9DFB5034"/>
    <w:rsid w:val="9ED57D48"/>
    <w:rsid w:val="9F5B90DF"/>
    <w:rsid w:val="9F6E3098"/>
    <w:rsid w:val="9F7A2F3A"/>
    <w:rsid w:val="9F7FEA73"/>
    <w:rsid w:val="9F9F63A3"/>
    <w:rsid w:val="9FA9D3A1"/>
    <w:rsid w:val="9FDD9497"/>
    <w:rsid w:val="9FEF4542"/>
    <w:rsid w:val="9FF981E9"/>
    <w:rsid w:val="9FFEF147"/>
    <w:rsid w:val="9FFFCD35"/>
    <w:rsid w:val="A3DF58D5"/>
    <w:rsid w:val="A43FBF1E"/>
    <w:rsid w:val="A5F798C4"/>
    <w:rsid w:val="A6EF01C2"/>
    <w:rsid w:val="A6FF0600"/>
    <w:rsid w:val="A7778583"/>
    <w:rsid w:val="A7B9273D"/>
    <w:rsid w:val="AB592140"/>
    <w:rsid w:val="AB8E58AD"/>
    <w:rsid w:val="ABDB6EF1"/>
    <w:rsid w:val="ABFEE339"/>
    <w:rsid w:val="AC7A13C2"/>
    <w:rsid w:val="AD9DC67C"/>
    <w:rsid w:val="ADB2F537"/>
    <w:rsid w:val="ADFE32D5"/>
    <w:rsid w:val="AEB5D5AF"/>
    <w:rsid w:val="AEFF1271"/>
    <w:rsid w:val="AF0F8226"/>
    <w:rsid w:val="AF33EE1E"/>
    <w:rsid w:val="AF3D1C2F"/>
    <w:rsid w:val="AF87E789"/>
    <w:rsid w:val="AFA7AF4A"/>
    <w:rsid w:val="AFCF49EF"/>
    <w:rsid w:val="AFDB4F8E"/>
    <w:rsid w:val="AFEFBBEA"/>
    <w:rsid w:val="AFFF4791"/>
    <w:rsid w:val="AFFFB94C"/>
    <w:rsid w:val="AFFFFAEE"/>
    <w:rsid w:val="B2FE62B5"/>
    <w:rsid w:val="B39B62EC"/>
    <w:rsid w:val="B3B7DAC2"/>
    <w:rsid w:val="B3BEF9D2"/>
    <w:rsid w:val="B3E75FFD"/>
    <w:rsid w:val="B3FCD819"/>
    <w:rsid w:val="B409B622"/>
    <w:rsid w:val="B53EB852"/>
    <w:rsid w:val="B6FBA1C0"/>
    <w:rsid w:val="B75BF1D9"/>
    <w:rsid w:val="B75F6336"/>
    <w:rsid w:val="B7B9BAAF"/>
    <w:rsid w:val="B7BC4416"/>
    <w:rsid w:val="B7F2AE2A"/>
    <w:rsid w:val="B7FECE47"/>
    <w:rsid w:val="B8EF2F13"/>
    <w:rsid w:val="B96FB2B1"/>
    <w:rsid w:val="B9E753D4"/>
    <w:rsid w:val="B9F3D3B1"/>
    <w:rsid w:val="B9F7D99D"/>
    <w:rsid w:val="BA7B23C6"/>
    <w:rsid w:val="BB162C34"/>
    <w:rsid w:val="BB78148F"/>
    <w:rsid w:val="BB7F9E12"/>
    <w:rsid w:val="BB88CD4C"/>
    <w:rsid w:val="BBC7B890"/>
    <w:rsid w:val="BBCDA635"/>
    <w:rsid w:val="BBE82877"/>
    <w:rsid w:val="BC7F0C6C"/>
    <w:rsid w:val="BCA72AD7"/>
    <w:rsid w:val="BCBE4AE1"/>
    <w:rsid w:val="BCE5FA3A"/>
    <w:rsid w:val="BCF5C997"/>
    <w:rsid w:val="BD9C8C01"/>
    <w:rsid w:val="BDAB15F8"/>
    <w:rsid w:val="BDAC2F99"/>
    <w:rsid w:val="BDAF3FED"/>
    <w:rsid w:val="BDBD67D4"/>
    <w:rsid w:val="BDCFB50D"/>
    <w:rsid w:val="BDF33236"/>
    <w:rsid w:val="BDF704A2"/>
    <w:rsid w:val="BDFB4B2C"/>
    <w:rsid w:val="BE5979F7"/>
    <w:rsid w:val="BE6A5414"/>
    <w:rsid w:val="BEA9D0D8"/>
    <w:rsid w:val="BEB7E913"/>
    <w:rsid w:val="BEBF1E63"/>
    <w:rsid w:val="BECDCE4F"/>
    <w:rsid w:val="BEEEACCA"/>
    <w:rsid w:val="BEFEC647"/>
    <w:rsid w:val="BEFF16F1"/>
    <w:rsid w:val="BEFFFD47"/>
    <w:rsid w:val="BF2A3D9D"/>
    <w:rsid w:val="BF3CBE16"/>
    <w:rsid w:val="BF3EEA2D"/>
    <w:rsid w:val="BF7FB7DF"/>
    <w:rsid w:val="BF7FC7E2"/>
    <w:rsid w:val="BFA7FB03"/>
    <w:rsid w:val="BFAD6D13"/>
    <w:rsid w:val="BFAECBCD"/>
    <w:rsid w:val="BFBF6403"/>
    <w:rsid w:val="BFC74CB3"/>
    <w:rsid w:val="BFDE2E7F"/>
    <w:rsid w:val="BFE9C03B"/>
    <w:rsid w:val="BFED594D"/>
    <w:rsid w:val="BFF33023"/>
    <w:rsid w:val="BFF7D200"/>
    <w:rsid w:val="BFFA8EEE"/>
    <w:rsid w:val="BFFAB301"/>
    <w:rsid w:val="BFFAF222"/>
    <w:rsid w:val="BFFBB533"/>
    <w:rsid w:val="BFFE012A"/>
    <w:rsid w:val="BFFF1A75"/>
    <w:rsid w:val="BFFF44D3"/>
    <w:rsid w:val="BFFF5152"/>
    <w:rsid w:val="C3CDCF49"/>
    <w:rsid w:val="C57F25B5"/>
    <w:rsid w:val="C7BE1F3E"/>
    <w:rsid w:val="C7F19015"/>
    <w:rsid w:val="CBFEC131"/>
    <w:rsid w:val="CD3639A5"/>
    <w:rsid w:val="CD8F1ECB"/>
    <w:rsid w:val="CDDBCB58"/>
    <w:rsid w:val="CDE3C06B"/>
    <w:rsid w:val="CE1109C9"/>
    <w:rsid w:val="CE629D38"/>
    <w:rsid w:val="CEE6C7C0"/>
    <w:rsid w:val="CEEE85A6"/>
    <w:rsid w:val="CEFBBD80"/>
    <w:rsid w:val="CF27441E"/>
    <w:rsid w:val="CF7B5F07"/>
    <w:rsid w:val="CFBE6084"/>
    <w:rsid w:val="CFCF39F8"/>
    <w:rsid w:val="CFDEC7D5"/>
    <w:rsid w:val="CFEDC842"/>
    <w:rsid w:val="CFF819C9"/>
    <w:rsid w:val="CFFBBAC5"/>
    <w:rsid w:val="CFFFA84E"/>
    <w:rsid w:val="CFFFAE60"/>
    <w:rsid w:val="D1D7AFE9"/>
    <w:rsid w:val="D1DDB7C0"/>
    <w:rsid w:val="D35522AD"/>
    <w:rsid w:val="D3BD0BF5"/>
    <w:rsid w:val="D4C5F1D0"/>
    <w:rsid w:val="D5972218"/>
    <w:rsid w:val="D7DF333A"/>
    <w:rsid w:val="D7DFAEF2"/>
    <w:rsid w:val="D7ECE29B"/>
    <w:rsid w:val="D7EFC862"/>
    <w:rsid w:val="D7F8E312"/>
    <w:rsid w:val="D7FA3FE0"/>
    <w:rsid w:val="D7FF34FD"/>
    <w:rsid w:val="D8DF2C74"/>
    <w:rsid w:val="D97D4D87"/>
    <w:rsid w:val="D97F3FAE"/>
    <w:rsid w:val="DADF9918"/>
    <w:rsid w:val="DAED86D4"/>
    <w:rsid w:val="DAFB7349"/>
    <w:rsid w:val="DB753EFE"/>
    <w:rsid w:val="DBA799D9"/>
    <w:rsid w:val="DBBBB887"/>
    <w:rsid w:val="DBD3CA6D"/>
    <w:rsid w:val="DBDE60AB"/>
    <w:rsid w:val="DBFB7B4C"/>
    <w:rsid w:val="DBFDD9EA"/>
    <w:rsid w:val="DBFF2D98"/>
    <w:rsid w:val="DBFFDCFC"/>
    <w:rsid w:val="DCAD9475"/>
    <w:rsid w:val="DCBF82F1"/>
    <w:rsid w:val="DCEF07F2"/>
    <w:rsid w:val="DCFFA125"/>
    <w:rsid w:val="DDCF4335"/>
    <w:rsid w:val="DDD79D4E"/>
    <w:rsid w:val="DDFE3A16"/>
    <w:rsid w:val="DDFF61D0"/>
    <w:rsid w:val="DE8D2B54"/>
    <w:rsid w:val="DEA745FB"/>
    <w:rsid w:val="DEDB4FAC"/>
    <w:rsid w:val="DEE91C65"/>
    <w:rsid w:val="DEF7787F"/>
    <w:rsid w:val="DEFB7B07"/>
    <w:rsid w:val="DEFF463B"/>
    <w:rsid w:val="DEFF9E27"/>
    <w:rsid w:val="DF3D9A55"/>
    <w:rsid w:val="DF3F0055"/>
    <w:rsid w:val="DF3FA580"/>
    <w:rsid w:val="DF3FDB2B"/>
    <w:rsid w:val="DF5F082F"/>
    <w:rsid w:val="DF6687D5"/>
    <w:rsid w:val="DF792AF4"/>
    <w:rsid w:val="DF7B6F98"/>
    <w:rsid w:val="DF7D62FA"/>
    <w:rsid w:val="DF7FA566"/>
    <w:rsid w:val="DF7FDF69"/>
    <w:rsid w:val="DF9F6EA2"/>
    <w:rsid w:val="DF9FEE21"/>
    <w:rsid w:val="DFB711B8"/>
    <w:rsid w:val="DFBE8221"/>
    <w:rsid w:val="DFBFAE8A"/>
    <w:rsid w:val="DFD43727"/>
    <w:rsid w:val="DFDE0766"/>
    <w:rsid w:val="DFDF32C3"/>
    <w:rsid w:val="DFDF8584"/>
    <w:rsid w:val="DFEF2FC2"/>
    <w:rsid w:val="DFF37680"/>
    <w:rsid w:val="DFF7E9E8"/>
    <w:rsid w:val="DFF94F5C"/>
    <w:rsid w:val="DFFB5279"/>
    <w:rsid w:val="DFFC0124"/>
    <w:rsid w:val="DFFC7741"/>
    <w:rsid w:val="DFFD2145"/>
    <w:rsid w:val="DFFF4CD4"/>
    <w:rsid w:val="DFFFFDBB"/>
    <w:rsid w:val="E175F7C8"/>
    <w:rsid w:val="E1FC49CE"/>
    <w:rsid w:val="E3EF6FB6"/>
    <w:rsid w:val="E57E595F"/>
    <w:rsid w:val="E5F51710"/>
    <w:rsid w:val="E62D3168"/>
    <w:rsid w:val="E62FB75A"/>
    <w:rsid w:val="E6E7CEB4"/>
    <w:rsid w:val="E6FEE251"/>
    <w:rsid w:val="E7B5C2DF"/>
    <w:rsid w:val="E7D7AA4D"/>
    <w:rsid w:val="E7F8977B"/>
    <w:rsid w:val="E8B3ABA9"/>
    <w:rsid w:val="E8C69B0E"/>
    <w:rsid w:val="E8F28311"/>
    <w:rsid w:val="E9F71EFB"/>
    <w:rsid w:val="EA7392C0"/>
    <w:rsid w:val="EABD86F5"/>
    <w:rsid w:val="EAFE3102"/>
    <w:rsid w:val="EB1F20C1"/>
    <w:rsid w:val="EB2D6987"/>
    <w:rsid w:val="EB58BC48"/>
    <w:rsid w:val="EB6F8D07"/>
    <w:rsid w:val="EBDC91E5"/>
    <w:rsid w:val="EBF710B7"/>
    <w:rsid w:val="EBF748B2"/>
    <w:rsid w:val="EBFA59F8"/>
    <w:rsid w:val="EBFE231B"/>
    <w:rsid w:val="EBFE2778"/>
    <w:rsid w:val="EBFEF622"/>
    <w:rsid w:val="EBFF7D12"/>
    <w:rsid w:val="ECC7F730"/>
    <w:rsid w:val="ECF8461C"/>
    <w:rsid w:val="ED77F74F"/>
    <w:rsid w:val="ED783087"/>
    <w:rsid w:val="ED799C84"/>
    <w:rsid w:val="ED7D40D2"/>
    <w:rsid w:val="ED8EDD8F"/>
    <w:rsid w:val="EDDCE204"/>
    <w:rsid w:val="EDE70216"/>
    <w:rsid w:val="EDE8F7DD"/>
    <w:rsid w:val="EDEFA749"/>
    <w:rsid w:val="EDFA4937"/>
    <w:rsid w:val="EDFDCF31"/>
    <w:rsid w:val="EE1FE07A"/>
    <w:rsid w:val="EE314E91"/>
    <w:rsid w:val="EE4D7504"/>
    <w:rsid w:val="EE7E5BC9"/>
    <w:rsid w:val="EEB7B96F"/>
    <w:rsid w:val="EEBF700B"/>
    <w:rsid w:val="EED3B93B"/>
    <w:rsid w:val="EEEA9924"/>
    <w:rsid w:val="EEFBBCE3"/>
    <w:rsid w:val="EF3B7AF4"/>
    <w:rsid w:val="EF4A3B1E"/>
    <w:rsid w:val="EF5EC1A2"/>
    <w:rsid w:val="EF5FF4EC"/>
    <w:rsid w:val="EF73D726"/>
    <w:rsid w:val="EFB132FD"/>
    <w:rsid w:val="EFBD8CBD"/>
    <w:rsid w:val="EFBF94EC"/>
    <w:rsid w:val="EFCDB432"/>
    <w:rsid w:val="EFD781F3"/>
    <w:rsid w:val="EFE3B19D"/>
    <w:rsid w:val="EFEB40D4"/>
    <w:rsid w:val="EFED220D"/>
    <w:rsid w:val="EFF5B65F"/>
    <w:rsid w:val="EFF9808C"/>
    <w:rsid w:val="EFFA90F8"/>
    <w:rsid w:val="EFFB2A7F"/>
    <w:rsid w:val="EFFD1C20"/>
    <w:rsid w:val="EFFED734"/>
    <w:rsid w:val="EFFF7BF8"/>
    <w:rsid w:val="F026DC49"/>
    <w:rsid w:val="F138FF29"/>
    <w:rsid w:val="F1B9FE9F"/>
    <w:rsid w:val="F1D74FF2"/>
    <w:rsid w:val="F21F9AB0"/>
    <w:rsid w:val="F236A3CA"/>
    <w:rsid w:val="F29FAF07"/>
    <w:rsid w:val="F35D82D5"/>
    <w:rsid w:val="F36FD20B"/>
    <w:rsid w:val="F3BD583E"/>
    <w:rsid w:val="F3DBFBAB"/>
    <w:rsid w:val="F3EF8F4E"/>
    <w:rsid w:val="F3FFF7A3"/>
    <w:rsid w:val="F45FA0BA"/>
    <w:rsid w:val="F4F7BA79"/>
    <w:rsid w:val="F4FE5196"/>
    <w:rsid w:val="F5549212"/>
    <w:rsid w:val="F55B4F91"/>
    <w:rsid w:val="F5BF5BD4"/>
    <w:rsid w:val="F5D77606"/>
    <w:rsid w:val="F5F8BD52"/>
    <w:rsid w:val="F5FFD012"/>
    <w:rsid w:val="F63CA3FC"/>
    <w:rsid w:val="F69ECDCF"/>
    <w:rsid w:val="F6BFE090"/>
    <w:rsid w:val="F6FE1417"/>
    <w:rsid w:val="F73FD36D"/>
    <w:rsid w:val="F75A0C01"/>
    <w:rsid w:val="F75A6129"/>
    <w:rsid w:val="F77E7417"/>
    <w:rsid w:val="F77FC646"/>
    <w:rsid w:val="F78F7074"/>
    <w:rsid w:val="F7A52A8E"/>
    <w:rsid w:val="F7BD975C"/>
    <w:rsid w:val="F7C59D66"/>
    <w:rsid w:val="F7D7D15A"/>
    <w:rsid w:val="F7DB4EE6"/>
    <w:rsid w:val="F7DDC229"/>
    <w:rsid w:val="F7DEC5D9"/>
    <w:rsid w:val="F7F20EF1"/>
    <w:rsid w:val="F7F55E20"/>
    <w:rsid w:val="F7F5E3E0"/>
    <w:rsid w:val="F7F6047D"/>
    <w:rsid w:val="F7F6E8D3"/>
    <w:rsid w:val="F7F7EE22"/>
    <w:rsid w:val="F7FB14EC"/>
    <w:rsid w:val="F7FBE85E"/>
    <w:rsid w:val="F7FD1F60"/>
    <w:rsid w:val="F7FD2A2E"/>
    <w:rsid w:val="F7FDBD15"/>
    <w:rsid w:val="F7FEA430"/>
    <w:rsid w:val="F7FF948E"/>
    <w:rsid w:val="F86CA8DA"/>
    <w:rsid w:val="F89F50DF"/>
    <w:rsid w:val="F8C73C3C"/>
    <w:rsid w:val="F8FF9BBB"/>
    <w:rsid w:val="F92ED3A5"/>
    <w:rsid w:val="F93E550E"/>
    <w:rsid w:val="F9657FD1"/>
    <w:rsid w:val="F97E46B5"/>
    <w:rsid w:val="F97F8F25"/>
    <w:rsid w:val="F99BF680"/>
    <w:rsid w:val="F9DFF3F3"/>
    <w:rsid w:val="F9FD1F92"/>
    <w:rsid w:val="F9FDD040"/>
    <w:rsid w:val="F9FDF5AB"/>
    <w:rsid w:val="F9FFD72E"/>
    <w:rsid w:val="FA5EAEEF"/>
    <w:rsid w:val="FA7E20DD"/>
    <w:rsid w:val="FA7FC32A"/>
    <w:rsid w:val="FAB7AFC2"/>
    <w:rsid w:val="FABF1471"/>
    <w:rsid w:val="FADF4FDE"/>
    <w:rsid w:val="FAEA1FE8"/>
    <w:rsid w:val="FAFBDCBB"/>
    <w:rsid w:val="FB3FA489"/>
    <w:rsid w:val="FB5EAEB4"/>
    <w:rsid w:val="FB6E5B1C"/>
    <w:rsid w:val="FB7721EF"/>
    <w:rsid w:val="FB93EA42"/>
    <w:rsid w:val="FBABCF48"/>
    <w:rsid w:val="FBAF9A11"/>
    <w:rsid w:val="FBB9A413"/>
    <w:rsid w:val="FBBB1B9C"/>
    <w:rsid w:val="FBEDD1C2"/>
    <w:rsid w:val="FBF4C829"/>
    <w:rsid w:val="FBF593C8"/>
    <w:rsid w:val="FBF7C6A0"/>
    <w:rsid w:val="FBF9C3B9"/>
    <w:rsid w:val="FBFD982D"/>
    <w:rsid w:val="FBFE64A9"/>
    <w:rsid w:val="FBFF4AF3"/>
    <w:rsid w:val="FBFFBB8A"/>
    <w:rsid w:val="FC3E0183"/>
    <w:rsid w:val="FC77417D"/>
    <w:rsid w:val="FCD24472"/>
    <w:rsid w:val="FCDFF2C5"/>
    <w:rsid w:val="FCFF298A"/>
    <w:rsid w:val="FCFF4D24"/>
    <w:rsid w:val="FD3D24EF"/>
    <w:rsid w:val="FDAF212F"/>
    <w:rsid w:val="FDBC359B"/>
    <w:rsid w:val="FDCE7444"/>
    <w:rsid w:val="FDDA150C"/>
    <w:rsid w:val="FDDB7A70"/>
    <w:rsid w:val="FDDE6381"/>
    <w:rsid w:val="FDE729A6"/>
    <w:rsid w:val="FDEB71D3"/>
    <w:rsid w:val="FDECB528"/>
    <w:rsid w:val="FDF256F0"/>
    <w:rsid w:val="FDF391C0"/>
    <w:rsid w:val="FDFEA64E"/>
    <w:rsid w:val="FDFEB29D"/>
    <w:rsid w:val="FDFF0FA2"/>
    <w:rsid w:val="FDFFDD08"/>
    <w:rsid w:val="FE1BBD8D"/>
    <w:rsid w:val="FE2F34D0"/>
    <w:rsid w:val="FE4F15AD"/>
    <w:rsid w:val="FE734873"/>
    <w:rsid w:val="FE7526C7"/>
    <w:rsid w:val="FE7B6517"/>
    <w:rsid w:val="FE9F1313"/>
    <w:rsid w:val="FE9F3912"/>
    <w:rsid w:val="FEBC1613"/>
    <w:rsid w:val="FEBFA971"/>
    <w:rsid w:val="FEC331AC"/>
    <w:rsid w:val="FED3A02F"/>
    <w:rsid w:val="FED3E673"/>
    <w:rsid w:val="FEDB97B1"/>
    <w:rsid w:val="FEDE17C6"/>
    <w:rsid w:val="FEDF1E62"/>
    <w:rsid w:val="FEDF9EAF"/>
    <w:rsid w:val="FEF7022B"/>
    <w:rsid w:val="FEF7106E"/>
    <w:rsid w:val="FEFB4348"/>
    <w:rsid w:val="FEFBC2CC"/>
    <w:rsid w:val="FEFBF328"/>
    <w:rsid w:val="FEFD1BC5"/>
    <w:rsid w:val="FEFF26A4"/>
    <w:rsid w:val="FEFFDE1D"/>
    <w:rsid w:val="FF16B6CD"/>
    <w:rsid w:val="FF1AF1B0"/>
    <w:rsid w:val="FF2E8FCD"/>
    <w:rsid w:val="FF3B5063"/>
    <w:rsid w:val="FF4E7630"/>
    <w:rsid w:val="FF538711"/>
    <w:rsid w:val="FF5EC501"/>
    <w:rsid w:val="FF5ED420"/>
    <w:rsid w:val="FF5F1EFE"/>
    <w:rsid w:val="FF6EE695"/>
    <w:rsid w:val="FF6F5CEE"/>
    <w:rsid w:val="FF6FB72A"/>
    <w:rsid w:val="FF6FFF96"/>
    <w:rsid w:val="FF709FA1"/>
    <w:rsid w:val="FF74CD2D"/>
    <w:rsid w:val="FF7BCDDB"/>
    <w:rsid w:val="FF7D181C"/>
    <w:rsid w:val="FF7D7581"/>
    <w:rsid w:val="FF7DE599"/>
    <w:rsid w:val="FF7E4337"/>
    <w:rsid w:val="FF7ED6BB"/>
    <w:rsid w:val="FF7F2F15"/>
    <w:rsid w:val="FF7FF7F6"/>
    <w:rsid w:val="FF920AC0"/>
    <w:rsid w:val="FF975E52"/>
    <w:rsid w:val="FFA9AB59"/>
    <w:rsid w:val="FFAA0FC9"/>
    <w:rsid w:val="FFAEE9E6"/>
    <w:rsid w:val="FFAF5D2F"/>
    <w:rsid w:val="FFAF6313"/>
    <w:rsid w:val="FFB59293"/>
    <w:rsid w:val="FFB751A3"/>
    <w:rsid w:val="FFB7936D"/>
    <w:rsid w:val="FFBC9DB7"/>
    <w:rsid w:val="FFBD95C3"/>
    <w:rsid w:val="FFBF5C8C"/>
    <w:rsid w:val="FFBF978B"/>
    <w:rsid w:val="FFBFA0B9"/>
    <w:rsid w:val="FFBFBA7C"/>
    <w:rsid w:val="FFCBE8D5"/>
    <w:rsid w:val="FFD23524"/>
    <w:rsid w:val="FFDB2897"/>
    <w:rsid w:val="FFDB403A"/>
    <w:rsid w:val="FFDD8EB3"/>
    <w:rsid w:val="FFDDA586"/>
    <w:rsid w:val="FFDDC356"/>
    <w:rsid w:val="FFDF5BC9"/>
    <w:rsid w:val="FFDF8C8F"/>
    <w:rsid w:val="FFDFC233"/>
    <w:rsid w:val="FFDFFCD0"/>
    <w:rsid w:val="FFE57F4B"/>
    <w:rsid w:val="FFEE2054"/>
    <w:rsid w:val="FFF4C97A"/>
    <w:rsid w:val="FFF55179"/>
    <w:rsid w:val="FFF6423C"/>
    <w:rsid w:val="FFF651AA"/>
    <w:rsid w:val="FFF78712"/>
    <w:rsid w:val="FFFB0B7E"/>
    <w:rsid w:val="FFFB2FE0"/>
    <w:rsid w:val="FFFB3EAC"/>
    <w:rsid w:val="FFFB5EFC"/>
    <w:rsid w:val="FFFD474A"/>
    <w:rsid w:val="FFFD6BA5"/>
    <w:rsid w:val="FFFE9F6F"/>
    <w:rsid w:val="FFFF90A1"/>
    <w:rsid w:val="FFFF9117"/>
    <w:rsid w:val="FFFFA9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_GB2312" w:asciiTheme="minorHAnsi" w:hAnsiTheme="minorHAnsi" w:cstheme="minorBidi"/>
      <w:kern w:val="2"/>
      <w:sz w:val="32"/>
      <w:szCs w:val="22"/>
      <w:lang w:val="en-US" w:eastAsia="zh-CN" w:bidi="ar-SA"/>
    </w:rPr>
  </w:style>
  <w:style w:type="paragraph" w:styleId="3">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21"/>
    <w:semiHidden/>
    <w:unhideWhenUsed/>
    <w:qFormat/>
    <w:uiPriority w:val="99"/>
    <w:pPr>
      <w:spacing w:after="120"/>
    </w:pPr>
  </w:style>
  <w:style w:type="paragraph" w:styleId="5">
    <w:name w:val="Body Text Indent"/>
    <w:basedOn w:val="1"/>
    <w:link w:val="20"/>
    <w:qFormat/>
    <w:uiPriority w:val="0"/>
    <w:pPr>
      <w:ind w:firstLine="720" w:firstLineChars="225"/>
    </w:pPr>
    <w:rPr>
      <w:rFonts w:ascii="Times New Roman" w:hAnsi="Times New Roman" w:eastAsia="宋体" w:cs="Times New Roman"/>
      <w:szCs w:val="20"/>
    </w:rPr>
  </w:style>
  <w:style w:type="paragraph" w:styleId="6">
    <w:name w:val="Balloon Text"/>
    <w:basedOn w:val="1"/>
    <w:link w:val="17"/>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Autospacing="1" w:afterAutospacing="1" w:line="560" w:lineRule="exact"/>
      <w:ind w:firstLine="200" w:firstLineChars="200"/>
    </w:pPr>
    <w:rPr>
      <w:rFonts w:ascii="Times New Roman" w:hAnsi="Times New Roman" w:cs="Times New Roman"/>
      <w:sz w:val="24"/>
      <w:szCs w:val="24"/>
    </w:rPr>
  </w:style>
  <w:style w:type="character" w:styleId="11">
    <w:name w:val="Strong"/>
    <w:basedOn w:val="10"/>
    <w:qFormat/>
    <w:uiPriority w:val="0"/>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2 Char"/>
    <w:basedOn w:val="10"/>
    <w:link w:val="4"/>
    <w:semiHidden/>
    <w:qFormat/>
    <w:uiPriority w:val="9"/>
    <w:rPr>
      <w:rFonts w:asciiTheme="majorHAnsi" w:hAnsiTheme="majorHAnsi" w:eastAsiaTheme="majorEastAsia" w:cstheme="majorBidi"/>
      <w:b/>
      <w:bCs/>
      <w:sz w:val="32"/>
      <w:szCs w:val="32"/>
    </w:rPr>
  </w:style>
  <w:style w:type="character" w:customStyle="1" w:styleId="15">
    <w:name w:val="页眉 Char"/>
    <w:basedOn w:val="10"/>
    <w:link w:val="8"/>
    <w:qFormat/>
    <w:uiPriority w:val="99"/>
    <w:rPr>
      <w:rFonts w:eastAsia="仿宋_GB2312"/>
      <w:sz w:val="18"/>
      <w:szCs w:val="18"/>
    </w:rPr>
  </w:style>
  <w:style w:type="character" w:customStyle="1" w:styleId="16">
    <w:name w:val="页脚 Char"/>
    <w:basedOn w:val="10"/>
    <w:link w:val="7"/>
    <w:qFormat/>
    <w:uiPriority w:val="99"/>
    <w:rPr>
      <w:rFonts w:eastAsia="仿宋_GB2312"/>
      <w:sz w:val="18"/>
      <w:szCs w:val="18"/>
    </w:rPr>
  </w:style>
  <w:style w:type="character" w:customStyle="1" w:styleId="17">
    <w:name w:val="批注框文本 Char"/>
    <w:basedOn w:val="10"/>
    <w:link w:val="6"/>
    <w:semiHidden/>
    <w:qFormat/>
    <w:uiPriority w:val="99"/>
    <w:rPr>
      <w:rFonts w:eastAsia="仿宋_GB2312"/>
      <w:sz w:val="18"/>
      <w:szCs w:val="18"/>
    </w:rPr>
  </w:style>
  <w:style w:type="paragraph" w:styleId="18">
    <w:name w:val="List Paragraph"/>
    <w:basedOn w:val="1"/>
    <w:qFormat/>
    <w:uiPriority w:val="34"/>
    <w:pPr>
      <w:ind w:firstLine="420" w:firstLineChars="200"/>
    </w:pPr>
  </w:style>
  <w:style w:type="character" w:customStyle="1" w:styleId="19">
    <w:name w:val="标题 1 Char"/>
    <w:basedOn w:val="10"/>
    <w:link w:val="3"/>
    <w:qFormat/>
    <w:uiPriority w:val="9"/>
    <w:rPr>
      <w:rFonts w:eastAsia="仿宋_GB2312"/>
      <w:b/>
      <w:bCs/>
      <w:kern w:val="44"/>
      <w:sz w:val="44"/>
      <w:szCs w:val="44"/>
    </w:rPr>
  </w:style>
  <w:style w:type="character" w:customStyle="1" w:styleId="20">
    <w:name w:val="正文文本缩进 Char"/>
    <w:basedOn w:val="10"/>
    <w:link w:val="5"/>
    <w:qFormat/>
    <w:uiPriority w:val="0"/>
    <w:rPr>
      <w:rFonts w:ascii="Times New Roman" w:hAnsi="Times New Roman" w:eastAsia="宋体" w:cs="Times New Roman"/>
      <w:kern w:val="2"/>
      <w:sz w:val="32"/>
    </w:rPr>
  </w:style>
  <w:style w:type="character" w:customStyle="1" w:styleId="21">
    <w:name w:val="正文文本 Char"/>
    <w:basedOn w:val="10"/>
    <w:link w:val="2"/>
    <w:semiHidden/>
    <w:qFormat/>
    <w:uiPriority w:val="99"/>
    <w:rPr>
      <w:rFonts w:eastAsia="仿宋_GB2312"/>
      <w:kern w:val="2"/>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1325</Words>
  <Characters>7553</Characters>
  <Lines>62</Lines>
  <Paragraphs>17</Paragraphs>
  <TotalTime>1</TotalTime>
  <ScaleCrop>false</ScaleCrop>
  <LinksUpToDate>false</LinksUpToDate>
  <CharactersWithSpaces>8861</CharactersWithSpaces>
  <Application>WPS Office_10.8.0.7149_F1E327BC-269C-435d-A152-05C5408002CA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2020-12-11T03:21:00Z</dcterms:created>
  <dc:creator>dell</dc:creator>
  <cp:lastModifiedBy>陈莹</cp:lastModifiedBy>
  <cp:lastPrinted>2021-05-27T15:31:00Z</cp:lastPrinted>
  <dcterms:modified xsi:type="dcterms:W3CDTF">2021-06-08T09:32:09Z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2052-10.8.0.7149</vt:lpwstr>
  </property>
</Properties>
</file>