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宁夏回族自治区人民代表大会常务委员会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人事任免工作条例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Times New Roman" w:eastAsia="楷体_GB2312"/>
          <w:sz w:val="30"/>
          <w:szCs w:val="30"/>
          <w:lang w:val="en-US" w:eastAsia="zh-CN"/>
        </w:rPr>
        <w:t xml:space="preserve">    </w:t>
      </w:r>
      <w:r>
        <w:rPr>
          <w:rFonts w:hint="eastAsia" w:ascii="楷体_GB2312" w:hAnsi="Times New Roman" w:eastAsia="楷体_GB2312"/>
          <w:sz w:val="32"/>
          <w:szCs w:val="32"/>
        </w:rPr>
        <w:t>（2000年7月21日宁夏回族自治区第八届人民代表大会常务委员会第十四次会议通过</w:t>
      </w:r>
      <w:r>
        <w:rPr>
          <w:rFonts w:hint="eastAsia" w:ascii="楷体_GB2312" w:hAnsi="Times New Roman" w:eastAsia="楷体_GB2312"/>
          <w:sz w:val="32"/>
          <w:szCs w:val="32"/>
          <w:lang w:val="en-US" w:eastAsia="zh-CN"/>
        </w:rPr>
        <w:t xml:space="preserve"> 根据2018年3月28日宁夏回族自治区第十二届人民代表大会常务委员会第二次会议《关于修改&lt;宁夏回族自治区人民代表大会常务委员会人事任免工作条例&gt;的决定》修正</w:t>
      </w:r>
      <w:r>
        <w:rPr>
          <w:rFonts w:hint="eastAsia" w:ascii="楷体_GB2312" w:hAnsi="Times New Roman" w:eastAsia="楷体_GB2312"/>
          <w:sz w:val="32"/>
          <w:szCs w:val="32"/>
        </w:rPr>
        <w:t>）</w:t>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任  免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辞职、撤职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第四章  提请审议和表决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第一条</w:t>
      </w:r>
      <w:r>
        <w:rPr>
          <w:rFonts w:hint="eastAsia" w:ascii="仿宋_GB2312" w:hAnsi="仿宋_GB2312" w:eastAsia="仿宋_GB2312" w:cs="仿宋_GB2312"/>
          <w:sz w:val="32"/>
          <w:szCs w:val="32"/>
        </w:rPr>
        <w:t>　为了保障自治区人民代表大会常务委员会（以下简称常务委员会）依法行使人事任免职权，根据《中华人民共和国地方各级人民代表大会和地方各级人民政府组织法》《中华人民共和国</w:t>
      </w:r>
      <w:r>
        <w:rPr>
          <w:rFonts w:hint="eastAsia" w:ascii="仿宋_GB2312" w:hAnsi="仿宋_GB2312" w:eastAsia="仿宋_GB2312" w:cs="仿宋_GB2312"/>
          <w:sz w:val="32"/>
          <w:szCs w:val="32"/>
          <w:lang w:eastAsia="zh-CN"/>
        </w:rPr>
        <w:t>监察</w:t>
      </w:r>
      <w:r>
        <w:rPr>
          <w:rFonts w:hint="eastAsia" w:ascii="仿宋_GB2312" w:hAnsi="仿宋_GB2312" w:eastAsia="仿宋_GB2312" w:cs="仿宋_GB2312"/>
          <w:sz w:val="32"/>
          <w:szCs w:val="32"/>
        </w:rPr>
        <w:t>法》《中华人民共和国人民法院组织法》《中华人民共和国人民检察院组织法》</w:t>
      </w:r>
      <w:r>
        <w:rPr>
          <w:rFonts w:hint="eastAsia" w:ascii="仿宋_GB2312" w:hAnsi="仿宋_GB2312" w:eastAsia="仿宋_GB2312" w:cs="仿宋_GB2312"/>
          <w:sz w:val="32"/>
          <w:szCs w:val="32"/>
          <w:lang w:eastAsia="zh-CN"/>
        </w:rPr>
        <w:t>及</w:t>
      </w:r>
      <w:r>
        <w:rPr>
          <w:rFonts w:hint="eastAsia" w:ascii="仿宋_GB2312" w:hAnsi="仿宋_GB2312" w:eastAsia="仿宋_GB2312" w:cs="仿宋_GB2312"/>
          <w:sz w:val="32"/>
          <w:szCs w:val="32"/>
        </w:rPr>
        <w:t>有关规定，结合自治区实际，制定本条例。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人事任免工作，必须坚持党管干部的原则，坚持信念坚定、为民服务、勤政务实、敢于担当、清正廉洁的好干部</w:t>
      </w:r>
      <w:r>
        <w:rPr>
          <w:rFonts w:hint="eastAsia" w:ascii="仿宋_GB2312" w:hAnsi="仿宋_GB2312" w:eastAsia="仿宋_GB2312" w:cs="仿宋_GB2312"/>
          <w:sz w:val="32"/>
          <w:szCs w:val="32"/>
        </w:rPr>
        <w:t>标准，充分发扬民主，严格依法办事。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常务委员会任命的国家机关工作人员，在任期内应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保持相对稳定。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7"/>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b w:val="0"/>
          <w:bCs w:val="0"/>
          <w:sz w:val="32"/>
          <w:szCs w:val="32"/>
        </w:rPr>
        <w:t>第三条</w:t>
      </w:r>
      <w:r>
        <w:rPr>
          <w:rFonts w:hint="eastAsia" w:ascii="仿宋_GB2312" w:hAnsi="仿宋_GB2312" w:eastAsia="仿宋_GB2312" w:cs="仿宋_GB2312"/>
          <w:sz w:val="32"/>
          <w:szCs w:val="32"/>
        </w:rPr>
        <w:t>　常务委员会</w:t>
      </w:r>
      <w:r>
        <w:rPr>
          <w:rFonts w:hint="eastAsia" w:ascii="仿宋_GB2312" w:hAnsi="仿宋_GB2312" w:eastAsia="仿宋_GB2312" w:cs="仿宋_GB2312"/>
          <w:sz w:val="32"/>
          <w:szCs w:val="32"/>
          <w:lang w:eastAsia="zh-CN"/>
        </w:rPr>
        <w:t>代表联络与选举任免工作</w:t>
      </w:r>
      <w:r>
        <w:rPr>
          <w:rFonts w:hint="eastAsia" w:ascii="仿宋_GB2312" w:hAnsi="仿宋_GB2312" w:eastAsia="仿宋_GB2312" w:cs="仿宋_GB2312"/>
          <w:sz w:val="32"/>
          <w:szCs w:val="32"/>
        </w:rPr>
        <w:t>委员会是常务委员会的人事任免工作机构，承办人事任免具体</w:t>
      </w:r>
      <w:r>
        <w:rPr>
          <w:rFonts w:hint="eastAsia" w:ascii="仿宋_GB2312" w:hAnsi="仿宋_GB2312" w:eastAsia="仿宋_GB2312" w:cs="仿宋_GB2312"/>
          <w:sz w:val="32"/>
          <w:szCs w:val="32"/>
          <w:lang w:eastAsia="zh-CN"/>
        </w:rPr>
        <w:t>事项。</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7"/>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免</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常务委员会及其办事机构、工作机构和自治区人民代表大会专门委员会中的下列人员由常务委员会任免或通过：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（一）根据主任会议的提名，任免常务委员会的副秘书长，办公厅主任、副主任，各</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委员会主任、副主任</w:t>
      </w:r>
      <w:r>
        <w:rPr>
          <w:rFonts w:hint="eastAsia" w:ascii="仿宋_GB2312" w:hAnsi="仿宋_GB2312" w:eastAsia="仿宋_GB2312" w:cs="仿宋_GB2312"/>
          <w:sz w:val="32"/>
          <w:szCs w:val="32"/>
          <w:lang w:eastAsia="zh-CN"/>
        </w:rPr>
        <w:t>及其他人员</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（二）根据主任会议的提名，通过常务委员会代表资格审查委员会的组成人员；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（三）根据主任会议的提名，通过常务委员会特定问题调查委员会的组成人员；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（四）在自治区人民代表大会闭会期间，根据主任会议的提名，任免专门委员会的个别副主任委员和部分委员；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（五）在自治区人民代表大会闭会期间，常务委员会主任缺位时，由主任会议提名，在副主任中决定代理主任。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rPr>
        <w:t>　行政机关中的下列人员由常务委员会任免：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（一）根据自治区主席的提名，决定自治区人民政府秘书长、厅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长、委员会</w:t>
      </w:r>
      <w:r>
        <w:rPr>
          <w:rFonts w:hint="eastAsia" w:ascii="仿宋_GB2312" w:hAnsi="仿宋_GB2312" w:eastAsia="仿宋_GB2312" w:cs="仿宋_GB2312"/>
          <w:sz w:val="32"/>
          <w:szCs w:val="32"/>
          <w:lang w:eastAsia="zh-CN"/>
        </w:rPr>
        <w:t>（办公室）</w:t>
      </w:r>
      <w:r>
        <w:rPr>
          <w:rFonts w:hint="eastAsia" w:ascii="仿宋_GB2312" w:hAnsi="仿宋_GB2312" w:eastAsia="仿宋_GB2312" w:cs="仿宋_GB2312"/>
          <w:sz w:val="32"/>
          <w:szCs w:val="32"/>
        </w:rPr>
        <w:t>主任的任免；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（二）在自治区人民代表大会闭会期间，根据自治区主席的提名，决定个别副主席的任免；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（三）在自治区人民代表大会闭会期间，自治区主席缺位时，根据主任会议的提名，从副主席中决定代理主席。</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rPr>
        <w:t>第六条</w:t>
      </w:r>
      <w:r>
        <w:rPr>
          <w:rFonts w:hint="eastAsia" w:ascii="楷体" w:hAnsi="楷体" w:eastAsia="楷体" w:cs="楷体"/>
          <w:b/>
          <w:bCs/>
          <w:sz w:val="32"/>
          <w:szCs w:val="32"/>
          <w:lang w:val="en-US" w:eastAsia="zh-CN"/>
        </w:rPr>
        <w:t xml:space="preserve">  </w:t>
      </w:r>
      <w:r>
        <w:rPr>
          <w:rFonts w:hint="eastAsia" w:ascii="仿宋_GB2312" w:hAnsi="仿宋_GB2312" w:eastAsia="仿宋_GB2312" w:cs="仿宋_GB2312"/>
          <w:b w:val="0"/>
          <w:bCs w:val="0"/>
          <w:sz w:val="32"/>
          <w:szCs w:val="32"/>
          <w:lang w:val="en-US" w:eastAsia="zh-CN"/>
        </w:rPr>
        <w:t>监察机关中的下列人员由常务委员会任免：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（一）根据自治区监察委员会主任的提名，任免自治区监察委员会副主任、委员；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（二）在自治区人民代表大会闭会期间，自治区监察委员会主任缺位时，根据主任会议的提名，从副主任中决定代理主任。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楷体" w:hAnsi="楷体" w:eastAsia="楷体" w:cs="楷体"/>
          <w:b/>
          <w:bCs/>
          <w:sz w:val="32"/>
          <w:szCs w:val="32"/>
          <w:lang w:val="en-US" w:eastAsia="zh-CN"/>
        </w:rPr>
        <w:t xml:space="preserve">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楷体" w:hAnsi="楷体" w:eastAsia="楷体" w:cs="楷体"/>
          <w:b/>
          <w:bCs/>
          <w:sz w:val="32"/>
          <w:szCs w:val="32"/>
        </w:rPr>
        <w:t>　</w:t>
      </w:r>
      <w:r>
        <w:rPr>
          <w:rFonts w:hint="eastAsia" w:ascii="仿宋_GB2312" w:hAnsi="仿宋_GB2312" w:eastAsia="仿宋_GB2312" w:cs="仿宋_GB2312"/>
          <w:b w:val="0"/>
          <w:bCs w:val="0"/>
          <w:sz w:val="32"/>
          <w:szCs w:val="32"/>
        </w:rPr>
        <w:t>审判机关中的下列人员由常务委员会任免：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）根据自治区高级人民法院院长的提名，任免自治区高级人民法院副院长、审判委员会委员、庭长、副庭长、审判员；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根据自治区高级人民法院院长的提名，任免银川铁路运输法院院长、副院长、审判委员会委员、庭长、副庭长、审判员；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在自治区人民代表大会闭会期间，自治区高级人民法院院长缺位时，根据主任会议的提名，从副院长中决定代理院长。</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楷体" w:hAnsi="楷体" w:eastAsia="楷体" w:cs="楷体"/>
          <w:b/>
          <w:bCs/>
          <w:sz w:val="32"/>
          <w:szCs w:val="32"/>
        </w:rPr>
        <w:t>　</w:t>
      </w:r>
      <w:r>
        <w:rPr>
          <w:rFonts w:hint="eastAsia" w:ascii="仿宋_GB2312" w:hAnsi="仿宋_GB2312" w:eastAsia="仿宋_GB2312" w:cs="仿宋_GB2312"/>
          <w:b w:val="0"/>
          <w:bCs w:val="0"/>
          <w:sz w:val="32"/>
          <w:szCs w:val="32"/>
        </w:rPr>
        <w:t>检察机关中的下列人员由常务委员会任免：</w:t>
      </w:r>
      <w:r>
        <w:rPr>
          <w:rFonts w:hint="eastAsia" w:ascii="仿宋_GB2312" w:hAnsi="仿宋_GB2312" w:eastAsia="仿宋_GB2312" w:cs="仿宋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）根据自治区人民检察院检察长的提名，任免自治区人民检察院的副检察长、检察委员会委员、检察员；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（二）根据自治区人民检察院检察长的提名，任免银川铁路运输检察院检察长、副检察长、检察委员会委员、检察员；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rPr>
        <w:t>　　（三）根据自治区人民检察院检察长的提请，批准任免设区的市人民检察院检察长</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（四）在自治区人民代表大会闭会期间，自治区人民检察院检察长缺位时，根据主任会议提名，从副检察长中决定代理检察长，并由自治区人民检察院报最高人民检察院备案。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楷体" w:hAnsi="楷体" w:eastAsia="楷体" w:cs="楷体"/>
          <w:b/>
          <w:bCs/>
          <w:sz w:val="32"/>
          <w:szCs w:val="32"/>
        </w:rPr>
        <w:t>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自治区人民代表大会换届后，自治区人民政府秘书长、厅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长、委员会</w:t>
      </w:r>
      <w:r>
        <w:rPr>
          <w:rFonts w:hint="eastAsia" w:ascii="仿宋_GB2312" w:hAnsi="仿宋_GB2312" w:eastAsia="仿宋_GB2312" w:cs="仿宋_GB2312"/>
          <w:sz w:val="32"/>
          <w:szCs w:val="32"/>
          <w:lang w:eastAsia="zh-CN"/>
        </w:rPr>
        <w:t>（办公室）</w:t>
      </w:r>
      <w:r>
        <w:rPr>
          <w:rFonts w:hint="eastAsia" w:ascii="仿宋_GB2312" w:hAnsi="仿宋_GB2312" w:eastAsia="仿宋_GB2312" w:cs="仿宋_GB2312"/>
          <w:sz w:val="32"/>
          <w:szCs w:val="32"/>
        </w:rPr>
        <w:t>主任，一般应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在两个月内提请常务委员会任命。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由常务委员会任命的其他国家机关工作人员，在自治区人民代表大会换届后继续担任原职务的，不再提请重新任命。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提请常务委员会任命的国家机关工作人员未获通过的，根据工作需要和本人条件，经进一步考察了解后，提名人可以再次提名。再次提名仍未通过的，本届内不得再提名为同一职务的人选。</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黑体" w:hAnsi="黑体" w:eastAsia="黑体" w:cs="黑体"/>
          <w:b/>
          <w:bCs/>
          <w:sz w:val="32"/>
          <w:szCs w:val="32"/>
        </w:rPr>
        <w:t>　</w:t>
      </w:r>
      <w:r>
        <w:rPr>
          <w:rFonts w:hint="eastAsia" w:ascii="仿宋_GB2312" w:hAnsi="仿宋_GB2312" w:eastAsia="仿宋_GB2312" w:cs="仿宋_GB2312"/>
          <w:sz w:val="32"/>
          <w:szCs w:val="32"/>
        </w:rPr>
        <w:t>由常务委员会任命的国家机关工作人员，如其任职机构名称改变而工作业务范围未变的，其职务称谓作相应变更，不再办理任免手续，由原提请机关报常务委员会备案；如机构名称改变且业务范围调整的，须提请重新任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楷体" w:hAnsi="楷体" w:eastAsia="楷体" w:cs="楷体"/>
          <w:b/>
          <w:bCs/>
          <w:sz w:val="32"/>
          <w:szCs w:val="32"/>
        </w:rPr>
        <w:t>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由常务委员会任命的国家机关工作人员，其</w:t>
      </w:r>
      <w:r>
        <w:rPr>
          <w:rFonts w:hint="eastAsia" w:ascii="仿宋_GB2312" w:hAnsi="仿宋_GB2312" w:eastAsia="仿宋_GB2312" w:cs="仿宋_GB2312"/>
          <w:b w:val="0"/>
          <w:bCs w:val="0"/>
          <w:sz w:val="32"/>
          <w:szCs w:val="32"/>
        </w:rPr>
        <w:t>任职机构撤销的，职务自行免除，由原提请机关报常务委员</w:t>
      </w:r>
      <w:r>
        <w:rPr>
          <w:rFonts w:hint="eastAsia" w:ascii="仿宋_GB2312" w:hAnsi="仿宋_GB2312" w:eastAsia="仿宋_GB2312" w:cs="仿宋_GB2312"/>
          <w:sz w:val="32"/>
          <w:szCs w:val="32"/>
        </w:rPr>
        <w:t>会备案；新组建的，</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提请任命；由政府工作部门变为非政府工作部门的，不再办理免职手续，由自治区人民政府报常务委员会备案。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7"/>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由常务委员会任命的国家机关工作人员，因工作调动或需办理退休手续的，应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提请常务委员会免职。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7"/>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辞职、撤职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在自治区人民代表大会闭会期间，常务委员会组成人员，专门委员会组成人员，自治区主席、副主席，</w:t>
      </w:r>
      <w:r>
        <w:rPr>
          <w:rFonts w:hint="eastAsia" w:ascii="仿宋_GB2312" w:hAnsi="仿宋_GB2312" w:eastAsia="仿宋_GB2312" w:cs="仿宋_GB2312"/>
          <w:sz w:val="32"/>
          <w:szCs w:val="32"/>
          <w:lang w:eastAsia="zh-CN"/>
        </w:rPr>
        <w:t>自治区监察委员会主任，</w:t>
      </w:r>
      <w:r>
        <w:rPr>
          <w:rFonts w:hint="eastAsia" w:ascii="仿宋_GB2312" w:hAnsi="仿宋_GB2312" w:eastAsia="仿宋_GB2312" w:cs="仿宋_GB2312"/>
          <w:sz w:val="32"/>
          <w:szCs w:val="32"/>
        </w:rPr>
        <w:t>自治区高级人民法院院长，自治区人民检察院检察长可以向常务委员会提出辞职，常务委员会决定接受辞职后，报自治区人民代表大会备案。自治区人民检察院检察长的辞职被接受后，由自治区人民检察院报经最高人民检察院检察长提请全国人大常委会批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常务委员会组成人员不得担任国家行政机关、</w:t>
      </w:r>
      <w:r>
        <w:rPr>
          <w:rFonts w:hint="eastAsia" w:ascii="仿宋_GB2312" w:hAnsi="仿宋_GB2312" w:eastAsia="仿宋_GB2312" w:cs="仿宋_GB2312"/>
          <w:sz w:val="32"/>
          <w:szCs w:val="32"/>
          <w:lang w:eastAsia="zh-CN"/>
        </w:rPr>
        <w:t>监察机关、</w:t>
      </w:r>
      <w:r>
        <w:rPr>
          <w:rFonts w:hint="eastAsia" w:ascii="仿宋_GB2312" w:hAnsi="仿宋_GB2312" w:eastAsia="仿宋_GB2312" w:cs="仿宋_GB2312"/>
          <w:sz w:val="32"/>
          <w:szCs w:val="32"/>
        </w:rPr>
        <w:t>审判机关、检察机关的职务；如果担任上述职务，必须辞去其在常务委员会中担任的职务。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楷体" w:hAnsi="楷体" w:eastAsia="楷体" w:cs="楷体"/>
          <w:b w:val="0"/>
          <w:bCs w:val="0"/>
          <w:sz w:val="32"/>
          <w:szCs w:val="32"/>
        </w:rPr>
        <w:t>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根据自治区人民检察院检察长的提请，批准设区的市人民检察院检察长的辞职。</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根据主任会议的提请，决定撤销由常务委员会任命和批准任命的国家机关工作人员的职务。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楷体" w:hAnsi="楷体" w:eastAsia="楷体" w:cs="楷体"/>
          <w:b/>
          <w:bCs/>
          <w:sz w:val="32"/>
          <w:szCs w:val="32"/>
        </w:rPr>
        <w:t>　</w:t>
      </w:r>
      <w:r>
        <w:rPr>
          <w:rFonts w:hint="eastAsia" w:ascii="仿宋_GB2312" w:hAnsi="仿宋_GB2312" w:eastAsia="仿宋_GB2312" w:cs="仿宋_GB2312"/>
          <w:sz w:val="32"/>
          <w:szCs w:val="32"/>
        </w:rPr>
        <w:t>根据自治区主席的提请，决定撤销个别副主席和自治区人民政府其他组成人员的职务。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楷体" w:hAnsi="楷体" w:eastAsia="楷体" w:cs="楷体"/>
          <w:b/>
          <w:bCs/>
          <w:sz w:val="32"/>
          <w:szCs w:val="32"/>
          <w:lang w:val="en-US" w:eastAsia="zh-CN"/>
        </w:rPr>
        <w:t xml:space="preserve">  </w:t>
      </w:r>
      <w:r>
        <w:rPr>
          <w:rFonts w:hint="eastAsia" w:ascii="仿宋_GB2312" w:hAnsi="仿宋_GB2312" w:eastAsia="仿宋_GB2312" w:cs="仿宋_GB2312"/>
          <w:sz w:val="32"/>
          <w:szCs w:val="32"/>
          <w:lang w:val="en-US" w:eastAsia="zh-CN"/>
        </w:rPr>
        <w:t>根据自治区监察委员会主任的提请，决定撤销由常务委员会任命的监察机关工作人员的职务。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楷体" w:hAnsi="楷体" w:eastAsia="楷体" w:cs="楷体"/>
          <w:b/>
          <w:bCs/>
          <w:sz w:val="32"/>
          <w:szCs w:val="32"/>
        </w:rPr>
        <w:t>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根据自治区高级人民法院院长的提请，决定撤销由常务委员会任命的审判机关工作人员的职务。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二十一</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根据自治区人民检察院检察长的提请，决定撤销由常务委员会任命的检察机关工作人员的职务；批准设区的市人民代表大会罢免该级人民检察院检察长的职务。</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在自治区人民代表大会闭会期间，根据主任会议的提请，常务委员会可以作出撤销自治区高级人民法院院长职务的决定，由自治区高级人民法院报经最高人民法院提请全国人大常委会批准后，由常务委员会报自治区人民代表大会备案。</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7"/>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sz w:val="32"/>
          <w:szCs w:val="32"/>
        </w:rPr>
        <w:t>　常务委员会组成人员五人以上联名，可以向常务委员会提出撤销由常务委员会任命和批准任命的国家机关工作人员职务的议案。</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7"/>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提请、审议和表决</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提请常务委员会任免的国家机关工作人员，提名人应</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z w:val="32"/>
          <w:szCs w:val="32"/>
        </w:rPr>
        <w:t>提交附有被提名人</w:t>
      </w:r>
      <w:r>
        <w:rPr>
          <w:rFonts w:hint="eastAsia" w:ascii="仿宋_GB2312" w:hAnsi="仿宋_GB2312" w:eastAsia="仿宋_GB2312" w:cs="仿宋_GB2312"/>
          <w:b w:val="0"/>
          <w:bCs w:val="0"/>
          <w:sz w:val="32"/>
          <w:szCs w:val="32"/>
          <w:lang w:eastAsia="zh-CN"/>
        </w:rPr>
        <w:t>基本情况</w:t>
      </w:r>
      <w:r>
        <w:rPr>
          <w:rFonts w:hint="eastAsia" w:ascii="仿宋_GB2312" w:hAnsi="仿宋_GB2312" w:eastAsia="仿宋_GB2312" w:cs="仿宋_GB2312"/>
          <w:b w:val="0"/>
          <w:bCs w:val="0"/>
          <w:sz w:val="32"/>
          <w:szCs w:val="32"/>
        </w:rPr>
        <w:t>、任免理由的书面任免</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案；任命</w:t>
      </w:r>
      <w:r>
        <w:rPr>
          <w:rFonts w:hint="eastAsia" w:ascii="仿宋_GB2312" w:hAnsi="仿宋_GB2312" w:eastAsia="仿宋_GB2312" w:cs="仿宋_GB2312"/>
          <w:b w:val="0"/>
          <w:bCs w:val="0"/>
          <w:sz w:val="32"/>
          <w:szCs w:val="32"/>
          <w:lang w:eastAsia="zh-CN"/>
        </w:rPr>
        <w:t>议案应当</w:t>
      </w:r>
      <w:r>
        <w:rPr>
          <w:rFonts w:hint="eastAsia" w:ascii="仿宋_GB2312" w:hAnsi="仿宋_GB2312" w:eastAsia="仿宋_GB2312" w:cs="仿宋_GB2312"/>
          <w:b w:val="0"/>
          <w:bCs w:val="0"/>
          <w:sz w:val="32"/>
          <w:szCs w:val="32"/>
        </w:rPr>
        <w:t>附被提名人的实绩考察材料。</w:t>
      </w:r>
      <w:r>
        <w:rPr>
          <w:rFonts w:hint="eastAsia" w:ascii="仿宋_GB2312" w:hAnsi="仿宋_GB2312" w:eastAsia="仿宋_GB2312" w:cs="仿宋_GB2312"/>
          <w:b w:val="0"/>
          <w:bCs w:val="0"/>
          <w:sz w:val="32"/>
          <w:szCs w:val="32"/>
          <w:lang w:eastAsia="zh-CN"/>
        </w:rPr>
        <w:t>提请任命的法官、检察官应当附纳入员额制管理的批准材料。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提请任命新机构的国家机关工作人员，</w:t>
      </w:r>
      <w:r>
        <w:rPr>
          <w:rFonts w:hint="eastAsia" w:ascii="仿宋_GB2312" w:hAnsi="仿宋_GB2312" w:eastAsia="仿宋_GB2312" w:cs="仿宋_GB2312"/>
          <w:b w:val="0"/>
          <w:bCs w:val="0"/>
          <w:sz w:val="32"/>
          <w:szCs w:val="32"/>
          <w:lang w:eastAsia="zh-CN"/>
        </w:rPr>
        <w:t>应当</w:t>
      </w:r>
      <w:r>
        <w:rPr>
          <w:rFonts w:hint="eastAsia" w:ascii="仿宋_GB2312" w:hAnsi="仿宋_GB2312" w:eastAsia="仿宋_GB2312" w:cs="仿宋_GB2312"/>
          <w:b w:val="0"/>
          <w:bCs w:val="0"/>
          <w:sz w:val="32"/>
          <w:szCs w:val="32"/>
        </w:rPr>
        <w:t>附批准设立新机构的有关文件。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w:t>
      </w:r>
      <w:r>
        <w:rPr>
          <w:rFonts w:hint="eastAsia" w:ascii="仿宋_GB2312" w:hAnsi="仿宋_GB2312" w:eastAsia="仿宋_GB2312" w:cs="仿宋_GB2312"/>
          <w:b w:val="0"/>
          <w:bCs w:val="0"/>
          <w:sz w:val="32"/>
          <w:szCs w:val="32"/>
          <w:lang w:eastAsia="zh-CN"/>
        </w:rPr>
        <w:t>的人事任免工作机构</w:t>
      </w:r>
      <w:r>
        <w:rPr>
          <w:rFonts w:hint="eastAsia" w:ascii="仿宋_GB2312" w:hAnsi="仿宋_GB2312" w:eastAsia="仿宋_GB2312" w:cs="仿宋_GB2312"/>
          <w:b w:val="0"/>
          <w:bCs w:val="0"/>
          <w:sz w:val="32"/>
          <w:szCs w:val="32"/>
        </w:rPr>
        <w:t>对提请的任免</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案进行初步审查，向主任会议报告，由主任会议决定提交常务委员会会议审议。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在审查过程中，</w:t>
      </w:r>
      <w:r>
        <w:rPr>
          <w:rFonts w:hint="eastAsia" w:ascii="仿宋_GB2312" w:hAnsi="仿宋_GB2312" w:eastAsia="仿宋_GB2312" w:cs="仿宋_GB2312"/>
          <w:b w:val="0"/>
          <w:bCs w:val="0"/>
          <w:sz w:val="32"/>
          <w:szCs w:val="32"/>
          <w:lang w:eastAsia="zh-CN"/>
        </w:rPr>
        <w:t>常务委员会的人事任免工作机构</w:t>
      </w:r>
      <w:r>
        <w:rPr>
          <w:rFonts w:hint="eastAsia" w:ascii="仿宋_GB2312" w:hAnsi="仿宋_GB2312" w:eastAsia="仿宋_GB2312" w:cs="仿宋_GB2312"/>
          <w:b w:val="0"/>
          <w:bCs w:val="0"/>
          <w:sz w:val="32"/>
          <w:szCs w:val="32"/>
        </w:rPr>
        <w:t>可</w:t>
      </w:r>
      <w:r>
        <w:rPr>
          <w:rFonts w:hint="eastAsia" w:ascii="仿宋_GB2312" w:hAnsi="仿宋_GB2312" w:eastAsia="仿宋_GB2312" w:cs="仿宋_GB2312"/>
          <w:b w:val="0"/>
          <w:bCs w:val="0"/>
          <w:sz w:val="32"/>
          <w:szCs w:val="32"/>
          <w:lang w:eastAsia="zh-CN"/>
        </w:rPr>
        <w:t>以</w:t>
      </w:r>
      <w:r>
        <w:rPr>
          <w:rFonts w:hint="eastAsia" w:ascii="仿宋_GB2312" w:hAnsi="仿宋_GB2312" w:eastAsia="仿宋_GB2312" w:cs="仿宋_GB2312"/>
          <w:b w:val="0"/>
          <w:bCs w:val="0"/>
          <w:sz w:val="32"/>
          <w:szCs w:val="32"/>
        </w:rPr>
        <w:t>向有关部门了解被提名人的情况。</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常务委员会会议审议任免</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案时，提名人或受委托人</w:t>
      </w:r>
      <w:r>
        <w:rPr>
          <w:rFonts w:hint="eastAsia" w:ascii="仿宋_GB2312" w:hAnsi="仿宋_GB2312" w:eastAsia="仿宋_GB2312" w:cs="仿宋_GB2312"/>
          <w:b w:val="0"/>
          <w:bCs w:val="0"/>
          <w:sz w:val="32"/>
          <w:szCs w:val="32"/>
          <w:lang w:eastAsia="zh-CN"/>
        </w:rPr>
        <w:t>应当</w:t>
      </w:r>
      <w:r>
        <w:rPr>
          <w:rFonts w:hint="eastAsia" w:ascii="仿宋_GB2312" w:hAnsi="仿宋_GB2312" w:eastAsia="仿宋_GB2312" w:cs="仿宋_GB2312"/>
          <w:b w:val="0"/>
          <w:bCs w:val="0"/>
          <w:sz w:val="32"/>
          <w:szCs w:val="32"/>
        </w:rPr>
        <w:t>到会介绍情况，听取意见。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楷体" w:hAnsi="楷体" w:eastAsia="楷体" w:cs="楷体"/>
          <w:b w:val="0"/>
          <w:bCs w:val="0"/>
          <w:sz w:val="32"/>
          <w:szCs w:val="32"/>
        </w:rPr>
        <w:t>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常务委员会会议审议自治区人民政府组成人员、</w:t>
      </w:r>
      <w:r>
        <w:rPr>
          <w:rFonts w:hint="eastAsia" w:ascii="仿宋_GB2312" w:hAnsi="仿宋_GB2312" w:eastAsia="仿宋_GB2312" w:cs="仿宋_GB2312"/>
          <w:b w:val="0"/>
          <w:bCs w:val="0"/>
          <w:sz w:val="32"/>
          <w:szCs w:val="32"/>
          <w:lang w:eastAsia="zh-CN"/>
        </w:rPr>
        <w:t>自治区监察委员会副主任、</w:t>
      </w:r>
      <w:r>
        <w:rPr>
          <w:rFonts w:hint="eastAsia" w:ascii="仿宋_GB2312" w:hAnsi="仿宋_GB2312" w:eastAsia="仿宋_GB2312" w:cs="仿宋_GB2312"/>
          <w:b w:val="0"/>
          <w:bCs w:val="0"/>
          <w:sz w:val="32"/>
          <w:szCs w:val="32"/>
        </w:rPr>
        <w:t>自治区高级人民法院副院长、自治区人民检察院副检察长的任命</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案时，</w:t>
      </w:r>
      <w:r>
        <w:rPr>
          <w:rFonts w:hint="eastAsia" w:ascii="仿宋_GB2312" w:hAnsi="仿宋_GB2312" w:eastAsia="仿宋_GB2312" w:cs="仿宋_GB2312"/>
          <w:b w:val="0"/>
          <w:bCs w:val="0"/>
          <w:sz w:val="32"/>
          <w:szCs w:val="32"/>
          <w:lang w:eastAsia="zh-CN"/>
        </w:rPr>
        <w:t>根据主任会议安排，</w:t>
      </w:r>
      <w:r>
        <w:rPr>
          <w:rFonts w:hint="eastAsia" w:ascii="仿宋_GB2312" w:hAnsi="仿宋_GB2312" w:eastAsia="仿宋_GB2312" w:cs="仿宋_GB2312"/>
          <w:b w:val="0"/>
          <w:bCs w:val="0"/>
          <w:sz w:val="32"/>
          <w:szCs w:val="32"/>
        </w:rPr>
        <w:t>被提名人在常务委员会会议上</w:t>
      </w:r>
      <w:r>
        <w:rPr>
          <w:rFonts w:hint="eastAsia" w:ascii="仿宋_GB2312" w:hAnsi="仿宋_GB2312" w:eastAsia="仿宋_GB2312" w:cs="仿宋_GB2312"/>
          <w:b w:val="0"/>
          <w:bCs w:val="0"/>
          <w:sz w:val="32"/>
          <w:szCs w:val="32"/>
          <w:lang w:eastAsia="zh-CN"/>
        </w:rPr>
        <w:t>与组成人员见面，</w:t>
      </w:r>
      <w:r>
        <w:rPr>
          <w:rFonts w:hint="eastAsia" w:ascii="仿宋_GB2312" w:hAnsi="仿宋_GB2312" w:eastAsia="仿宋_GB2312" w:cs="仿宋_GB2312"/>
          <w:b w:val="0"/>
          <w:bCs w:val="0"/>
          <w:sz w:val="32"/>
          <w:szCs w:val="32"/>
        </w:rPr>
        <w:t>作简短的书面或口头供职发言。</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常务委员会会议在审议任命</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案时，对常务委员会组成人员提出的或人民群众反映的被提名人的有关问题，经主任会议决定，提名人应</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z w:val="32"/>
          <w:szCs w:val="32"/>
        </w:rPr>
        <w:t>向</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z w:val="32"/>
          <w:szCs w:val="32"/>
        </w:rPr>
        <w:t>常务委员会作出书面或口头说明。</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楷体" w:hAnsi="楷体" w:eastAsia="楷体" w:cs="楷体"/>
          <w:b w:val="0"/>
          <w:bCs w:val="0"/>
          <w:sz w:val="32"/>
          <w:szCs w:val="32"/>
        </w:rPr>
        <w:t>　</w:t>
      </w: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常务委员会会议表决任免</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案前，常务委员会组成人员认为被提名人情况不清或有疑问的，经主任会议决定，可以暂不交付表决，并向常务委员会会议说明。</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列入常务委员会会议议程的任免</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案，在交付表决前，提名人要求撤回的，对该任免</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案的审议即行终止。</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楷体" w:hAnsi="楷体" w:eastAsia="楷体" w:cs="楷体"/>
          <w:b w:val="0"/>
          <w:bCs w:val="0"/>
          <w:sz w:val="32"/>
          <w:szCs w:val="32"/>
        </w:rPr>
        <w:t>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三十</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向常务委员会提出辞职，辞职人必须写出书面辞职请求，由主任会议印发常务委员会会议审议。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一</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提请常务委员会审议的撤销职务</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批准罢免</w:t>
      </w:r>
      <w:r>
        <w:rPr>
          <w:rFonts w:hint="eastAsia" w:ascii="仿宋_GB2312" w:hAnsi="仿宋_GB2312" w:eastAsia="仿宋_GB2312" w:cs="仿宋_GB2312"/>
          <w:b w:val="0"/>
          <w:bCs w:val="0"/>
          <w:sz w:val="32"/>
          <w:szCs w:val="32"/>
          <w:lang w:eastAsia="zh-CN"/>
        </w:rPr>
        <w:t>的议</w:t>
      </w:r>
      <w:r>
        <w:rPr>
          <w:rFonts w:hint="eastAsia" w:ascii="仿宋_GB2312" w:hAnsi="仿宋_GB2312" w:eastAsia="仿宋_GB2312" w:cs="仿宋_GB2312"/>
          <w:b w:val="0"/>
          <w:bCs w:val="0"/>
          <w:sz w:val="32"/>
          <w:szCs w:val="32"/>
        </w:rPr>
        <w:t>案，</w:t>
      </w:r>
      <w:r>
        <w:rPr>
          <w:rFonts w:hint="eastAsia" w:ascii="仿宋_GB2312" w:hAnsi="仿宋_GB2312" w:eastAsia="仿宋_GB2312" w:cs="仿宋_GB2312"/>
          <w:b w:val="0"/>
          <w:bCs w:val="0"/>
          <w:sz w:val="32"/>
          <w:szCs w:val="32"/>
          <w:lang w:eastAsia="zh-CN"/>
        </w:rPr>
        <w:t>应当</w:t>
      </w:r>
      <w:r>
        <w:rPr>
          <w:rFonts w:hint="eastAsia" w:ascii="仿宋_GB2312" w:hAnsi="仿宋_GB2312" w:eastAsia="仿宋_GB2312" w:cs="仿宋_GB2312"/>
          <w:b w:val="0"/>
          <w:bCs w:val="0"/>
          <w:sz w:val="32"/>
          <w:szCs w:val="32"/>
        </w:rPr>
        <w:t>附有撤销和罢免其职务的理由和主要问题的材料。允许拟被撤销和罢免职务的人员到会口头或书面陈述意见。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主任会议提出的撤销职务</w:t>
      </w:r>
      <w:r>
        <w:rPr>
          <w:rFonts w:hint="eastAsia" w:ascii="仿宋_GB2312" w:hAnsi="仿宋_GB2312" w:eastAsia="仿宋_GB2312" w:cs="仿宋_GB2312"/>
          <w:b w:val="0"/>
          <w:bCs w:val="0"/>
          <w:sz w:val="32"/>
          <w:szCs w:val="32"/>
          <w:lang w:eastAsia="zh-CN"/>
        </w:rPr>
        <w:t>议</w:t>
      </w:r>
      <w:r>
        <w:rPr>
          <w:rFonts w:hint="eastAsia" w:ascii="仿宋_GB2312" w:hAnsi="仿宋_GB2312" w:eastAsia="仿宋_GB2312" w:cs="仿宋_GB2312"/>
          <w:b w:val="0"/>
          <w:bCs w:val="0"/>
          <w:sz w:val="32"/>
          <w:szCs w:val="32"/>
        </w:rPr>
        <w:t>案，直接提请常务委员会审议。批准罢免和其它撤销职务的议案，由</w:t>
      </w:r>
      <w:r>
        <w:rPr>
          <w:rFonts w:hint="eastAsia" w:ascii="仿宋_GB2312" w:hAnsi="仿宋_GB2312" w:eastAsia="仿宋_GB2312" w:cs="仿宋_GB2312"/>
          <w:b w:val="0"/>
          <w:bCs w:val="0"/>
          <w:sz w:val="32"/>
          <w:szCs w:val="32"/>
          <w:lang w:eastAsia="zh-CN"/>
        </w:rPr>
        <w:t>常务委员会的人事任免工作机构</w:t>
      </w:r>
      <w:r>
        <w:rPr>
          <w:rFonts w:hint="eastAsia" w:ascii="仿宋_GB2312" w:hAnsi="仿宋_GB2312" w:eastAsia="仿宋_GB2312" w:cs="仿宋_GB2312"/>
          <w:b w:val="0"/>
          <w:bCs w:val="0"/>
          <w:sz w:val="32"/>
          <w:szCs w:val="32"/>
        </w:rPr>
        <w:t>进行初步审查并向主任会议报告，由主任会议决定提交常务委员会会议审议。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常务委员会会议对</w:t>
      </w:r>
      <w:r>
        <w:rPr>
          <w:rFonts w:hint="eastAsia" w:ascii="仿宋_GB2312" w:hAnsi="仿宋_GB2312" w:eastAsia="仿宋_GB2312" w:cs="仿宋_GB2312"/>
          <w:b w:val="0"/>
          <w:bCs w:val="0"/>
          <w:sz w:val="32"/>
          <w:szCs w:val="32"/>
          <w:lang w:eastAsia="zh-CN"/>
        </w:rPr>
        <w:t>国家机关工作人员进行决定任免、任免、批准任免，撤职、接受或者批准辞职，推选或者决定代理人选，应当采取无记名投票或按表决器的方式逐人表决</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根据常委会会议审议意见，也可以合并表决。</w:t>
      </w:r>
      <w:r>
        <w:rPr>
          <w:rFonts w:hint="eastAsia" w:ascii="仿宋_GB2312" w:hAnsi="仿宋_GB2312" w:eastAsia="仿宋_GB2312" w:cs="仿宋_GB2312"/>
          <w:b w:val="0"/>
          <w:bCs w:val="0"/>
          <w:sz w:val="32"/>
          <w:szCs w:val="32"/>
        </w:rPr>
        <w:t>通过代表资格审查委员会组成人员和特定问题调查委员会组成人员时，采用举手或按表决器的方式，对名单草案进行表决。</w:t>
      </w:r>
      <w:r>
        <w:rPr>
          <w:rFonts w:hint="eastAsia" w:ascii="仿宋_GB2312" w:hAnsi="仿宋_GB2312" w:eastAsia="仿宋_GB2312" w:cs="仿宋_GB2312"/>
          <w:b w:val="0"/>
          <w:bCs w:val="0"/>
          <w:sz w:val="32"/>
          <w:szCs w:val="32"/>
          <w:lang w:eastAsia="zh-CN"/>
        </w:rPr>
        <w:t>同一职务同时有免职和任命两项表决时，先表决免职项，后表决任命项。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如采用无记名投票的表决方式，常务委员会在其组成人员中推选监票人若干名，对表决过程进行监督。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条</w:t>
      </w:r>
      <w:r>
        <w:rPr>
          <w:rFonts w:hint="eastAsia" w:ascii="楷体" w:hAnsi="楷体" w:eastAsia="楷体" w:cs="楷体"/>
          <w:b w:val="0"/>
          <w:bCs w:val="0"/>
          <w:sz w:val="32"/>
          <w:szCs w:val="32"/>
        </w:rPr>
        <w:t>　</w:t>
      </w:r>
      <w:r>
        <w:rPr>
          <w:rFonts w:hint="eastAsia" w:ascii="仿宋_GB2312" w:hAnsi="仿宋_GB2312" w:eastAsia="仿宋_GB2312" w:cs="仿宋_GB2312"/>
          <w:b w:val="0"/>
          <w:bCs w:val="0"/>
          <w:sz w:val="32"/>
          <w:szCs w:val="32"/>
        </w:rPr>
        <w:t>表决时常务委员会组成人员可以赞成，可以反对，也可以弃权。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表决须经常务委员会全体组成人员过半数赞成方为通过。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表决结果由会议主持人当场宣布。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常务委员会通过的任免、撤职、接受辞职和批准罢免的国家机关工作人员，由常务委员会予以公布，并发文通知提请机关。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　第三十</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常务委员会应</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z w:val="32"/>
          <w:szCs w:val="32"/>
        </w:rPr>
        <w:t>向任命的国家机关工作人员颁发任命书。颁发任命书的方式，由主任会议确定。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七</w:t>
      </w:r>
      <w:r>
        <w:rPr>
          <w:rFonts w:hint="eastAsia" w:ascii="黑体" w:hAnsi="黑体" w:eastAsia="黑体" w:cs="黑体"/>
          <w:b w:val="0"/>
          <w:bCs w:val="0"/>
          <w:sz w:val="32"/>
          <w:szCs w:val="32"/>
        </w:rPr>
        <w:t>条</w:t>
      </w:r>
      <w:r>
        <w:rPr>
          <w:rFonts w:hint="eastAsia" w:ascii="楷体" w:hAnsi="楷体" w:eastAsia="楷体" w:cs="楷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由常务委员会任命和通过的国家机关工作人员，就职时应当公开进行宪法宣誓。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楷体" w:hAnsi="楷体" w:eastAsia="楷体" w:cs="楷体"/>
          <w:b w:val="0"/>
          <w:bCs w:val="0"/>
          <w:sz w:val="32"/>
          <w:szCs w:val="32"/>
        </w:rPr>
        <w:t>　</w:t>
      </w:r>
      <w:r>
        <w:rPr>
          <w:rFonts w:hint="eastAsia" w:ascii="仿宋_GB2312" w:hAnsi="仿宋_GB2312" w:eastAsia="仿宋_GB2312" w:cs="仿宋_GB2312"/>
          <w:b w:val="0"/>
          <w:bCs w:val="0"/>
          <w:sz w:val="32"/>
          <w:szCs w:val="32"/>
        </w:rPr>
        <w:t>由常务委员会任免的国家机关工作人员，在常务委员会通过任免之前不得到职、离职，也不得对外公布。</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t>　</w:t>
      </w:r>
      <w:r>
        <w:rPr>
          <w:rFonts w:hint="eastAsia" w:ascii="楷体" w:hAnsi="楷体" w:eastAsia="楷体" w:cs="楷体"/>
          <w:b/>
          <w:bCs/>
          <w:sz w:val="32"/>
          <w:szCs w:val="32"/>
        </w:rPr>
        <w:t>　</w:t>
      </w: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常务委员会任命和批准任命的国家机关工作人员受到</w:t>
      </w:r>
      <w:r>
        <w:rPr>
          <w:rFonts w:hint="eastAsia" w:ascii="仿宋_GB2312" w:hAnsi="仿宋_GB2312" w:eastAsia="仿宋_GB2312" w:cs="仿宋_GB2312"/>
          <w:b w:val="0"/>
          <w:bCs w:val="0"/>
          <w:sz w:val="32"/>
          <w:szCs w:val="32"/>
          <w:lang w:eastAsia="zh-CN"/>
        </w:rPr>
        <w:t>政务</w:t>
      </w:r>
      <w:r>
        <w:rPr>
          <w:rFonts w:hint="eastAsia" w:ascii="仿宋_GB2312" w:hAnsi="仿宋_GB2312" w:eastAsia="仿宋_GB2312" w:cs="仿宋_GB2312"/>
          <w:b w:val="0"/>
          <w:bCs w:val="0"/>
          <w:sz w:val="32"/>
          <w:szCs w:val="32"/>
        </w:rPr>
        <w:t>处分的，</w:t>
      </w:r>
      <w:r>
        <w:rPr>
          <w:rFonts w:hint="eastAsia" w:ascii="仿宋_GB2312" w:hAnsi="仿宋_GB2312" w:eastAsia="仿宋_GB2312" w:cs="仿宋_GB2312"/>
          <w:b w:val="0"/>
          <w:bCs w:val="0"/>
          <w:sz w:val="32"/>
          <w:szCs w:val="32"/>
          <w:lang w:eastAsia="zh-CN"/>
        </w:rPr>
        <w:t>监察委员会</w:t>
      </w:r>
      <w:r>
        <w:rPr>
          <w:rFonts w:hint="eastAsia" w:ascii="仿宋_GB2312" w:hAnsi="仿宋_GB2312" w:eastAsia="仿宋_GB2312" w:cs="仿宋_GB2312"/>
          <w:b w:val="0"/>
          <w:bCs w:val="0"/>
          <w:sz w:val="32"/>
          <w:szCs w:val="32"/>
        </w:rPr>
        <w:t>应</w:t>
      </w:r>
      <w:r>
        <w:rPr>
          <w:rFonts w:hint="eastAsia" w:ascii="仿宋_GB2312" w:hAnsi="仿宋_GB2312" w:eastAsia="仿宋_GB2312" w:cs="仿宋_GB2312"/>
          <w:b w:val="0"/>
          <w:bCs w:val="0"/>
          <w:sz w:val="32"/>
          <w:szCs w:val="32"/>
          <w:lang w:eastAsia="zh-CN"/>
        </w:rPr>
        <w:t>当</w:t>
      </w:r>
      <w:r>
        <w:rPr>
          <w:rFonts w:hint="eastAsia" w:ascii="仿宋_GB2312" w:hAnsi="仿宋_GB2312" w:eastAsia="仿宋_GB2312" w:cs="仿宋_GB2312"/>
          <w:b w:val="0"/>
          <w:bCs w:val="0"/>
          <w:sz w:val="32"/>
          <w:szCs w:val="32"/>
        </w:rPr>
        <w:t>向常务委员会</w:t>
      </w:r>
      <w:r>
        <w:rPr>
          <w:rFonts w:hint="eastAsia" w:ascii="仿宋_GB2312" w:hAnsi="仿宋_GB2312" w:eastAsia="仿宋_GB2312" w:cs="仿宋_GB2312"/>
          <w:b w:val="0"/>
          <w:bCs w:val="0"/>
          <w:sz w:val="32"/>
          <w:szCs w:val="32"/>
          <w:lang w:eastAsia="zh-CN"/>
        </w:rPr>
        <w:t>备案</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设区的市、县（市、区）人大常务委员会的人事任免工作参照本条例执行。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Theme="minorEastAsia" w:hAnsiTheme="minorEastAsia" w:eastAsiaTheme="minorEastAsia" w:cstheme="minorEastAsia"/>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四十一</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本条例自公布之日起施行。一九八二年五月十五日宁夏回族自治区第四届人大常委会第十三次会议通过的《宁夏回族自治区人民代表大会常务委员会人事任免暂行办法》同时废止。 </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napToGrid w:val="0"/>
        <w:spacing w:line="240" w:lineRule="auto"/>
        <w:ind w:left="0" w:leftChars="0" w:right="0" w:rightChars="0" w:firstLine="0" w:firstLineChars="0"/>
        <w:textAlignment w:val="auto"/>
        <w:rPr>
          <w:rFonts w:hint="eastAsia" w:asciiTheme="minorEastAsia" w:hAnsiTheme="minorEastAsia" w:eastAsiaTheme="minorEastAsia" w:cstheme="minorEastAsia"/>
          <w:sz w:val="32"/>
          <w:szCs w:val="32"/>
        </w:rPr>
      </w:pPr>
      <w:bookmarkStart w:id="0" w:name="_GoBack"/>
      <w:bookmarkEnd w:id="0"/>
    </w:p>
    <w:sectPr>
      <w:headerReference r:id="rId3" w:type="default"/>
      <w:footerReference r:id="rId4" w:type="default"/>
      <w:pgSz w:w="11906" w:h="16838"/>
      <w:pgMar w:top="1984" w:right="1587" w:bottom="1474" w:left="1587" w:header="851" w:footer="124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EucrosiaUPC">
    <w:panose1 w:val="02020603050405020304"/>
    <w:charset w:val="00"/>
    <w:family w:val="auto"/>
    <w:pitch w:val="default"/>
    <w:sig w:usb0="81000027" w:usb1="00000002"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华文仿宋">
    <w:altName w:val="仿宋"/>
    <w:panose1 w:val="02010600040101010101"/>
    <w:charset w:val="86"/>
    <w:family w:val="auto"/>
    <w:pitch w:val="default"/>
    <w:sig w:usb0="00000000" w:usb1="00000000" w:usb2="00000000" w:usb3="00000000" w:csb0="0004009F" w:csb1="DFD70000"/>
  </w:font>
  <w:font w:name="方正书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繁体">
    <w:altName w:val="仿宋"/>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兰亭刊黑_GBK">
    <w:altName w:val="黑体"/>
    <w:panose1 w:val="02000000000000000000"/>
    <w:charset w:val="86"/>
    <w:family w:val="auto"/>
    <w:pitch w:val="default"/>
    <w:sig w:usb0="00000000" w:usb1="00000000" w:usb2="00000000" w:usb3="00000000" w:csb0="00040000" w:csb1="00000000"/>
  </w:font>
  <w:font w:name="方正兰亭特黑扁简体">
    <w:altName w:val="黑体"/>
    <w:panose1 w:val="02010600000000000000"/>
    <w:charset w:val="86"/>
    <w:family w:val="auto"/>
    <w:pitch w:val="default"/>
    <w:sig w:usb0="00000000" w:usb1="00000000" w:usb2="00000000" w:usb3="00000000" w:csb0="00040000" w:csb1="00000000"/>
  </w:font>
  <w:font w:name="方正兰亭特黑长简体">
    <w:altName w:val="黑体"/>
    <w:panose1 w:val="020106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行楷繁体">
    <w:altName w:val="宋体"/>
    <w:panose1 w:val="02010601030101010101"/>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豪体简体">
    <w:altName w:val="宋体"/>
    <w:panose1 w:val="03000509000000000000"/>
    <w:charset w:val="86"/>
    <w:family w:val="auto"/>
    <w:pitch w:val="default"/>
    <w:sig w:usb0="00000000" w:usb1="00000000" w:usb2="00000000" w:usb3="00000000" w:csb0="003C0041" w:csb1="A0080000"/>
  </w:font>
  <w:font w:name="方正铁筋隶书繁体">
    <w:altName w:val="宋体"/>
    <w:panose1 w:val="03000509000000000000"/>
    <w:charset w:val="86"/>
    <w:family w:val="auto"/>
    <w:pitch w:val="default"/>
    <w:sig w:usb0="00000000" w:usb1="0000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altName w:val="宋体"/>
    <w:panose1 w:val="02010601030101010101"/>
    <w:charset w:val="86"/>
    <w:family w:val="auto"/>
    <w:pitch w:val="default"/>
    <w:sig w:usb0="00000000" w:usb1="00000000" w:usb2="00000000" w:usb3="00000000" w:csb0="00040000" w:csb1="00000000"/>
  </w:font>
  <w:font w:name="方正隶二繁体">
    <w:altName w:val="宋体"/>
    <w:panose1 w:val="02010601030101010101"/>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黄草简体">
    <w:altName w:val="宋体"/>
    <w:panose1 w:val="02010601030101010101"/>
    <w:charset w:val="86"/>
    <w:family w:val="auto"/>
    <w:pitch w:val="default"/>
    <w:sig w:usb0="00000000" w:usb1="00000000" w:usb2="00000000" w:usb3="00000000" w:csb0="00040000" w:csb1="0000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rial Black">
    <w:panose1 w:val="020B0A04020102020204"/>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David">
    <w:panose1 w:val="020E0502060401010101"/>
    <w:charset w:val="00"/>
    <w:family w:val="auto"/>
    <w:pitch w:val="default"/>
    <w:sig w:usb0="00000801" w:usb1="00000000" w:usb2="00000000" w:usb3="00000000" w:csb0="00000020" w:csb1="002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egoe UI Semibold">
    <w:panose1 w:val="020B0702040204020203"/>
    <w:charset w:val="00"/>
    <w:family w:val="auto"/>
    <w:pitch w:val="default"/>
    <w:sig w:usb0="E00002FF" w:usb1="4000A47B" w:usb2="00000001" w:usb3="00000000" w:csb0="2000019F" w:csb1="00000000"/>
  </w:font>
  <w:font w:name="MT Extra">
    <w:panose1 w:val="05050102010205020202"/>
    <w:charset w:val="00"/>
    <w:family w:val="auto"/>
    <w:pitch w:val="default"/>
    <w:sig w:usb0="80000000" w:usb1="00000000" w:usb2="00000000" w:usb3="00000000" w:csb0="00000000"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icrosoft Uighur">
    <w:panose1 w:val="02000000000000000000"/>
    <w:charset w:val="00"/>
    <w:family w:val="auto"/>
    <w:pitch w:val="default"/>
    <w:sig w:usb0="00002003" w:usb1="80000000" w:usb2="00000008" w:usb3="00000000" w:csb0="0000004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arlett">
    <w:panose1 w:val="00000000000000000000"/>
    <w:charset w:val="00"/>
    <w:family w:val="auto"/>
    <w:pitch w:val="default"/>
    <w:sig w:usb0="00000000" w:usb1="00000000" w:usb2="00000000" w:usb3="00000000" w:csb0="80000000" w:csb1="00000000"/>
  </w:font>
  <w:font w:name="Leelawadee">
    <w:panose1 w:val="020B0502040204020203"/>
    <w:charset w:val="00"/>
    <w:family w:val="auto"/>
    <w:pitch w:val="default"/>
    <w:sig w:usb0="810000AF" w:usb1="4000204B" w:usb2="00000000" w:usb3="00000000" w:csb0="20010001" w:csb1="00000000"/>
  </w:font>
  <w:font w:name="Kokila">
    <w:panose1 w:val="020B0604020202020204"/>
    <w:charset w:val="00"/>
    <w:family w:val="auto"/>
    <w:pitch w:val="default"/>
    <w:sig w:usb0="00008003" w:usb1="00000000" w:usb2="00000000" w:usb3="00000000" w:csb0="00000001" w:csb1="00000000"/>
  </w:font>
  <w:font w:name="KodchiangUPC">
    <w:panose1 w:val="02020603050405020304"/>
    <w:charset w:val="00"/>
    <w:family w:val="auto"/>
    <w:pitch w:val="default"/>
    <w:sig w:usb0="0100000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Georgia">
    <w:panose1 w:val="02040502050405020303"/>
    <w:charset w:val="00"/>
    <w:family w:val="auto"/>
    <w:pitch w:val="default"/>
    <w:sig w:usb0="00000287" w:usb1="00000000" w:usb2="00000000" w:usb3="00000000" w:csb0="2000009F" w:csb1="00000000"/>
  </w:font>
  <w:font w:name="FrankRuehl">
    <w:panose1 w:val="020E0503060101010101"/>
    <w:charset w:val="00"/>
    <w:family w:val="auto"/>
    <w:pitch w:val="default"/>
    <w:sig w:usb0="00000801" w:usb1="00000000" w:usb2="00000000" w:usb3="00000000" w:csb0="00000020" w:csb1="00200000"/>
  </w:font>
  <w:font w:name="Estrangelo Edessa">
    <w:panose1 w:val="03080600000000000000"/>
    <w:charset w:val="00"/>
    <w:family w:val="auto"/>
    <w:pitch w:val="default"/>
    <w:sig w:usb0="80002043" w:usb1="00000000" w:usb2="00000080" w:usb3="00000000" w:csb0="00000001" w:csb1="00000000"/>
  </w:font>
  <w:font w:name="DilleniaUPC">
    <w:panose1 w:val="02020603050405020304"/>
    <w:charset w:val="00"/>
    <w:family w:val="auto"/>
    <w:pitch w:val="default"/>
    <w:sig w:usb0="81000027" w:usb1="00000002" w:usb2="00000000" w:usb3="00000000" w:csb0="00010001" w:csb1="00000000"/>
  </w:font>
  <w:font w:name="Candara">
    <w:panose1 w:val="020E0502030303020204"/>
    <w:charset w:val="00"/>
    <w:family w:val="auto"/>
    <w:pitch w:val="default"/>
    <w:sig w:usb0="A00002EF" w:usb1="4000A44B"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atangChe">
    <w:panose1 w:val="02030609000101010101"/>
    <w:charset w:val="81"/>
    <w:family w:val="auto"/>
    <w:pitch w:val="default"/>
    <w:sig w:usb0="B00002AF" w:usb1="69D77CFB" w:usb2="00000030" w:usb3="00000000" w:csb0="4008009F" w:csb1="DFD70000"/>
  </w:font>
  <w:font w:name="方正黑体简体">
    <w:altName w:val="微软雅黑"/>
    <w:panose1 w:val="02010601030101010101"/>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晶细黑">
    <w:altName w:val="黑体"/>
    <w:panose1 w:val="02010600010101010101"/>
    <w:charset w:val="86"/>
    <w:family w:val="auto"/>
    <w:pitch w:val="default"/>
    <w:sig w:usb0="00000000" w:usb1="00000000" w:usb2="00000016" w:usb3="00000000" w:csb0="E03F01BF" w:csb1="9FF7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方正剑体简体">
    <w:altName w:val="宋体"/>
    <w:panose1 w:val="02000000000000000000"/>
    <w:charset w:val="86"/>
    <w:family w:val="auto"/>
    <w:pitch w:val="default"/>
    <w:sig w:usb0="00000000" w:usb1="00000000" w:usb2="00000000" w:usb3="00000000" w:csb0="00040000" w:csb1="00000000"/>
  </w:font>
  <w:font w:name="方正兰亭宋_GBK">
    <w:altName w:val="宋体"/>
    <w:panose1 w:val="03000509000000000000"/>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00000000000"/>
    <w:charset w:val="86"/>
    <w:family w:val="auto"/>
    <w:pitch w:val="default"/>
    <w:sig w:usb0="00000000" w:usb1="00000000" w:usb2="00000000" w:usb3="00000000" w:csb0="00040000" w:csb1="00000000"/>
  </w:font>
  <w:font w:name="方正兰亭特黑简体">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方正兰亭黑长简体">
    <w:altName w:val="黑体"/>
    <w:panose1 w:val="02000000000000000000"/>
    <w:charset w:val="86"/>
    <w:family w:val="auto"/>
    <w:pitch w:val="default"/>
    <w:sig w:usb0="00000000" w:usb1="00000000" w:usb2="00000000" w:usb3="00000000" w:csb0="00040000" w:csb1="00000000"/>
  </w:font>
  <w:font w:name="方正华隶繁体">
    <w:altName w:val="宋体"/>
    <w:panose1 w:val="03000509000000000000"/>
    <w:charset w:val="86"/>
    <w:family w:val="auto"/>
    <w:pitch w:val="default"/>
    <w:sig w:usb0="00000000" w:usb1="00000000" w:usb2="00000000" w:usb3="00000000" w:csb0="00040000" w:csb1="00000000"/>
  </w:font>
  <w:font w:name="方正博雅刊宋_GBK">
    <w:altName w:val="宋体"/>
    <w:panose1 w:val="02000000000000000000"/>
    <w:charset w:val="86"/>
    <w:family w:val="auto"/>
    <w:pitch w:val="default"/>
    <w:sig w:usb0="00000000" w:usb1="00000000" w:usb2="00000000" w:usb3="00000000" w:csb0="00040000" w:csb1="00000000"/>
  </w:font>
  <w:font w:name="方正博雅宋">
    <w:altName w:val="宋体"/>
    <w:panose1 w:val="02010609030101010101"/>
    <w:charset w:val="86"/>
    <w:family w:val="auto"/>
    <w:pitch w:val="default"/>
    <w:sig w:usb0="00000000" w:usb1="00000000" w:usb2="00000016" w:usb3="00000000" w:csb0="6016019D" w:csb1="D3F70000"/>
  </w:font>
  <w:font w:name="方正卡通简体">
    <w:altName w:val="宋体"/>
    <w:panose1 w:val="03000509000000000000"/>
    <w:charset w:val="86"/>
    <w:family w:val="auto"/>
    <w:pitch w:val="default"/>
    <w:sig w:usb0="00000000" w:usb1="0000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字迹-方正佩安体">
    <w:altName w:val="宋体"/>
    <w:panose1 w:val="02010600010101010101"/>
    <w:charset w:val="86"/>
    <w:family w:val="auto"/>
    <w:pitch w:val="default"/>
    <w:sig w:usb0="00000000" w:usb1="00000000" w:usb2="00000000" w:usb3="00000000" w:csb0="00040000" w:csb1="00000000"/>
  </w:font>
  <w:font w:name="方正宋黑简体">
    <w:altName w:val="宋体"/>
    <w:panose1 w:val="02010601030101010101"/>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2010601030101010101"/>
    <w:charset w:val="86"/>
    <w:family w:val="auto"/>
    <w:pitch w:val="default"/>
    <w:sig w:usb0="00000000" w:usb1="00000000" w:usb2="00000000" w:usb3="00000000" w:csb0="00040000" w:csb1="00000000"/>
  </w:font>
  <w:font w:name="方正康体繁体">
    <w:altName w:val="宋体"/>
    <w:panose1 w:val="02010601030101010101"/>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04b_21">
    <w:altName w:val="Segoe Print"/>
    <w:panose1 w:val="000004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MV Boli">
    <w:panose1 w:val="02000500030200090000"/>
    <w:charset w:val="00"/>
    <w:family w:val="auto"/>
    <w:pitch w:val="default"/>
    <w:sig w:usb0="00000003" w:usb1="00000000" w:usb2="00000100" w:usb3="00000000" w:csb0="00000001" w:csb1="000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Segoe Script">
    <w:panose1 w:val="020B0504020000000003"/>
    <w:charset w:val="00"/>
    <w:family w:val="auto"/>
    <w:pitch w:val="default"/>
    <w:sig w:usb0="0000028F" w:usb1="00000000" w:usb2="00000000" w:usb3="00000000" w:csb0="0000009F"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方正宋三简体">
    <w:altName w:val="宋体"/>
    <w:panose1 w:val="02010601030101010101"/>
    <w:charset w:val="86"/>
    <w:family w:val="auto"/>
    <w:pitch w:val="default"/>
    <w:sig w:usb0="00000000" w:usb1="00000000" w:usb2="00000000" w:usb3="00000000" w:csb0="00040000" w:csb1="00000000"/>
  </w:font>
  <w:font w:name="方正宋刻本秀楷简体">
    <w:altName w:val="宋体"/>
    <w:panose1 w:val="02000000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7E22"/>
    <w:multiLevelType w:val="singleLevel"/>
    <w:tmpl w:val="5AC97E22"/>
    <w:lvl w:ilvl="0" w:tentative="0">
      <w:start w:val="5"/>
      <w:numFmt w:val="chineseCounting"/>
      <w:suff w:val="nothing"/>
      <w:lvlText w:val="第%1章"/>
      <w:lvlJc w:val="left"/>
    </w:lvl>
  </w:abstractNum>
  <w:abstractNum w:abstractNumId="1">
    <w:nsid w:val="5AC97E6D"/>
    <w:multiLevelType w:val="singleLevel"/>
    <w:tmpl w:val="5AC97E6D"/>
    <w:lvl w:ilvl="0" w:tentative="0">
      <w:start w:val="3"/>
      <w:numFmt w:val="chineseCounting"/>
      <w:suff w:val="nothing"/>
      <w:lvlText w:val="第%1章"/>
      <w:lvlJc w:val="left"/>
    </w:lvl>
  </w:abstractNum>
  <w:abstractNum w:abstractNumId="2">
    <w:nsid w:val="5AC97E8E"/>
    <w:multiLevelType w:val="singleLevel"/>
    <w:tmpl w:val="5AC97E8E"/>
    <w:lvl w:ilvl="0" w:tentative="0">
      <w:start w:val="2"/>
      <w:numFmt w:val="chineseCounting"/>
      <w:suff w:val="nothing"/>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90FAA"/>
    <w:rsid w:val="09247784"/>
    <w:rsid w:val="2C522C9B"/>
    <w:rsid w:val="45CF627F"/>
    <w:rsid w:val="4A596E7F"/>
    <w:rsid w:val="65153B42"/>
    <w:rsid w:val="6B156206"/>
    <w:rsid w:val="6C290F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2018-04-08T00:45:00Z</dcterms:created>
  <dc:creator>Win</dc:creator>
  <cp:lastModifiedBy>hp</cp:lastModifiedBy>
  <cp:lastPrinted>2018-04-11T02:29:00Z</cp:lastPrinted>
  <dcterms:modified xsi:type="dcterms:W3CDTF">2018-04-11T07:31:18Z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