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</w:pPr>
    </w:p>
    <w:p>
      <w:pPr>
        <w:pStyle w:val="2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  <w:t>宁夏回族自治区人民代表大会常务委员会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  <w:t>关于宁夏回族自治区契税适用税率等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44"/>
          <w:szCs w:val="44"/>
        </w:rPr>
        <w:t>有关事项的决定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/>
        <w:jc w:val="center"/>
        <w:textAlignment w:val="auto"/>
        <w:rPr>
          <w:rFonts w:hint="eastAsia" w:ascii="楷体" w:hAnsi="楷体" w:eastAsia="楷体" w:cs="宋体"/>
          <w:color w:val="000000"/>
          <w:kern w:val="0"/>
          <w:sz w:val="30"/>
          <w:szCs w:val="30"/>
        </w:rPr>
      </w:pPr>
      <w:r>
        <w:rPr>
          <w:rFonts w:hint="eastAsia" w:ascii="楷体" w:hAnsi="楷体" w:eastAsia="楷体" w:cs="宋体"/>
          <w:color w:val="000000"/>
          <w:kern w:val="0"/>
          <w:sz w:val="30"/>
          <w:szCs w:val="30"/>
        </w:rPr>
        <w:t>（2021年5月</w:t>
      </w:r>
      <w:r>
        <w:rPr>
          <w:rFonts w:hint="eastAsia" w:ascii="楷体" w:hAnsi="楷体" w:eastAsia="楷体" w:cs="宋体"/>
          <w:color w:val="000000"/>
          <w:kern w:val="0"/>
          <w:sz w:val="30"/>
          <w:szCs w:val="30"/>
          <w:lang w:val="en-US" w:eastAsia="zh-CN"/>
        </w:rPr>
        <w:t>11</w:t>
      </w:r>
      <w:r>
        <w:rPr>
          <w:rFonts w:hint="eastAsia" w:ascii="楷体" w:hAnsi="楷体" w:eastAsia="楷体" w:cs="宋体"/>
          <w:color w:val="000000"/>
          <w:kern w:val="0"/>
          <w:sz w:val="30"/>
          <w:szCs w:val="30"/>
        </w:rPr>
        <w:t>日宁夏回族自治区第十二届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right="0" w:rightChars="0"/>
        <w:jc w:val="center"/>
        <w:textAlignment w:val="auto"/>
        <w:rPr>
          <w:rFonts w:hint="eastAsia" w:ascii="仿宋" w:hAnsi="仿宋" w:eastAsia="仿宋" w:cs="宋体"/>
          <w:color w:val="000000"/>
          <w:kern w:val="0"/>
          <w:sz w:val="30"/>
          <w:szCs w:val="30"/>
        </w:rPr>
      </w:pPr>
      <w:r>
        <w:rPr>
          <w:rFonts w:hint="eastAsia" w:ascii="楷体" w:hAnsi="楷体" w:eastAsia="楷体" w:cs="宋体"/>
          <w:color w:val="000000"/>
          <w:kern w:val="0"/>
          <w:sz w:val="30"/>
          <w:szCs w:val="30"/>
        </w:rPr>
        <w:t>　人民代表大会常务委员会第二十六次会议通过）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44"/>
          <w:szCs w:val="4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44"/>
          <w:szCs w:val="4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根据《中华人民共和国契税法》规定，现将我区契税适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用税率等事项决定如下：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一、我区契税的适用税率为百分之三。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二、符合《中华人民共和国契税法》第七条规定情形的，按以下办法免征或者减征契税：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 xml:space="preserve">    （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因土地、房屋被我区县级以上人民政府征收、征用，选择货币补偿且在我区重新购置土地、房屋的，成交价格不超过货币补偿部分免征契税，超出部分征收契税；在区内选择房屋产权调换、土地使用权置换且不缴纳差价的免征契税，缴纳差价的，对差价部分征收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二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因不可抗力灭失住房，重新承受住房权属，免征契税。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6"/>
          <w:kern w:val="0"/>
          <w:sz w:val="32"/>
          <w:szCs w:val="32"/>
        </w:rPr>
        <w:t>不可抗力灭失住房由县级以上人民政府住房和城乡建设部门认定。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国家对上述情形减征、免征契税另有规定的，从其规定。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三、本决定自2021年9月1日起施行。《宁夏回族自治区实施&lt;中华人民共和国契税暂行条例&gt;办法》(宁政发〔1997〕119号)同时废止。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宁夏回族自治区人民代表大会常务委员会</w:t>
      </w: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 xml:space="preserve">           2021年5月11日</w:t>
      </w: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984" w:right="1587" w:bottom="1474" w:left="1587" w:header="851" w:footer="1134" w:gutter="0"/>
      <w:pgNumType w:fmt="numberInDash"/>
      <w:cols w:space="720" w:num="1"/>
      <w:titlePg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EREUCn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9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93598"/>
    <w:rsid w:val="06FC6E61"/>
    <w:rsid w:val="087F3F18"/>
    <w:rsid w:val="09AB731B"/>
    <w:rsid w:val="119D410B"/>
    <w:rsid w:val="12B8664E"/>
    <w:rsid w:val="14BC39EC"/>
    <w:rsid w:val="17EF4C3B"/>
    <w:rsid w:val="24AD4585"/>
    <w:rsid w:val="27460D89"/>
    <w:rsid w:val="2EBB6744"/>
    <w:rsid w:val="3FDB516D"/>
    <w:rsid w:val="4C1316F5"/>
    <w:rsid w:val="4C927564"/>
    <w:rsid w:val="4D3A0160"/>
    <w:rsid w:val="4FF203B4"/>
    <w:rsid w:val="50523E15"/>
    <w:rsid w:val="52AC45CA"/>
    <w:rsid w:val="6B3F3FA4"/>
    <w:rsid w:val="7E5244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"/>
    <w:basedOn w:val="1"/>
    <w:qFormat/>
    <w:uiPriority w:val="0"/>
    <w:pPr>
      <w:ind w:firstLine="656"/>
    </w:p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Body Text First Indent 2"/>
    <w:basedOn w:val="3"/>
    <w:qFormat/>
    <w:uiPriority w:val="0"/>
    <w:pPr>
      <w:widowControl/>
      <w:spacing w:before="200" w:line="300" w:lineRule="auto"/>
      <w:ind w:firstLine="420" w:firstLineChars="200"/>
      <w:jc w:val="left"/>
    </w:pPr>
    <w:rPr>
      <w:rFonts w:ascii="Arial" w:hAnsi="Arial"/>
      <w:color w:val="000000"/>
      <w:sz w:val="22"/>
      <w:szCs w:val="22"/>
      <w:lang w:val="en-GB" w:eastAsia="en-US"/>
    </w:rPr>
  </w:style>
  <w:style w:type="paragraph" w:customStyle="1" w:styleId="9">
    <w:name w:val="Normal Indent"/>
    <w:basedOn w:val="1"/>
    <w:next w:val="1"/>
    <w:qFormat/>
    <w:uiPriority w:val="0"/>
    <w:pPr>
      <w:ind w:firstLine="200" w:firstLineChars="20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2021-03-26T18:31:00Z</dcterms:created>
  <dc:creator>Win</dc:creator>
  <cp:lastModifiedBy>婷婷</cp:lastModifiedBy>
  <cp:lastPrinted>2021-05-18T01:45:00Z</cp:lastPrinted>
  <dcterms:modified xsi:type="dcterms:W3CDTF">2021-06-02T09:20:57Z</dcterms:modified>
  <dc:title>User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C01CD8A1A5D1486A8DA784A34512C980</vt:lpwstr>
  </property>
</Properties>
</file>