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44"/>
          <w:szCs w:val="44"/>
        </w:rPr>
      </w:pPr>
      <w:r>
        <w:rPr>
          <w:rFonts w:hint="eastAsia" w:ascii="宋体" w:hAnsi="宋体" w:eastAsia="宋体" w:cs="宋体"/>
          <w:color w:val="000000"/>
          <w:spacing w:val="0"/>
          <w:w w:val="100"/>
          <w:sz w:val="44"/>
          <w:szCs w:val="44"/>
        </w:rPr>
        <w:t>宁夏回族自治区建筑管理条例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color w:val="000000"/>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560" w:lineRule="atLeast"/>
        <w:ind w:left="647" w:leftChars="293" w:right="668" w:rightChars="318" w:hanging="32" w:hangingChars="10"/>
        <w:jc w:val="both"/>
        <w:textAlignment w:val="auto"/>
        <w:outlineLvl w:val="9"/>
        <w:rPr>
          <w:rFonts w:hint="eastAsia" w:ascii="楷体" w:hAnsi="楷体" w:eastAsia="楷体" w:cs="楷体"/>
          <w:color w:val="000000"/>
          <w:spacing w:val="0"/>
          <w:w w:val="100"/>
          <w:sz w:val="32"/>
          <w:szCs w:val="32"/>
        </w:rPr>
      </w:pPr>
      <w:r>
        <w:rPr>
          <w:rFonts w:hint="eastAsia" w:ascii="楷体" w:hAnsi="楷体" w:eastAsia="楷体" w:cs="楷体"/>
          <w:color w:val="000000"/>
          <w:spacing w:val="0"/>
          <w:w w:val="100"/>
          <w:sz w:val="32"/>
          <w:szCs w:val="32"/>
        </w:rPr>
        <w:t>(1999年8月13日宁夏回族自治区第八届人民代表大会常务委员会第八次会议通过  根据2015年5月20日宁夏回族自治区第十一届人民代表大会常务委员会第十七次会议《关于修改〈宁夏回族自治区建筑管理条例〉等五件地方性法规的决定》修正</w:t>
      </w:r>
      <w:r>
        <w:rPr>
          <w:rFonts w:hint="eastAsia" w:ascii="楷体" w:hAnsi="楷体" w:eastAsia="楷体" w:cs="楷体"/>
          <w:color w:val="000000"/>
          <w:spacing w:val="0"/>
          <w:w w:val="100"/>
          <w:sz w:val="32"/>
          <w:szCs w:val="32"/>
          <w:lang w:val="en-US" w:eastAsia="zh-CN"/>
        </w:rPr>
        <w:t xml:space="preserve">  </w:t>
      </w:r>
      <w:r>
        <w:rPr>
          <w:rFonts w:hint="eastAsia" w:ascii="楷体" w:hAnsi="楷体" w:eastAsia="楷体" w:cs="楷体"/>
          <w:bCs/>
          <w:color w:val="000000"/>
          <w:spacing w:val="0"/>
          <w:w w:val="100"/>
          <w:sz w:val="32"/>
          <w:szCs w:val="32"/>
          <w:lang w:eastAsia="zh-CN"/>
        </w:rPr>
        <w:t>根据</w:t>
      </w:r>
      <w:r>
        <w:rPr>
          <w:rFonts w:hint="eastAsia" w:ascii="楷体" w:hAnsi="楷体" w:eastAsia="楷体" w:cs="楷体"/>
          <w:bCs/>
          <w:color w:val="000000"/>
          <w:spacing w:val="0"/>
          <w:w w:val="100"/>
          <w:sz w:val="32"/>
          <w:szCs w:val="32"/>
        </w:rPr>
        <w:t>20</w:t>
      </w:r>
      <w:r>
        <w:rPr>
          <w:rFonts w:hint="eastAsia" w:ascii="楷体" w:hAnsi="楷体" w:eastAsia="楷体" w:cs="楷体"/>
          <w:bCs/>
          <w:color w:val="000000"/>
          <w:spacing w:val="0"/>
          <w:w w:val="100"/>
          <w:sz w:val="32"/>
          <w:szCs w:val="32"/>
          <w:lang w:val="en-US" w:eastAsia="zh-CN"/>
        </w:rPr>
        <w:t>20</w:t>
      </w:r>
      <w:r>
        <w:rPr>
          <w:rFonts w:hint="eastAsia" w:ascii="楷体" w:hAnsi="楷体" w:eastAsia="楷体" w:cs="楷体"/>
          <w:bCs/>
          <w:color w:val="000000"/>
          <w:spacing w:val="0"/>
          <w:w w:val="100"/>
          <w:sz w:val="32"/>
          <w:szCs w:val="32"/>
        </w:rPr>
        <w:t>年</w:t>
      </w:r>
      <w:r>
        <w:rPr>
          <w:rFonts w:hint="eastAsia" w:ascii="楷体" w:hAnsi="楷体" w:eastAsia="楷体" w:cs="楷体"/>
          <w:bCs/>
          <w:color w:val="000000"/>
          <w:spacing w:val="0"/>
          <w:w w:val="100"/>
          <w:sz w:val="32"/>
          <w:szCs w:val="32"/>
          <w:lang w:val="en-US" w:eastAsia="zh-CN"/>
        </w:rPr>
        <w:t>6</w:t>
      </w:r>
      <w:r>
        <w:rPr>
          <w:rFonts w:hint="eastAsia" w:ascii="楷体" w:hAnsi="楷体" w:eastAsia="楷体" w:cs="楷体"/>
          <w:bCs/>
          <w:color w:val="000000"/>
          <w:spacing w:val="0"/>
          <w:w w:val="100"/>
          <w:sz w:val="32"/>
          <w:szCs w:val="32"/>
        </w:rPr>
        <w:t>月</w:t>
      </w:r>
      <w:r>
        <w:rPr>
          <w:rFonts w:hint="eastAsia" w:ascii="楷体" w:hAnsi="楷体" w:eastAsia="楷体" w:cs="楷体"/>
          <w:bCs/>
          <w:color w:val="000000"/>
          <w:spacing w:val="0"/>
          <w:w w:val="100"/>
          <w:sz w:val="32"/>
          <w:szCs w:val="32"/>
          <w:lang w:val="en-US" w:eastAsia="zh-CN"/>
        </w:rPr>
        <w:t>9</w:t>
      </w:r>
      <w:r>
        <w:rPr>
          <w:rFonts w:hint="eastAsia" w:ascii="楷体" w:hAnsi="楷体" w:eastAsia="楷体" w:cs="楷体"/>
          <w:bCs/>
          <w:color w:val="000000"/>
          <w:spacing w:val="0"/>
          <w:w w:val="100"/>
          <w:sz w:val="32"/>
          <w:szCs w:val="32"/>
        </w:rPr>
        <w:t>日</w:t>
      </w:r>
      <w:r>
        <w:rPr>
          <w:rFonts w:hint="eastAsia" w:ascii="楷体" w:hAnsi="楷体" w:eastAsia="楷体" w:cs="楷体"/>
          <w:bCs/>
          <w:color w:val="000000"/>
          <w:spacing w:val="0"/>
          <w:w w:val="100"/>
          <w:sz w:val="32"/>
          <w:szCs w:val="32"/>
          <w:lang w:eastAsia="zh-CN"/>
        </w:rPr>
        <w:t>宁夏回族自治区</w:t>
      </w:r>
      <w:r>
        <w:rPr>
          <w:rFonts w:hint="eastAsia" w:ascii="楷体" w:hAnsi="楷体" w:eastAsia="楷体" w:cs="楷体"/>
          <w:bCs/>
          <w:color w:val="000000"/>
          <w:spacing w:val="0"/>
          <w:w w:val="100"/>
          <w:sz w:val="32"/>
          <w:szCs w:val="32"/>
        </w:rPr>
        <w:t>第十</w:t>
      </w:r>
      <w:r>
        <w:rPr>
          <w:rFonts w:hint="eastAsia" w:ascii="楷体" w:hAnsi="楷体" w:eastAsia="楷体" w:cs="楷体"/>
          <w:bCs/>
          <w:color w:val="000000"/>
          <w:spacing w:val="0"/>
          <w:w w:val="100"/>
          <w:sz w:val="32"/>
          <w:szCs w:val="32"/>
          <w:lang w:eastAsia="zh-CN"/>
        </w:rPr>
        <w:t>二</w:t>
      </w:r>
      <w:r>
        <w:rPr>
          <w:rFonts w:hint="eastAsia" w:ascii="楷体" w:hAnsi="楷体" w:eastAsia="楷体" w:cs="楷体"/>
          <w:bCs/>
          <w:color w:val="000000"/>
          <w:spacing w:val="0"/>
          <w:w w:val="100"/>
          <w:sz w:val="32"/>
          <w:szCs w:val="32"/>
        </w:rPr>
        <w:t>届人民代表大会常务委员会第</w:t>
      </w:r>
      <w:r>
        <w:rPr>
          <w:rFonts w:hint="eastAsia" w:ascii="楷体" w:hAnsi="楷体" w:eastAsia="楷体" w:cs="楷体"/>
          <w:bCs/>
          <w:color w:val="000000"/>
          <w:spacing w:val="0"/>
          <w:w w:val="100"/>
          <w:sz w:val="32"/>
          <w:szCs w:val="32"/>
          <w:lang w:eastAsia="zh-CN"/>
        </w:rPr>
        <w:t>二十</w:t>
      </w:r>
      <w:r>
        <w:rPr>
          <w:rFonts w:hint="eastAsia" w:ascii="楷体" w:hAnsi="楷体" w:eastAsia="楷体" w:cs="楷体"/>
          <w:bCs/>
          <w:color w:val="000000"/>
          <w:spacing w:val="0"/>
          <w:w w:val="100"/>
          <w:sz w:val="32"/>
          <w:szCs w:val="32"/>
        </w:rPr>
        <w:t>次会议</w:t>
      </w:r>
      <w:r>
        <w:rPr>
          <w:rFonts w:hint="eastAsia" w:ascii="楷体" w:hAnsi="楷体" w:eastAsia="楷体" w:cs="楷体"/>
          <w:color w:val="000000"/>
          <w:spacing w:val="0"/>
          <w:w w:val="100"/>
          <w:sz w:val="32"/>
          <w:szCs w:val="32"/>
        </w:rPr>
        <w:t>《</w:t>
      </w:r>
      <w:r>
        <w:rPr>
          <w:rFonts w:hint="eastAsia" w:ascii="楷体" w:hAnsi="楷体" w:eastAsia="楷体" w:cs="楷体"/>
          <w:color w:val="000000"/>
          <w:spacing w:val="0"/>
          <w:w w:val="100"/>
          <w:sz w:val="32"/>
          <w:szCs w:val="32"/>
          <w:lang w:eastAsia="zh-CN"/>
        </w:rPr>
        <w:t>关于修改</w:t>
      </w:r>
      <w:r>
        <w:rPr>
          <w:rFonts w:hint="eastAsia" w:ascii="楷体" w:hAnsi="楷体" w:eastAsia="楷体" w:cs="楷体"/>
          <w:color w:val="000000"/>
          <w:spacing w:val="0"/>
          <w:w w:val="100"/>
          <w:sz w:val="32"/>
          <w:szCs w:val="32"/>
        </w:rPr>
        <w:t>〈</w:t>
      </w:r>
      <w:r>
        <w:rPr>
          <w:rFonts w:hint="eastAsia" w:ascii="楷体" w:hAnsi="楷体" w:eastAsia="楷体" w:cs="楷体"/>
          <w:color w:val="000000"/>
          <w:spacing w:val="0"/>
          <w:w w:val="100"/>
          <w:sz w:val="32"/>
          <w:szCs w:val="32"/>
          <w:lang w:eastAsia="zh-CN"/>
        </w:rPr>
        <w:t>宁夏回族自治区建筑管理条例</w:t>
      </w:r>
      <w:r>
        <w:rPr>
          <w:rFonts w:hint="eastAsia" w:ascii="楷体" w:hAnsi="楷体" w:eastAsia="楷体" w:cs="楷体"/>
          <w:color w:val="000000"/>
          <w:spacing w:val="0"/>
          <w:w w:val="100"/>
          <w:sz w:val="32"/>
          <w:szCs w:val="32"/>
        </w:rPr>
        <w:t>〉等</w:t>
      </w:r>
      <w:r>
        <w:rPr>
          <w:rFonts w:hint="eastAsia" w:ascii="楷体" w:hAnsi="楷体" w:eastAsia="楷体" w:cs="楷体"/>
          <w:color w:val="000000"/>
          <w:spacing w:val="0"/>
          <w:w w:val="100"/>
          <w:sz w:val="32"/>
          <w:szCs w:val="32"/>
          <w:lang w:val="en-US" w:eastAsia="zh-CN"/>
        </w:rPr>
        <w:t>6件地方性法规的决定</w:t>
      </w:r>
      <w:r>
        <w:rPr>
          <w:rFonts w:hint="eastAsia" w:ascii="楷体" w:hAnsi="楷体" w:eastAsia="楷体" w:cs="楷体"/>
          <w:color w:val="000000"/>
          <w:spacing w:val="0"/>
          <w:w w:val="100"/>
          <w:sz w:val="32"/>
          <w:szCs w:val="32"/>
        </w:rPr>
        <w:t>》</w:t>
      </w:r>
      <w:r>
        <w:rPr>
          <w:rFonts w:hint="eastAsia" w:ascii="楷体" w:hAnsi="楷体" w:eastAsia="楷体" w:cs="楷体"/>
          <w:color w:val="000000"/>
          <w:spacing w:val="0"/>
          <w:w w:val="100"/>
          <w:sz w:val="32"/>
          <w:szCs w:val="32"/>
          <w:lang w:eastAsia="zh-CN"/>
        </w:rPr>
        <w:t>第二次修正</w:t>
      </w:r>
      <w:r>
        <w:rPr>
          <w:rFonts w:hint="eastAsia" w:ascii="楷体" w:hAnsi="楷体" w:eastAsia="楷体" w:cs="楷体"/>
          <w:color w:val="000000"/>
          <w:spacing w:val="0"/>
          <w:w w:val="100"/>
          <w:sz w:val="32"/>
          <w:szCs w:val="32"/>
          <w:lang w:val="en-US" w:eastAsia="zh-CN"/>
        </w:rPr>
        <w:t xml:space="preserve">  </w:t>
      </w:r>
      <w:r>
        <w:rPr>
          <w:rFonts w:hint="eastAsia" w:ascii="楷体" w:hAnsi="楷体" w:eastAsia="楷体" w:cs="楷体"/>
          <w:color w:val="000000"/>
          <w:spacing w:val="0"/>
          <w:w w:val="100"/>
          <w:sz w:val="32"/>
          <w:szCs w:val="32"/>
          <w:lang w:eastAsia="zh-CN"/>
        </w:rPr>
        <w:t>根据20</w:t>
      </w:r>
      <w:r>
        <w:rPr>
          <w:rFonts w:hint="eastAsia" w:ascii="楷体" w:hAnsi="楷体" w:eastAsia="楷体" w:cs="楷体"/>
          <w:color w:val="000000"/>
          <w:spacing w:val="0"/>
          <w:w w:val="100"/>
          <w:sz w:val="32"/>
          <w:szCs w:val="32"/>
          <w:lang w:val="en-US" w:eastAsia="zh-CN"/>
        </w:rPr>
        <w:t>21</w:t>
      </w:r>
      <w:r>
        <w:rPr>
          <w:rFonts w:hint="eastAsia" w:ascii="楷体" w:hAnsi="楷体" w:eastAsia="楷体" w:cs="楷体"/>
          <w:color w:val="000000"/>
          <w:spacing w:val="0"/>
          <w:w w:val="100"/>
          <w:sz w:val="32"/>
          <w:szCs w:val="32"/>
          <w:lang w:eastAsia="zh-CN"/>
        </w:rPr>
        <w:t>年</w:t>
      </w:r>
      <w:r>
        <w:rPr>
          <w:rFonts w:hint="eastAsia" w:ascii="楷体" w:hAnsi="楷体" w:eastAsia="楷体" w:cs="楷体"/>
          <w:color w:val="000000"/>
          <w:spacing w:val="0"/>
          <w:w w:val="100"/>
          <w:sz w:val="32"/>
          <w:szCs w:val="32"/>
          <w:lang w:val="en-US" w:eastAsia="zh-CN"/>
        </w:rPr>
        <w:t>7</w:t>
      </w:r>
      <w:r>
        <w:rPr>
          <w:rFonts w:hint="eastAsia" w:ascii="楷体" w:hAnsi="楷体" w:eastAsia="楷体" w:cs="楷体"/>
          <w:color w:val="000000"/>
          <w:spacing w:val="0"/>
          <w:w w:val="100"/>
          <w:sz w:val="32"/>
          <w:szCs w:val="32"/>
          <w:lang w:eastAsia="zh-CN"/>
        </w:rPr>
        <w:t>月</w:t>
      </w:r>
      <w:r>
        <w:rPr>
          <w:rFonts w:hint="eastAsia" w:ascii="楷体" w:hAnsi="楷体" w:eastAsia="楷体" w:cs="楷体"/>
          <w:color w:val="000000"/>
          <w:spacing w:val="0"/>
          <w:w w:val="100"/>
          <w:sz w:val="32"/>
          <w:szCs w:val="32"/>
          <w:lang w:val="en-US" w:eastAsia="zh-CN"/>
        </w:rPr>
        <w:t>30</w:t>
      </w:r>
      <w:r>
        <w:rPr>
          <w:rFonts w:hint="eastAsia" w:ascii="楷体" w:hAnsi="楷体" w:eastAsia="楷体" w:cs="楷体"/>
          <w:color w:val="000000"/>
          <w:spacing w:val="0"/>
          <w:w w:val="100"/>
          <w:sz w:val="32"/>
          <w:szCs w:val="32"/>
          <w:lang w:eastAsia="zh-CN"/>
        </w:rPr>
        <w:t>日宁夏回族自治区第十二届人民代表大会常务委员会第二十八次会议《关于修改〈宁夏回族自治区城市绿化管理条例〉等四件地方性法规的决定》第三次修正</w:t>
      </w:r>
      <w:r>
        <w:rPr>
          <w:rFonts w:hint="eastAsia" w:ascii="楷体" w:hAnsi="楷体" w:eastAsia="楷体" w:cs="楷体"/>
          <w:color w:val="000000"/>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44"/>
          <w:szCs w:val="44"/>
        </w:rPr>
        <w:br w:type="textWrapping"/>
      </w:r>
      <w:r>
        <w:rPr>
          <w:rFonts w:hint="eastAsia" w:ascii="楷体_GB2312" w:hAnsi="楷体_GB2312" w:eastAsia="楷体_GB2312" w:cs="楷体_GB2312"/>
          <w:color w:val="000000"/>
          <w:spacing w:val="0"/>
          <w:w w:val="100"/>
          <w:sz w:val="32"/>
          <w:szCs w:val="32"/>
          <w:lang w:val="en-US" w:eastAsia="zh-CN"/>
        </w:rPr>
        <w:t>目    录</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textAlignment w:val="auto"/>
        <w:outlineLvl w:val="9"/>
        <w:rPr>
          <w:rFonts w:hint="eastAsia"/>
          <w:spacing w:val="0"/>
          <w:w w:val="100"/>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36" w:firstLineChars="199"/>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36" w:firstLineChars="199"/>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 xml:space="preserve">第二章  </w:t>
      </w:r>
      <w:r>
        <w:rPr>
          <w:rFonts w:hint="eastAsia" w:ascii="楷体_GB2312" w:hAnsi="楷体_GB2312" w:eastAsia="楷体_GB2312" w:cs="楷体_GB2312"/>
          <w:color w:val="000000"/>
          <w:spacing w:val="0"/>
          <w:w w:val="100"/>
          <w:sz w:val="32"/>
          <w:szCs w:val="32"/>
        </w:rPr>
        <w:t>资质管理与建筑许可</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36" w:firstLineChars="199"/>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lang w:val="en-US" w:eastAsia="zh-CN"/>
        </w:rPr>
        <w:t xml:space="preserve">第三章  </w:t>
      </w:r>
      <w:r>
        <w:rPr>
          <w:rFonts w:hint="eastAsia" w:ascii="楷体_GB2312" w:hAnsi="楷体_GB2312" w:eastAsia="楷体_GB2312" w:cs="楷体_GB2312"/>
          <w:color w:val="000000"/>
          <w:spacing w:val="0"/>
          <w:w w:val="100"/>
          <w:sz w:val="32"/>
          <w:szCs w:val="32"/>
        </w:rPr>
        <w:t>发包与承包管理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36" w:firstLineChars="199"/>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lang w:val="en-US" w:eastAsia="zh-CN"/>
        </w:rPr>
        <w:t xml:space="preserve">第四章  </w:t>
      </w:r>
      <w:r>
        <w:rPr>
          <w:rFonts w:hint="eastAsia" w:ascii="楷体_GB2312" w:hAnsi="楷体_GB2312" w:eastAsia="楷体_GB2312" w:cs="楷体_GB2312"/>
          <w:color w:val="000000"/>
          <w:spacing w:val="0"/>
          <w:w w:val="100"/>
          <w:sz w:val="32"/>
          <w:szCs w:val="32"/>
        </w:rPr>
        <w:t>中介服务管理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36" w:firstLineChars="199"/>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lang w:val="en-US" w:eastAsia="zh-CN"/>
        </w:rPr>
        <w:t xml:space="preserve">第五章  </w:t>
      </w:r>
      <w:r>
        <w:rPr>
          <w:rFonts w:hint="eastAsia" w:ascii="楷体_GB2312" w:hAnsi="楷体_GB2312" w:eastAsia="楷体_GB2312" w:cs="楷体_GB2312"/>
          <w:color w:val="000000"/>
          <w:spacing w:val="0"/>
          <w:w w:val="100"/>
          <w:sz w:val="32"/>
          <w:szCs w:val="32"/>
        </w:rPr>
        <w:t>造价管理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36" w:firstLineChars="199"/>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lang w:val="en-US" w:eastAsia="zh-CN"/>
        </w:rPr>
        <w:t xml:space="preserve">第六章  </w:t>
      </w:r>
      <w:r>
        <w:rPr>
          <w:rFonts w:hint="eastAsia" w:ascii="楷体_GB2312" w:hAnsi="楷体_GB2312" w:eastAsia="楷体_GB2312" w:cs="楷体_GB2312"/>
          <w:color w:val="000000"/>
          <w:spacing w:val="0"/>
          <w:w w:val="100"/>
          <w:sz w:val="32"/>
          <w:szCs w:val="32"/>
        </w:rPr>
        <w:t>建筑安全生产管理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36" w:firstLineChars="199"/>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 xml:space="preserve">第七章  </w:t>
      </w:r>
      <w:r>
        <w:rPr>
          <w:rFonts w:hint="eastAsia" w:ascii="楷体_GB2312" w:hAnsi="楷体_GB2312" w:eastAsia="楷体_GB2312" w:cs="楷体_GB2312"/>
          <w:color w:val="000000"/>
          <w:spacing w:val="0"/>
          <w:w w:val="100"/>
          <w:sz w:val="32"/>
          <w:szCs w:val="32"/>
        </w:rPr>
        <w:t>建筑工程质量管</w:t>
      </w:r>
      <w:r>
        <w:rPr>
          <w:rFonts w:hint="eastAsia" w:ascii="楷体_GB2312" w:hAnsi="楷体_GB2312" w:eastAsia="楷体_GB2312" w:cs="楷体_GB2312"/>
          <w:color w:val="000000"/>
          <w:spacing w:val="0"/>
          <w:w w:val="100"/>
          <w:sz w:val="32"/>
          <w:szCs w:val="32"/>
          <w:lang w:eastAsia="zh-CN"/>
        </w:rPr>
        <w:t>理</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36" w:firstLineChars="199"/>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 xml:space="preserve">第八章  </w:t>
      </w:r>
      <w:r>
        <w:rPr>
          <w:rFonts w:hint="eastAsia" w:ascii="楷体_GB2312" w:hAnsi="楷体_GB2312" w:eastAsia="楷体_GB2312" w:cs="楷体_GB2312"/>
          <w:color w:val="000000"/>
          <w:spacing w:val="0"/>
          <w:w w:val="100"/>
          <w:sz w:val="32"/>
          <w:szCs w:val="32"/>
        </w:rPr>
        <w:t>法律责任</w:t>
      </w:r>
      <w:r>
        <w:rPr>
          <w:rFonts w:hint="eastAsia" w:ascii="楷体_GB2312" w:hAnsi="楷体_GB2312" w:eastAsia="楷体_GB2312" w:cs="楷体_GB2312"/>
          <w:color w:val="000000"/>
          <w:spacing w:val="0"/>
          <w:w w:val="1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left"/>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第九章  附则</w:t>
      </w:r>
    </w:p>
    <w:p>
      <w:pPr>
        <w:pStyle w:val="2"/>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640" w:firstLineChars="200"/>
        <w:jc w:val="center"/>
        <w:textAlignment w:val="auto"/>
        <w:outlineLvl w:val="9"/>
        <w:rPr>
          <w:rFonts w:hint="eastAsia" w:ascii="黑体" w:hAnsi="黑体" w:eastAsia="黑体"/>
          <w:color w:val="000000"/>
          <w:spacing w:val="0"/>
          <w:w w:val="100"/>
          <w:sz w:val="32"/>
          <w:szCs w:val="32"/>
        </w:rPr>
      </w:pPr>
      <w:r>
        <w:rPr>
          <w:rFonts w:hint="eastAsia" w:ascii="黑体" w:hAnsi="黑体" w:eastAsia="黑体"/>
          <w:color w:val="000000"/>
          <w:spacing w:val="0"/>
          <w:w w:val="100"/>
          <w:sz w:val="32"/>
          <w:szCs w:val="32"/>
        </w:rPr>
        <w:t>第一章</w:t>
      </w:r>
      <w:r>
        <w:rPr>
          <w:rFonts w:hint="eastAsia" w:ascii="黑体" w:hAnsi="黑体" w:eastAsia="黑体"/>
          <w:color w:val="000000"/>
          <w:spacing w:val="0"/>
          <w:w w:val="100"/>
          <w:sz w:val="32"/>
          <w:szCs w:val="32"/>
          <w:lang w:val="en-US" w:eastAsia="zh-CN"/>
        </w:rPr>
        <w:t xml:space="preserve">  </w:t>
      </w:r>
      <w:r>
        <w:rPr>
          <w:rFonts w:hint="eastAsia" w:ascii="黑体" w:hAnsi="黑体" w:eastAsia="黑体"/>
          <w:color w:val="000000"/>
          <w:spacing w:val="0"/>
          <w:w w:val="100"/>
          <w:sz w:val="32"/>
          <w:szCs w:val="32"/>
        </w:rPr>
        <w:t>总则</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62" w:firstLineChars="207"/>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第一条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为了加强对建筑活动的监督管理，规范建筑市场秩序，保证建筑工程质量，促进建筑业健康发展，根据《中华人民共和国建筑法》的规定，结合自治区实际，制定本条例。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225"/>
        <w:jc w:val="both"/>
        <w:textAlignment w:val="auto"/>
        <w:outlineLvl w:val="9"/>
        <w:rPr>
          <w:rFonts w:hint="eastAsia" w:ascii="仿宋_GB2312" w:eastAsia="仿宋_GB2312"/>
          <w:color w:val="000000"/>
          <w:spacing w:val="0"/>
          <w:w w:val="100"/>
          <w:sz w:val="32"/>
          <w:szCs w:val="32"/>
        </w:rPr>
      </w:pPr>
      <w:r>
        <w:rPr>
          <w:rFonts w:hint="eastAsia" w:eastAsia="仿宋_GB2312"/>
          <w:color w:val="000000"/>
          <w:spacing w:val="0"/>
          <w:w w:val="100"/>
          <w:sz w:val="32"/>
          <w:szCs w:val="32"/>
        </w:rPr>
        <w:t>   </w:t>
      </w:r>
      <w:r>
        <w:rPr>
          <w:rFonts w:hint="eastAsia" w:ascii="黑体" w:hAnsi="黑体" w:eastAsia="黑体"/>
          <w:color w:val="000000"/>
          <w:spacing w:val="0"/>
          <w:w w:val="100"/>
          <w:sz w:val="32"/>
          <w:szCs w:val="32"/>
        </w:rPr>
        <w:t xml:space="preserve"> 第二条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在自治区行政区域内从事土木建筑工程，线路、管道和设备安装工程，建筑装饰装修工程等的勘察、设计、施工、工程承发包、中介服务等建筑活动及对其实施监督管理，应当遵守本条例。</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法律、行政法规对专业建筑工程活动另有规定的，从其规定。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s="黑体"/>
          <w:color w:val="000000"/>
          <w:spacing w:val="0"/>
          <w:w w:val="100"/>
          <w:sz w:val="32"/>
          <w:szCs w:val="32"/>
          <w:lang w:eastAsia="zh-CN"/>
        </w:rPr>
        <w:t>第三条</w:t>
      </w:r>
      <w:r>
        <w:rPr>
          <w:rFonts w:hint="eastAsia" w:ascii="黑体" w:hAnsi="黑体" w:eastAsia="黑体" w:cs="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自治区人民政府建设行政主管部门负责全区建筑活动的监督管理。县级以上人民政府建设行政主管部门，按照分级管理、分工负责的原则，负责本行政区域内建筑活动的监督管理。</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交通</w:t>
      </w:r>
      <w:r>
        <w:rPr>
          <w:rFonts w:hint="eastAsia" w:ascii="仿宋_GB2312" w:eastAsia="仿宋_GB2312"/>
          <w:color w:val="000000"/>
          <w:spacing w:val="0"/>
          <w:w w:val="100"/>
          <w:sz w:val="32"/>
          <w:szCs w:val="32"/>
          <w:lang w:eastAsia="zh-CN"/>
        </w:rPr>
        <w:t>运输</w:t>
      </w:r>
      <w:r>
        <w:rPr>
          <w:rFonts w:hint="eastAsia" w:ascii="仿宋_GB2312" w:eastAsia="仿宋_GB2312"/>
          <w:color w:val="000000"/>
          <w:spacing w:val="0"/>
          <w:w w:val="100"/>
          <w:sz w:val="32"/>
          <w:szCs w:val="32"/>
        </w:rPr>
        <w:t>、水利、电力等有关专业主管部门按照各自的法定职责，依法做好本专业建筑活动的监督管理。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县级以上人民政府有关行政管理部门在各自的职责范围的，依法履行其相应的行政管理职责。</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s="黑体"/>
          <w:color w:val="000000"/>
          <w:spacing w:val="0"/>
          <w:w w:val="100"/>
          <w:sz w:val="32"/>
          <w:szCs w:val="32"/>
          <w:lang w:eastAsia="zh-CN"/>
        </w:rPr>
        <w:t>第四条</w:t>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rPr>
        <w:t>县级以上人民政府应当按国家和自治区规定建立工程建设项目承发包交易的有形市场，维护公开、公平、公正交易秩序。</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按规定进行招标的工程项目应当进入有形市场交易。</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第五条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县级以上人民政府应当采取措施，积极扶持建筑业的发展。</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建筑业企业应当转换经营机制，加强内部管理，增强市场竞争能力。</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黑体" w:hAnsi="黑体" w:eastAsia="黑体"/>
          <w:color w:val="000000"/>
          <w:spacing w:val="0"/>
          <w:w w:val="100"/>
          <w:sz w:val="32"/>
          <w:szCs w:val="32"/>
        </w:rPr>
        <w:t>第六条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从事建筑活动应当遵守法律、法规，不得损害社会公共利益和他人的合法权益，不得以任何理由或方式分割、封锁、垄断建筑市场。</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任何单位和个人不得妨碍或阻挠依法进行的建筑活动。</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第七条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自治区鼓励和扶持建筑科学技术</w:t>
      </w:r>
      <w:r>
        <w:rPr>
          <w:rFonts w:hint="eastAsia" w:ascii="仿宋_GB2312" w:eastAsia="仿宋_GB2312"/>
          <w:color w:val="000000"/>
          <w:spacing w:val="0"/>
          <w:w w:val="100"/>
          <w:sz w:val="32"/>
          <w:szCs w:val="32"/>
          <w:lang w:eastAsia="zh-CN"/>
        </w:rPr>
        <w:t>、</w:t>
      </w:r>
      <w:r>
        <w:rPr>
          <w:rFonts w:hint="eastAsia" w:ascii="仿宋_GB2312" w:eastAsia="仿宋_GB2312"/>
          <w:color w:val="000000"/>
          <w:spacing w:val="0"/>
          <w:w w:val="100"/>
          <w:sz w:val="32"/>
          <w:szCs w:val="32"/>
        </w:rPr>
        <w:t>建筑设计研究，支持开发和采用建筑新技术、新工艺、新设备、新材料和现代管理方式，提高本区建筑设计和建筑物的建造能力和水平。在建筑活动、建筑科学研究方面做出显著成绩的单位或个人，县级以上人民政府或有关行政主管部门应当予以表彰和奖励。</w:t>
      </w:r>
    </w:p>
    <w:p>
      <w:pPr>
        <w:keepNext w:val="0"/>
        <w:keepLines w:val="0"/>
        <w:pageBreakBefore w:val="0"/>
        <w:widowControl w:val="0"/>
        <w:numPr>
          <w:ilvl w:val="0"/>
          <w:numId w:val="0"/>
        </w:numPr>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黑体" w:hAnsi="黑体" w:eastAsia="黑体"/>
          <w:color w:val="000000"/>
          <w:spacing w:val="0"/>
          <w:w w:val="100"/>
          <w:sz w:val="32"/>
          <w:szCs w:val="32"/>
        </w:rPr>
      </w:pPr>
      <w:r>
        <w:rPr>
          <w:rFonts w:hint="eastAsia" w:ascii="黑体" w:hAnsi="黑体" w:eastAsia="黑体"/>
          <w:color w:val="000000"/>
          <w:spacing w:val="0"/>
          <w:w w:val="100"/>
          <w:sz w:val="32"/>
          <w:szCs w:val="32"/>
        </w:rPr>
        <w:t>第二章</w:t>
      </w:r>
      <w:r>
        <w:rPr>
          <w:rFonts w:hint="eastAsia" w:ascii="黑体" w:hAnsi="黑体" w:eastAsia="黑体"/>
          <w:color w:val="000000"/>
          <w:spacing w:val="0"/>
          <w:w w:val="100"/>
          <w:sz w:val="32"/>
          <w:szCs w:val="32"/>
          <w:lang w:val="en-US" w:eastAsia="zh-CN"/>
        </w:rPr>
        <w:t xml:space="preserve">  </w:t>
      </w:r>
      <w:r>
        <w:rPr>
          <w:rFonts w:hint="eastAsia" w:ascii="黑体" w:hAnsi="黑体" w:eastAsia="黑体"/>
          <w:color w:val="000000"/>
          <w:spacing w:val="0"/>
          <w:w w:val="100"/>
          <w:sz w:val="32"/>
          <w:szCs w:val="32"/>
        </w:rPr>
        <w:t>资质管理与建筑许可</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580" w:firstLineChars="0"/>
        <w:jc w:val="both"/>
        <w:textAlignment w:val="auto"/>
        <w:outlineLvl w:val="9"/>
        <w:rPr>
          <w:rFonts w:hint="eastAsia" w:ascii="仿宋_GB2312" w:eastAsia="仿宋_GB2312"/>
          <w:color w:val="000000"/>
          <w:spacing w:val="0"/>
          <w:w w:val="100"/>
          <w:sz w:val="32"/>
          <w:szCs w:val="32"/>
          <w:lang w:val="en-US" w:eastAsia="zh-CN"/>
        </w:rPr>
      </w:pPr>
      <w:r>
        <w:rPr>
          <w:rFonts w:hint="eastAsia" w:ascii="黑体" w:hAnsi="黑体" w:eastAsia="黑体"/>
          <w:color w:val="000000"/>
          <w:spacing w:val="0"/>
          <w:w w:val="100"/>
          <w:sz w:val="32"/>
          <w:szCs w:val="32"/>
        </w:rPr>
        <w:t>第八条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从事建筑活动的建筑业企业、勘察单位、设计单位、工程监理单位以及国家规定其他需要资质管理的单位，经资质审查合格，取得相应等级的资质证书后，方可在其资质等级许可的范围内从事建筑活动。</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对前款所列单位的资质管理，应当按照国家的有关规定执行。</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xml:space="preserve">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第九条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从事建筑活动的专业技术人员，应当依法取得相应的执业资格证书，并在执业资格证书许可的范围内从事建筑活动。</w:t>
      </w:r>
      <w:r>
        <w:rPr>
          <w:rFonts w:hint="eastAsia" w:ascii="仿宋_GB2312" w:eastAsia="仿宋_GB2312"/>
          <w:color w:val="000000"/>
          <w:spacing w:val="0"/>
          <w:w w:val="1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第十条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自治区外建筑业企业事业单位在自治区行政区域内从事建筑活动，</w:t>
      </w:r>
      <w:r>
        <w:rPr>
          <w:rFonts w:hint="eastAsia" w:ascii="仿宋_GB2312" w:hAnsi="仿宋_GB2312" w:eastAsia="仿宋_GB2312" w:cs="仿宋_GB2312"/>
          <w:color w:val="000000"/>
          <w:spacing w:val="0"/>
          <w:w w:val="100"/>
          <w:sz w:val="32"/>
          <w:szCs w:val="32"/>
          <w:lang w:eastAsia="zh-CN"/>
        </w:rPr>
        <w:t>自设立分支机构或者承接业务之日起七日内登录</w:t>
      </w:r>
      <w:r>
        <w:rPr>
          <w:rFonts w:hint="eastAsia" w:ascii="仿宋_GB2312" w:hAnsi="仿宋_GB2312" w:eastAsia="仿宋_GB2312" w:cs="仿宋_GB2312"/>
          <w:color w:val="000000"/>
          <w:spacing w:val="0"/>
          <w:w w:val="100"/>
          <w:kern w:val="2"/>
          <w:sz w:val="32"/>
          <w:szCs w:val="32"/>
          <w:lang w:eastAsia="zh-CN"/>
        </w:rPr>
        <w:t>自治区建筑市场监管信息系统上传相关信息，接受建设行政主管部门的监督管理。</w:t>
      </w:r>
      <w:r>
        <w:rPr>
          <w:rFonts w:hint="eastAsia" w:ascii="仿宋_GB2312" w:hAnsi="仿宋_GB2312" w:eastAsia="仿宋_GB2312" w:cs="仿宋_GB2312"/>
          <w:color w:val="000000"/>
          <w:spacing w:val="0"/>
          <w:w w:val="100"/>
          <w:sz w:val="32"/>
          <w:szCs w:val="32"/>
          <w:bdr w:val="single" w:color="auto" w:sz="4" w:space="0"/>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第十</w:t>
      </w:r>
      <w:r>
        <w:rPr>
          <w:rFonts w:hint="eastAsia" w:ascii="黑体" w:hAnsi="黑体" w:eastAsia="黑体"/>
          <w:color w:val="000000"/>
          <w:spacing w:val="0"/>
          <w:w w:val="100"/>
          <w:sz w:val="32"/>
          <w:szCs w:val="32"/>
          <w:lang w:eastAsia="zh-CN"/>
        </w:rPr>
        <w:t>一</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建筑工程开工前，建设单位应当向工程所在地县级以上人民政府建设行政主管部门申请领取施工许可证。</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法律规定不领取施工许可证的，从其规定。</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lang w:val="en-US" w:eastAsia="zh-CN"/>
        </w:rPr>
        <w:t xml:space="preserve">    </w:t>
      </w:r>
      <w:r>
        <w:rPr>
          <w:rFonts w:hint="eastAsia" w:ascii="黑体" w:hAnsi="黑体" w:eastAsia="黑体"/>
          <w:color w:val="000000"/>
          <w:spacing w:val="0"/>
          <w:w w:val="100"/>
          <w:sz w:val="32"/>
          <w:szCs w:val="32"/>
        </w:rPr>
        <w:t>第十</w:t>
      </w:r>
      <w:r>
        <w:rPr>
          <w:rFonts w:hint="eastAsia" w:ascii="黑体" w:hAnsi="黑体" w:eastAsia="黑体"/>
          <w:color w:val="000000"/>
          <w:spacing w:val="0"/>
          <w:w w:val="100"/>
          <w:sz w:val="32"/>
          <w:szCs w:val="32"/>
          <w:lang w:eastAsia="zh-CN"/>
        </w:rPr>
        <w:t>二</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申请领取施工许可证的建设单位应当具备法定条件。</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建设行政主管部门应当自收到申请之日起</w:t>
      </w:r>
      <w:r>
        <w:rPr>
          <w:rFonts w:hint="eastAsia" w:ascii="仿宋_GB2312" w:hAnsi="仿宋_GB2312" w:eastAsia="仿宋_GB2312" w:cs="仿宋_GB2312"/>
          <w:color w:val="000000"/>
          <w:spacing w:val="0"/>
          <w:w w:val="100"/>
          <w:sz w:val="32"/>
          <w:szCs w:val="32"/>
          <w:lang w:eastAsia="zh-CN"/>
        </w:rPr>
        <w:t>七</w:t>
      </w:r>
      <w:r>
        <w:rPr>
          <w:rFonts w:hint="eastAsia" w:ascii="仿宋_GB2312" w:eastAsia="仿宋_GB2312"/>
          <w:color w:val="000000"/>
          <w:spacing w:val="0"/>
          <w:w w:val="100"/>
          <w:sz w:val="32"/>
          <w:szCs w:val="32"/>
        </w:rPr>
        <w:t>日内，对符合条件的申请颁发施工许可证。</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第十</w:t>
      </w:r>
      <w:r>
        <w:rPr>
          <w:rFonts w:hint="eastAsia" w:ascii="黑体" w:hAnsi="黑体" w:eastAsia="黑体"/>
          <w:color w:val="000000"/>
          <w:spacing w:val="0"/>
          <w:w w:val="100"/>
          <w:sz w:val="32"/>
          <w:szCs w:val="32"/>
          <w:lang w:eastAsia="zh-CN"/>
        </w:rPr>
        <w:t>三</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建设单位应当自领取施工许可证之日起三个月内开工。因故不能按期开工的，应当向发证机关申请延期；延期以两次为限，每次不得超过三个月。不开工又不申请延期或超过延期时限的，施工许可证自行废止。</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eastAsia="仿宋_GB2312"/>
          <w:color w:val="000000"/>
          <w:spacing w:val="0"/>
          <w:w w:val="100"/>
          <w:sz w:val="32"/>
          <w:szCs w:val="32"/>
        </w:rPr>
        <w:t> </w:t>
      </w:r>
      <w:r>
        <w:rPr>
          <w:rFonts w:hint="eastAsia" w:ascii="黑体" w:hAnsi="黑体" w:eastAsia="黑体"/>
          <w:color w:val="000000"/>
          <w:spacing w:val="0"/>
          <w:w w:val="100"/>
          <w:sz w:val="32"/>
          <w:szCs w:val="32"/>
        </w:rPr>
        <w:t>第十</w:t>
      </w:r>
      <w:r>
        <w:rPr>
          <w:rFonts w:hint="eastAsia" w:ascii="黑体" w:hAnsi="黑体" w:eastAsia="黑体"/>
          <w:color w:val="000000"/>
          <w:spacing w:val="0"/>
          <w:w w:val="100"/>
          <w:sz w:val="32"/>
          <w:szCs w:val="32"/>
          <w:lang w:eastAsia="zh-CN"/>
        </w:rPr>
        <w:t>四</w:t>
      </w:r>
      <w:r>
        <w:rPr>
          <w:rFonts w:hint="eastAsia" w:ascii="黑体" w:hAnsi="黑体" w:eastAsia="黑体"/>
          <w:color w:val="000000"/>
          <w:spacing w:val="0"/>
          <w:w w:val="100"/>
          <w:sz w:val="32"/>
          <w:szCs w:val="32"/>
        </w:rPr>
        <w:t xml:space="preserve">条 </w:t>
      </w:r>
      <w:r>
        <w:rPr>
          <w:rFonts w:hint="eastAsia" w:ascii="仿宋_GB2312" w:eastAsia="仿宋_GB2312"/>
          <w:color w:val="000000"/>
          <w:spacing w:val="0"/>
          <w:w w:val="100"/>
          <w:sz w:val="32"/>
          <w:szCs w:val="32"/>
        </w:rPr>
        <w:t xml:space="preserve"> 在建的建筑工程因故中止施工的，建设单位应当自中止施工之日起一个月的，向发证机关报告，并做好建筑工程的维护管理工作。</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建筑工程恢复施工时，应当向发证机关报告；中止施工满一年的工程恢复施工前，建设单位应当报发证机关核验施工许可证。</w:t>
      </w:r>
    </w:p>
    <w:p>
      <w:pPr>
        <w:keepNext w:val="0"/>
        <w:keepLines w:val="0"/>
        <w:pageBreakBefore w:val="0"/>
        <w:widowControl w:val="0"/>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第三章</w:t>
      </w:r>
      <w:r>
        <w:rPr>
          <w:rFonts w:hint="eastAsia" w:ascii="黑体" w:hAnsi="黑体" w:eastAsia="黑体"/>
          <w:color w:val="000000"/>
          <w:spacing w:val="0"/>
          <w:w w:val="100"/>
          <w:sz w:val="32"/>
          <w:szCs w:val="32"/>
          <w:lang w:val="en-US" w:eastAsia="zh-CN"/>
        </w:rPr>
        <w:t xml:space="preserve">  </w:t>
      </w:r>
      <w:r>
        <w:rPr>
          <w:rFonts w:hint="eastAsia" w:ascii="黑体" w:hAnsi="黑体" w:eastAsia="黑体"/>
          <w:color w:val="000000"/>
          <w:spacing w:val="0"/>
          <w:w w:val="100"/>
          <w:sz w:val="32"/>
          <w:szCs w:val="32"/>
        </w:rPr>
        <w:t>发包与承包管理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lang w:val="en-US" w:eastAsia="zh-CN"/>
        </w:rPr>
      </w:pPr>
      <w:r>
        <w:rPr>
          <w:rFonts w:hint="eastAsia" w:ascii="黑体" w:hAnsi="黑体" w:eastAsia="黑体" w:cs="黑体"/>
          <w:color w:val="000000"/>
          <w:spacing w:val="0"/>
          <w:w w:val="100"/>
          <w:sz w:val="32"/>
          <w:szCs w:val="32"/>
          <w:lang w:val="en-US" w:eastAsia="zh-CN"/>
        </w:rPr>
        <w:t xml:space="preserve">第十五条 </w:t>
      </w:r>
      <w:r>
        <w:rPr>
          <w:rFonts w:hint="eastAsia" w:ascii="仿宋_GB2312" w:eastAsia="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val="en-US" w:eastAsia="zh-CN"/>
        </w:rPr>
        <w:t>在自治区行政区域内进行下列建筑工程项目，包括项目的勘察、设计、施工、监理以及与工程建设有关的重要设备、材料等的采购，必须进行招标：</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lang w:val="en-US" w:eastAsia="zh-CN"/>
        </w:rPr>
      </w:pPr>
      <w:r>
        <w:rPr>
          <w:rFonts w:hint="eastAsia" w:ascii="仿宋_GB2312" w:hAnsi="仿宋_GB2312" w:eastAsia="仿宋_GB2312" w:cs="仿宋_GB2312"/>
          <w:color w:val="000000"/>
          <w:spacing w:val="0"/>
          <w:w w:val="100"/>
          <w:sz w:val="32"/>
          <w:szCs w:val="32"/>
          <w:lang w:val="en-US" w:eastAsia="zh-CN"/>
        </w:rPr>
        <w:t>（一）大型基础设施、公用事业等关系社会公共利益、公众安全的项目；</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84" w:firstLineChars="200"/>
        <w:jc w:val="both"/>
        <w:textAlignment w:val="auto"/>
        <w:outlineLvl w:val="9"/>
        <w:rPr>
          <w:rFonts w:hint="eastAsia" w:ascii="仿宋_GB2312" w:hAnsi="仿宋_GB2312" w:eastAsia="仿宋_GB2312" w:cs="仿宋_GB2312"/>
          <w:color w:val="000000"/>
          <w:spacing w:val="11"/>
          <w:w w:val="100"/>
          <w:sz w:val="32"/>
          <w:szCs w:val="32"/>
          <w:lang w:val="en-US" w:eastAsia="zh-CN"/>
        </w:rPr>
      </w:pPr>
      <w:r>
        <w:rPr>
          <w:rFonts w:hint="eastAsia" w:ascii="仿宋_GB2312" w:hAnsi="仿宋_GB2312" w:eastAsia="仿宋_GB2312" w:cs="仿宋_GB2312"/>
          <w:color w:val="000000"/>
          <w:spacing w:val="11"/>
          <w:w w:val="100"/>
          <w:sz w:val="32"/>
          <w:szCs w:val="32"/>
          <w:lang w:val="en-US" w:eastAsia="zh-CN"/>
        </w:rPr>
        <w:t>（二）全部或者部分使用国有资金投资或者国家融资的项目；</w:t>
      </w:r>
    </w:p>
    <w:p>
      <w:pPr>
        <w:keepNext w:val="0"/>
        <w:keepLines w:val="0"/>
        <w:pageBreakBefore w:val="0"/>
        <w:widowControl w:val="0"/>
        <w:kinsoku/>
        <w:wordWrap/>
        <w:overflowPunct/>
        <w:topLinePunct w:val="0"/>
        <w:autoSpaceDE/>
        <w:autoSpaceDN/>
        <w:bidi w:val="0"/>
        <w:adjustRightInd/>
        <w:snapToGrid w:val="0"/>
        <w:spacing w:line="600" w:lineRule="exact"/>
        <w:ind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lang w:val="en-US" w:eastAsia="zh-CN"/>
        </w:rPr>
      </w:pPr>
      <w:r>
        <w:rPr>
          <w:rFonts w:hint="eastAsia" w:ascii="仿宋_GB2312" w:hAnsi="仿宋_GB2312" w:eastAsia="仿宋_GB2312" w:cs="仿宋_GB2312"/>
          <w:color w:val="000000"/>
          <w:spacing w:val="0"/>
          <w:w w:val="100"/>
          <w:sz w:val="32"/>
          <w:szCs w:val="32"/>
          <w:lang w:val="en-US" w:eastAsia="zh-CN"/>
        </w:rPr>
        <w:t>（三）使用国际组织或者外国政府贷款、援助资金的项目。</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64" w:firstLineChars="200"/>
        <w:jc w:val="both"/>
        <w:textAlignment w:val="auto"/>
        <w:outlineLvl w:val="9"/>
        <w:rPr>
          <w:rFonts w:hint="eastAsia" w:ascii="仿宋_GB2312" w:hAnsi="仿宋_GB2312" w:eastAsia="仿宋_GB2312" w:cs="仿宋_GB2312"/>
          <w:color w:val="000000"/>
          <w:spacing w:val="6"/>
          <w:w w:val="100"/>
          <w:sz w:val="32"/>
          <w:szCs w:val="32"/>
          <w:lang w:val="en-US" w:eastAsia="zh-CN"/>
        </w:rPr>
      </w:pPr>
      <w:r>
        <w:rPr>
          <w:rFonts w:hint="eastAsia" w:ascii="仿宋_GB2312" w:hAnsi="仿宋_GB2312" w:eastAsia="仿宋_GB2312" w:cs="仿宋_GB2312"/>
          <w:color w:val="000000"/>
          <w:spacing w:val="6"/>
          <w:w w:val="100"/>
          <w:sz w:val="32"/>
          <w:szCs w:val="32"/>
          <w:lang w:val="en-US" w:eastAsia="zh-CN"/>
        </w:rPr>
        <w:t>前款所列项目的具体范围和规模标准，按照国家相关规定执行。</w:t>
      </w:r>
    </w:p>
    <w:p>
      <w:pPr>
        <w:keepNext w:val="0"/>
        <w:keepLines w:val="0"/>
        <w:pageBreakBefore w:val="0"/>
        <w:widowControl w:val="0"/>
        <w:numPr>
          <w:ilvl w:val="0"/>
          <w:numId w:val="0"/>
        </w:numPr>
        <w:kinsoku/>
        <w:wordWrap/>
        <w:overflowPunct/>
        <w:topLinePunct w:val="0"/>
        <w:autoSpaceDE/>
        <w:autoSpaceDN/>
        <w:bidi w:val="0"/>
        <w:adjustRightInd/>
        <w:snapToGrid w:val="0"/>
        <w:spacing w:line="60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lang w:val="en-US" w:eastAsia="zh-CN"/>
        </w:rPr>
      </w:pPr>
      <w:r>
        <w:rPr>
          <w:rFonts w:hint="eastAsia" w:ascii="仿宋_GB2312" w:hAnsi="仿宋_GB2312" w:eastAsia="仿宋_GB2312" w:cs="仿宋_GB2312"/>
          <w:color w:val="000000"/>
          <w:spacing w:val="0"/>
          <w:w w:val="100"/>
          <w:sz w:val="32"/>
          <w:szCs w:val="32"/>
          <w:lang w:val="en-US" w:eastAsia="zh-CN"/>
        </w:rPr>
        <w:t xml:space="preserve">    涉及国家安全、国家秘密、抢险救灾或者属于利用扶贫资金实行以工代赈、需要使用农民工等特殊情况,不适宜进行招标的项目，按照国家有关规定可以不进行招标发包。</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val="0"/>
        <w:spacing w:line="600" w:lineRule="exact"/>
        <w:ind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s="黑体"/>
          <w:color w:val="000000"/>
          <w:spacing w:val="0"/>
          <w:w w:val="100"/>
          <w:sz w:val="32"/>
          <w:szCs w:val="32"/>
          <w:lang w:eastAsia="zh-CN"/>
        </w:rPr>
        <w:t>第十六条</w:t>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建筑工程勘察、设计发包，应当具备下列条件：</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（一）</w:t>
      </w:r>
      <w:r>
        <w:rPr>
          <w:rFonts w:hint="eastAsia" w:ascii="仿宋_GB2312" w:eastAsia="仿宋_GB2312"/>
          <w:color w:val="000000"/>
          <w:spacing w:val="0"/>
          <w:w w:val="100"/>
          <w:sz w:val="32"/>
          <w:szCs w:val="32"/>
        </w:rPr>
        <w:t>有经过审批机关批准的工程建设项目任务书和经核准用地范围的图纸和文件；</w:t>
      </w:r>
    </w:p>
    <w:p>
      <w:pPr>
        <w:keepNext w:val="0"/>
        <w:keepLines w:val="0"/>
        <w:pageBreakBefore w:val="0"/>
        <w:widowControl w:val="0"/>
        <w:numPr>
          <w:ilvl w:val="0"/>
          <w:numId w:val="0"/>
        </w:numPr>
        <w:tabs>
          <w:tab w:val="left" w:pos="210"/>
        </w:tabs>
        <w:kinsoku/>
        <w:wordWrap/>
        <w:overflowPunct/>
        <w:topLinePunct w:val="0"/>
        <w:autoSpaceDE/>
        <w:autoSpaceDN/>
        <w:bidi w:val="0"/>
        <w:adjustRightInd/>
        <w:snapToGrid w:val="0"/>
        <w:spacing w:line="600" w:lineRule="exact"/>
        <w:ind w:left="19" w:leftChars="9" w:right="0" w:rightChars="0" w:firstLine="614" w:firstLineChars="192"/>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lang w:val="en-US" w:eastAsia="zh-CN"/>
        </w:rPr>
        <w:t>（二）</w:t>
      </w:r>
      <w:r>
        <w:rPr>
          <w:rFonts w:hint="eastAsia" w:ascii="仿宋_GB2312" w:eastAsia="仿宋_GB2312"/>
          <w:color w:val="000000"/>
          <w:spacing w:val="0"/>
          <w:w w:val="100"/>
          <w:sz w:val="32"/>
          <w:szCs w:val="32"/>
        </w:rPr>
        <w:t>具备勘察、设计所需的基础资料和说明书；</w:t>
      </w:r>
    </w:p>
    <w:p>
      <w:pPr>
        <w:keepNext w:val="0"/>
        <w:keepLines w:val="0"/>
        <w:pageBreakBefore w:val="0"/>
        <w:widowControl w:val="0"/>
        <w:numPr>
          <w:ilvl w:val="0"/>
          <w:numId w:val="0"/>
        </w:numPr>
        <w:tabs>
          <w:tab w:val="left" w:pos="210"/>
        </w:tabs>
        <w:kinsoku/>
        <w:wordWrap/>
        <w:overflowPunct/>
        <w:topLinePunct w:val="0"/>
        <w:autoSpaceDE/>
        <w:autoSpaceDN/>
        <w:bidi w:val="0"/>
        <w:adjustRightInd/>
        <w:snapToGrid w:val="0"/>
        <w:spacing w:line="600" w:lineRule="exact"/>
        <w:ind w:left="19" w:leftChars="9" w:right="0" w:rightChars="0" w:firstLine="614" w:firstLineChars="192"/>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lang w:eastAsia="zh-CN"/>
        </w:rPr>
        <w:t>（三</w:t>
      </w:r>
      <w:r>
        <w:rPr>
          <w:rFonts w:hint="eastAsia" w:ascii="仿宋_GB2312" w:eastAsia="仿宋_GB2312"/>
          <w:color w:val="000000"/>
          <w:spacing w:val="0"/>
          <w:w w:val="100"/>
          <w:sz w:val="32"/>
          <w:szCs w:val="32"/>
          <w:lang w:val="en-US" w:eastAsia="zh-CN"/>
        </w:rPr>
        <w:t>)</w:t>
      </w:r>
      <w:r>
        <w:rPr>
          <w:rFonts w:hint="eastAsia" w:ascii="仿宋_GB2312" w:eastAsia="仿宋_GB2312"/>
          <w:color w:val="000000"/>
          <w:spacing w:val="0"/>
          <w:w w:val="100"/>
          <w:sz w:val="32"/>
          <w:szCs w:val="32"/>
        </w:rPr>
        <w:t>法律、法规规定的其他条件。</w:t>
      </w:r>
    </w:p>
    <w:p>
      <w:pPr>
        <w:keepNext w:val="0"/>
        <w:keepLines w:val="0"/>
        <w:pageBreakBefore w:val="0"/>
        <w:widowControl w:val="0"/>
        <w:numPr>
          <w:ilvl w:val="0"/>
          <w:numId w:val="0"/>
        </w:numPr>
        <w:tabs>
          <w:tab w:val="left" w:pos="210"/>
        </w:tabs>
        <w:kinsoku/>
        <w:wordWrap/>
        <w:overflowPunct/>
        <w:topLinePunct w:val="0"/>
        <w:autoSpaceDE/>
        <w:autoSpaceDN/>
        <w:bidi w:val="0"/>
        <w:adjustRightInd/>
        <w:snapToGrid w:val="0"/>
        <w:spacing w:line="600" w:lineRule="exact"/>
        <w:ind w:left="19" w:leftChars="9" w:right="0" w:rightChars="0" w:firstLine="614" w:firstLineChars="192"/>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第十</w:t>
      </w:r>
      <w:r>
        <w:rPr>
          <w:rFonts w:hint="eastAsia" w:ascii="黑体" w:hAnsi="黑体" w:eastAsia="黑体"/>
          <w:color w:val="000000"/>
          <w:spacing w:val="0"/>
          <w:w w:val="100"/>
          <w:sz w:val="32"/>
          <w:szCs w:val="32"/>
          <w:lang w:eastAsia="zh-CN"/>
        </w:rPr>
        <w:t>七</w:t>
      </w:r>
      <w:r>
        <w:rPr>
          <w:rFonts w:hint="eastAsia" w:ascii="黑体" w:hAnsi="黑体" w:eastAsia="黑体"/>
          <w:color w:val="000000"/>
          <w:spacing w:val="0"/>
          <w:w w:val="100"/>
          <w:sz w:val="32"/>
          <w:szCs w:val="32"/>
        </w:rPr>
        <w:t xml:space="preserve">条 </w:t>
      </w:r>
      <w:r>
        <w:rPr>
          <w:rFonts w:hint="eastAsia" w:ascii="仿宋_GB2312" w:eastAsia="仿宋_GB2312"/>
          <w:color w:val="000000"/>
          <w:spacing w:val="0"/>
          <w:w w:val="100"/>
          <w:sz w:val="32"/>
          <w:szCs w:val="32"/>
        </w:rPr>
        <w:t xml:space="preserve"> 建筑工程施工的发包，应当具备下列条件：</w:t>
      </w:r>
    </w:p>
    <w:p>
      <w:pPr>
        <w:keepNext w:val="0"/>
        <w:keepLines w:val="0"/>
        <w:pageBreakBefore w:val="0"/>
        <w:widowControl w:val="0"/>
        <w:numPr>
          <w:ilvl w:val="0"/>
          <w:numId w:val="0"/>
        </w:numPr>
        <w:tabs>
          <w:tab w:val="left" w:pos="210"/>
        </w:tabs>
        <w:kinsoku/>
        <w:wordWrap/>
        <w:overflowPunct/>
        <w:topLinePunct w:val="0"/>
        <w:autoSpaceDE/>
        <w:autoSpaceDN/>
        <w:bidi w:val="0"/>
        <w:adjustRightInd/>
        <w:snapToGrid w:val="0"/>
        <w:spacing w:line="600" w:lineRule="exact"/>
        <w:ind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lang w:val="en-US" w:eastAsia="zh-CN"/>
        </w:rPr>
        <w:t>（一）</w:t>
      </w:r>
      <w:r>
        <w:rPr>
          <w:rFonts w:hint="eastAsia" w:ascii="仿宋_GB2312" w:eastAsia="仿宋_GB2312"/>
          <w:color w:val="000000"/>
          <w:spacing w:val="0"/>
          <w:w w:val="100"/>
          <w:sz w:val="32"/>
          <w:szCs w:val="32"/>
        </w:rPr>
        <w:t>建设资金已落实；</w:t>
      </w:r>
    </w:p>
    <w:p>
      <w:pPr>
        <w:keepNext w:val="0"/>
        <w:keepLines w:val="0"/>
        <w:pageBreakBefore w:val="0"/>
        <w:widowControl w:val="0"/>
        <w:numPr>
          <w:ilvl w:val="0"/>
          <w:numId w:val="0"/>
        </w:numPr>
        <w:tabs>
          <w:tab w:val="left" w:pos="210"/>
        </w:tabs>
        <w:kinsoku/>
        <w:wordWrap/>
        <w:overflowPunct/>
        <w:topLinePunct w:val="0"/>
        <w:autoSpaceDE/>
        <w:autoSpaceDN/>
        <w:bidi w:val="0"/>
        <w:adjustRightInd/>
        <w:snapToGrid w:val="0"/>
        <w:spacing w:line="600" w:lineRule="exact"/>
        <w:ind w:right="0" w:rightChars="0" w:firstLine="640" w:firstLineChars="200"/>
        <w:jc w:val="both"/>
        <w:textAlignment w:val="auto"/>
        <w:outlineLvl w:val="9"/>
        <w:rPr>
          <w:rFonts w:hint="eastAsia" w:ascii="方正仿宋_GBK" w:hAnsi="方正仿宋_GBK" w:eastAsia="方正仿宋_GBK" w:cs="仿宋_GB2312"/>
          <w:color w:val="000000"/>
          <w:spacing w:val="0"/>
          <w:w w:val="100"/>
          <w:sz w:val="32"/>
          <w:szCs w:val="32"/>
          <w:lang w:val="en-US" w:eastAsia="zh-CN"/>
        </w:rPr>
      </w:pPr>
      <w:r>
        <w:rPr>
          <w:rFonts w:hint="eastAsia" w:ascii="仿宋_GB2312" w:eastAsia="仿宋_GB2312"/>
          <w:color w:val="000000"/>
          <w:spacing w:val="0"/>
          <w:w w:val="100"/>
          <w:sz w:val="32"/>
          <w:szCs w:val="32"/>
          <w:lang w:val="en-US" w:eastAsia="zh-CN"/>
        </w:rPr>
        <w:t>（二）</w:t>
      </w:r>
      <w:r>
        <w:rPr>
          <w:rFonts w:hint="eastAsia" w:ascii="仿宋_GB2312" w:eastAsia="仿宋_GB2312"/>
          <w:color w:val="000000"/>
          <w:spacing w:val="0"/>
          <w:w w:val="100"/>
          <w:sz w:val="32"/>
          <w:szCs w:val="32"/>
        </w:rPr>
        <w:t>具备工程施工需要、符合有关规定的技术资料和图纸；</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（三）</w:t>
      </w:r>
      <w:r>
        <w:rPr>
          <w:rFonts w:hint="eastAsia" w:ascii="仿宋_GB2312" w:eastAsia="仿宋_GB2312"/>
          <w:color w:val="000000"/>
          <w:spacing w:val="0"/>
          <w:w w:val="100"/>
          <w:sz w:val="32"/>
          <w:szCs w:val="32"/>
        </w:rPr>
        <w:t>法律、法规规定的其他条件。</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黑体" w:hAnsi="黑体" w:eastAsia="黑体"/>
          <w:color w:val="000000"/>
          <w:spacing w:val="0"/>
          <w:w w:val="100"/>
          <w:sz w:val="32"/>
          <w:szCs w:val="32"/>
        </w:rPr>
        <w:t>第十</w:t>
      </w:r>
      <w:r>
        <w:rPr>
          <w:rFonts w:hint="eastAsia" w:ascii="黑体" w:hAnsi="黑体" w:eastAsia="黑体"/>
          <w:color w:val="000000"/>
          <w:spacing w:val="0"/>
          <w:w w:val="100"/>
          <w:sz w:val="32"/>
          <w:szCs w:val="32"/>
          <w:lang w:eastAsia="zh-CN"/>
        </w:rPr>
        <w:t>八</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建筑工程招标发包，应当按下列程序进行：</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（一）</w:t>
      </w:r>
      <w:r>
        <w:rPr>
          <w:rFonts w:hint="eastAsia" w:ascii="仿宋_GB2312" w:eastAsia="仿宋_GB2312"/>
          <w:color w:val="000000"/>
          <w:spacing w:val="0"/>
          <w:w w:val="100"/>
          <w:sz w:val="32"/>
          <w:szCs w:val="32"/>
        </w:rPr>
        <w:t>确定招标机构；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（二）</w:t>
      </w:r>
      <w:r>
        <w:rPr>
          <w:rFonts w:hint="eastAsia" w:ascii="仿宋_GB2312" w:eastAsia="仿宋_GB2312"/>
          <w:color w:val="000000"/>
          <w:spacing w:val="0"/>
          <w:w w:val="100"/>
          <w:sz w:val="32"/>
          <w:szCs w:val="32"/>
        </w:rPr>
        <w:t>编制招标文件；</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（三）</w:t>
      </w:r>
      <w:r>
        <w:rPr>
          <w:rFonts w:hint="eastAsia" w:ascii="仿宋_GB2312" w:eastAsia="仿宋_GB2312"/>
          <w:color w:val="000000"/>
          <w:spacing w:val="0"/>
          <w:w w:val="100"/>
          <w:sz w:val="32"/>
          <w:szCs w:val="32"/>
        </w:rPr>
        <w:t>发布招标公告或发出招标邀请书；</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（四）</w:t>
      </w:r>
      <w:r>
        <w:rPr>
          <w:rFonts w:hint="eastAsia" w:ascii="仿宋_GB2312" w:eastAsia="仿宋_GB2312"/>
          <w:color w:val="000000"/>
          <w:spacing w:val="0"/>
          <w:w w:val="100"/>
          <w:sz w:val="32"/>
          <w:szCs w:val="32"/>
        </w:rPr>
        <w:t>组织投标单位踏勘现场，并对招标文件答疑；</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（五）</w:t>
      </w:r>
      <w:r>
        <w:rPr>
          <w:rFonts w:hint="eastAsia" w:ascii="仿宋_GB2312" w:eastAsia="仿宋_GB2312"/>
          <w:color w:val="000000"/>
          <w:spacing w:val="0"/>
          <w:w w:val="100"/>
          <w:sz w:val="32"/>
          <w:szCs w:val="32"/>
        </w:rPr>
        <w:t>开标并评审投标文件；</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（六）</w:t>
      </w:r>
      <w:r>
        <w:rPr>
          <w:rFonts w:hint="eastAsia" w:ascii="仿宋_GB2312" w:eastAsia="仿宋_GB2312"/>
          <w:color w:val="000000"/>
          <w:spacing w:val="0"/>
          <w:w w:val="100"/>
          <w:sz w:val="32"/>
          <w:szCs w:val="32"/>
        </w:rPr>
        <w:t>确定中标单位。</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val="en-US" w:eastAsia="zh-CN"/>
        </w:rPr>
        <w:t>中标人确定后，招标人应当自确定中标人之日起五日内发出中标通知书，招标人和中标人应当自中标通知书发出之日起三十日内，按照招标文件和中标人的投标文件订立书面合同。招标人和中标人不得再订立背离合同实质性内容的其他协议。</w:t>
      </w:r>
    </w:p>
    <w:p>
      <w:pPr>
        <w:keepNext w:val="0"/>
        <w:keepLines w:val="0"/>
        <w:pageBreakBefore w:val="0"/>
        <w:widowControl w:val="0"/>
        <w:numPr>
          <w:ilvl w:val="0"/>
          <w:numId w:val="0"/>
        </w:numPr>
        <w:kinsoku/>
        <w:wordWrap/>
        <w:overflowPunct/>
        <w:topLinePunct w:val="0"/>
        <w:autoSpaceDE/>
        <w:autoSpaceDN/>
        <w:bidi w:val="0"/>
        <w:adjustRightInd w:val="0"/>
        <w:snapToGrid w:val="0"/>
        <w:spacing w:line="600" w:lineRule="exact"/>
        <w:ind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w:t>
      </w:r>
      <w:r>
        <w:rPr>
          <w:rFonts w:hint="eastAsia" w:ascii="黑体" w:hAnsi="黑体" w:eastAsia="黑体"/>
          <w:color w:val="000000"/>
          <w:spacing w:val="0"/>
          <w:w w:val="100"/>
          <w:sz w:val="32"/>
          <w:szCs w:val="32"/>
          <w:lang w:eastAsia="zh-CN"/>
        </w:rPr>
        <w:t>十九</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建筑工程招标的开标、评标、定标由建设单位依法组织实施，并接受有关行政主管部门的监督。招标投标管理机构不得代理招标。</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建筑工程的招标投标应当遵循公开、公正、公平竞争和</w:t>
      </w:r>
      <w:r>
        <w:rPr>
          <w:rFonts w:hint="eastAsia" w:ascii="仿宋_GB2312" w:hAnsi="仿宋_GB2312" w:eastAsia="仿宋_GB2312" w:cs="仿宋_GB2312"/>
          <w:color w:val="000000"/>
          <w:spacing w:val="0"/>
          <w:w w:val="100"/>
          <w:sz w:val="32"/>
          <w:szCs w:val="32"/>
          <w:lang w:eastAsia="zh-CN"/>
        </w:rPr>
        <w:t>诚实信用</w:t>
      </w:r>
      <w:r>
        <w:rPr>
          <w:rFonts w:hint="eastAsia" w:ascii="仿宋_GB2312" w:eastAsia="仿宋_GB2312"/>
          <w:color w:val="000000"/>
          <w:spacing w:val="0"/>
          <w:w w:val="100"/>
          <w:sz w:val="32"/>
          <w:szCs w:val="32"/>
        </w:rPr>
        <w:t>的原则。</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第二十条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建筑工程的勘察、设计、施工以及建筑构配件生产、非标准设备加工，必须发包给具有相应资质等级并依法取得经营资格的承包方承包。</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xml:space="preserve">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第二十</w:t>
      </w:r>
      <w:r>
        <w:rPr>
          <w:rFonts w:hint="eastAsia" w:ascii="黑体" w:hAnsi="黑体" w:eastAsia="黑体"/>
          <w:color w:val="000000"/>
          <w:spacing w:val="0"/>
          <w:w w:val="100"/>
          <w:sz w:val="32"/>
          <w:szCs w:val="32"/>
          <w:lang w:eastAsia="zh-CN"/>
        </w:rPr>
        <w:t>一</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禁止将建筑工程肢解发包。</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w:t>
      </w:r>
      <w:r>
        <w:rPr>
          <w:rFonts w:hint="eastAsia" w:ascii="仿宋_GB2312" w:hAnsi="仿宋_GB2312" w:eastAsia="仿宋_GB2312" w:cs="仿宋_GB2312"/>
          <w:color w:val="000000"/>
          <w:spacing w:val="0"/>
          <w:w w:val="100"/>
          <w:sz w:val="32"/>
          <w:szCs w:val="32"/>
          <w:lang w:val="en-US" w:eastAsia="zh-CN"/>
        </w:rPr>
        <w:t>建筑工程的发包单位可以将建筑工程的勘察、设计、施工、设备采购一并发包给一个工程总承包单位，也可以将建筑工程勘察、设计、施工、设备采购的一项或者多项发包给一个工程总承包单位。但是，不得将应当由一个承包单位完成的建筑工程肢解成若干部分发包给几个承包单位。</w:t>
      </w:r>
      <w:r>
        <w:rPr>
          <w:rFonts w:hint="eastAsia" w:ascii="仿宋_GB2312" w:hAnsi="仿宋_GB2312" w:eastAsia="仿宋_GB2312" w:cs="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eastAsia="仿宋_GB2312"/>
          <w:color w:val="000000"/>
          <w:spacing w:val="0"/>
          <w:w w:val="100"/>
          <w:sz w:val="32"/>
          <w:szCs w:val="32"/>
        </w:rPr>
        <w:t> </w:t>
      </w:r>
      <w:r>
        <w:rPr>
          <w:rFonts w:hint="eastAsia" w:ascii="黑体" w:hAnsi="黑体" w:eastAsia="黑体"/>
          <w:color w:val="000000"/>
          <w:spacing w:val="0"/>
          <w:w w:val="100"/>
          <w:sz w:val="32"/>
          <w:szCs w:val="32"/>
        </w:rPr>
        <w:t>第二十</w:t>
      </w:r>
      <w:r>
        <w:rPr>
          <w:rFonts w:hint="eastAsia" w:ascii="黑体" w:hAnsi="黑体" w:eastAsia="黑体"/>
          <w:color w:val="000000"/>
          <w:spacing w:val="0"/>
          <w:w w:val="100"/>
          <w:sz w:val="32"/>
          <w:szCs w:val="32"/>
          <w:lang w:eastAsia="zh-CN"/>
        </w:rPr>
        <w:t>二</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按照合同约定，建筑材料、建筑构配件和设备由工程承包单位采购的，发包单位不得指定承包单位购入用于工程的建筑材料、建筑构配件和设备或指定生产厂、供应商。</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rPr>
        <w:t>禁止建筑业企业以带资或垫款承包作为竞争手段承揽工程，不得用拖欠建材和设备生产厂家货款的方法转嫁由此造成的资金缺口。</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600" w:lineRule="exact"/>
        <w:ind w:left="17" w:leftChars="8" w:right="0" w:rightChars="0" w:firstLine="608" w:firstLineChars="19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第二十</w:t>
      </w:r>
      <w:r>
        <w:rPr>
          <w:rFonts w:hint="eastAsia" w:ascii="黑体" w:hAnsi="黑体" w:eastAsia="黑体"/>
          <w:color w:val="000000"/>
          <w:spacing w:val="0"/>
          <w:w w:val="100"/>
          <w:sz w:val="32"/>
          <w:szCs w:val="32"/>
          <w:lang w:eastAsia="zh-CN"/>
        </w:rPr>
        <w:t>三</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禁止倒手转包工程。</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600" w:lineRule="exact"/>
        <w:ind w:left="17" w:leftChars="8" w:right="0" w:rightChars="0" w:firstLine="608" w:firstLineChars="190"/>
        <w:jc w:val="both"/>
        <w:textAlignment w:val="auto"/>
        <w:outlineLvl w:val="9"/>
        <w:rPr>
          <w:rFonts w:hint="eastAsia" w:ascii="仿宋_GB2312" w:eastAsia="仿宋_GB2312"/>
          <w:color w:val="000000"/>
          <w:spacing w:val="0"/>
          <w:w w:val="100"/>
          <w:sz w:val="32"/>
          <w:szCs w:val="32"/>
        </w:rPr>
      </w:pPr>
      <w:r>
        <w:rPr>
          <w:rFonts w:hint="eastAsia" w:ascii="仿宋_GB2312" w:eastAsia="仿宋_GB2312"/>
          <w:color w:val="000000"/>
          <w:spacing w:val="0"/>
          <w:w w:val="100"/>
          <w:sz w:val="32"/>
          <w:szCs w:val="32"/>
        </w:rPr>
        <w:t>建筑工程总承包单位可以将承包工程中的非主体工程发包给具有相应资质条件的分包单位，但是，除总承包合同中约定的分包外，必须经建设单位同意。分包单位不得将分包工程再分包。施工总承包的，建筑工程主体结构的施工必须由总承包单位自行完成。</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600" w:lineRule="exact"/>
        <w:ind w:left="17" w:leftChars="8" w:right="0" w:rightChars="0" w:firstLine="608" w:firstLineChars="19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第二十</w:t>
      </w:r>
      <w:r>
        <w:rPr>
          <w:rFonts w:hint="eastAsia" w:ascii="黑体" w:hAnsi="黑体" w:eastAsia="黑体"/>
          <w:color w:val="000000"/>
          <w:spacing w:val="0"/>
          <w:w w:val="100"/>
          <w:sz w:val="32"/>
          <w:szCs w:val="32"/>
          <w:lang w:eastAsia="zh-CN"/>
        </w:rPr>
        <w:t>四</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禁止建筑业企业超越本企业资质等级许可的业务范围或以任何形式利用其他建筑业企业的名义承揽工程。禁止建筑业企业以任何形式允许其他单位或个人使用本企业的资质证书、营业执照，以本企业的名义承揽工程。</w:t>
      </w:r>
    </w:p>
    <w:p>
      <w:pPr>
        <w:keepNext w:val="0"/>
        <w:keepLines w:val="0"/>
        <w:pageBreakBefore w:val="0"/>
        <w:widowControl w:val="0"/>
        <w:numPr>
          <w:ilvl w:val="0"/>
          <w:numId w:val="0"/>
        </w:numPr>
        <w:tabs>
          <w:tab w:val="left" w:pos="0"/>
        </w:tabs>
        <w:kinsoku/>
        <w:wordWrap/>
        <w:overflowPunct/>
        <w:topLinePunct w:val="0"/>
        <w:autoSpaceDE/>
        <w:autoSpaceDN/>
        <w:bidi w:val="0"/>
        <w:adjustRightInd w:val="0"/>
        <w:snapToGrid w:val="0"/>
        <w:spacing w:line="600" w:lineRule="exact"/>
        <w:ind w:left="17" w:leftChars="8" w:right="0" w:rightChars="0" w:firstLine="608" w:firstLineChars="19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第二十</w:t>
      </w:r>
      <w:r>
        <w:rPr>
          <w:rFonts w:hint="eastAsia" w:ascii="黑体" w:hAnsi="黑体" w:eastAsia="黑体"/>
          <w:color w:val="000000"/>
          <w:spacing w:val="0"/>
          <w:w w:val="100"/>
          <w:sz w:val="32"/>
          <w:szCs w:val="32"/>
          <w:lang w:eastAsia="zh-CN"/>
        </w:rPr>
        <w:t>五</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各级人民政府和有关部门及其工作人员不得利用行政权力，限定发包单位将招标发包的建筑工程发包给指定的承包单位，不得以任何名义或方式非法干预正当的招标投标活动，不得在工程承包发包中索贿、受贿。</w:t>
      </w:r>
    </w:p>
    <w:p>
      <w:pPr>
        <w:keepNext w:val="0"/>
        <w:keepLines w:val="0"/>
        <w:pageBreakBefore w:val="0"/>
        <w:widowControl w:val="0"/>
        <w:numPr>
          <w:ilvl w:val="0"/>
          <w:numId w:val="0"/>
        </w:numPr>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黑体" w:hAnsi="黑体" w:eastAsia="黑体"/>
          <w:color w:val="000000"/>
          <w:spacing w:val="0"/>
          <w:w w:val="100"/>
          <w:sz w:val="32"/>
          <w:szCs w:val="32"/>
        </w:rPr>
      </w:pPr>
      <w:r>
        <w:rPr>
          <w:rFonts w:hint="eastAsia" w:ascii="黑体" w:hAnsi="黑体" w:eastAsia="黑体"/>
          <w:color w:val="000000"/>
          <w:spacing w:val="0"/>
          <w:w w:val="100"/>
          <w:sz w:val="32"/>
          <w:szCs w:val="32"/>
        </w:rPr>
        <w:t>第四章</w:t>
      </w:r>
      <w:r>
        <w:rPr>
          <w:rFonts w:hint="eastAsia" w:ascii="黑体" w:hAnsi="黑体" w:eastAsia="黑体"/>
          <w:color w:val="000000"/>
          <w:spacing w:val="0"/>
          <w:w w:val="100"/>
          <w:sz w:val="32"/>
          <w:szCs w:val="32"/>
          <w:lang w:val="en-US" w:eastAsia="zh-CN"/>
        </w:rPr>
        <w:t xml:space="preserve">  </w:t>
      </w:r>
      <w:r>
        <w:rPr>
          <w:rFonts w:hint="eastAsia" w:ascii="黑体" w:hAnsi="黑体" w:eastAsia="黑体"/>
          <w:color w:val="000000"/>
          <w:spacing w:val="0"/>
          <w:w w:val="100"/>
          <w:sz w:val="32"/>
          <w:szCs w:val="32"/>
        </w:rPr>
        <w:t>中介服务管理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704" w:firstLineChars="22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第二十</w:t>
      </w:r>
      <w:r>
        <w:rPr>
          <w:rFonts w:hint="eastAsia" w:ascii="黑体" w:hAnsi="黑体" w:eastAsia="黑体"/>
          <w:color w:val="000000"/>
          <w:spacing w:val="0"/>
          <w:w w:val="100"/>
          <w:sz w:val="32"/>
          <w:szCs w:val="32"/>
          <w:lang w:eastAsia="zh-CN"/>
        </w:rPr>
        <w:t>六</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从事建筑工程监理、工程质量检测的建筑中介服务机构，应当具备从事中介活动的相应资质条件，自主经营、自负盈亏、自担风险，依法进行中介服务活动，独立承担法律责任。</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第二十</w:t>
      </w:r>
      <w:r>
        <w:rPr>
          <w:rFonts w:hint="eastAsia" w:ascii="黑体" w:hAnsi="黑体" w:eastAsia="黑体"/>
          <w:color w:val="000000"/>
          <w:spacing w:val="0"/>
          <w:w w:val="100"/>
          <w:sz w:val="32"/>
          <w:szCs w:val="32"/>
          <w:lang w:eastAsia="zh-CN"/>
        </w:rPr>
        <w:t>七</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建筑工程推行监理制度。</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建设单位不具备自行管理建筑工程资质的，应当委托监理单位对建筑工程实行监理。</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国家规定实行强制监理的建筑工程，必须实行监理。</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xml:space="preserve">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w:t>
      </w:r>
      <w:r>
        <w:rPr>
          <w:rFonts w:hint="eastAsia" w:ascii="黑体" w:hAnsi="黑体" w:eastAsia="黑体"/>
          <w:color w:val="000000"/>
          <w:spacing w:val="0"/>
          <w:w w:val="100"/>
          <w:sz w:val="32"/>
          <w:szCs w:val="32"/>
          <w:lang w:eastAsia="zh-CN"/>
        </w:rPr>
        <w:t>二十八</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建设单位委托工程监理单位监理，应当签订书面合同。因监理责任造成损失的，监理单位应当依法承担相应的赔偿责任。</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监理单位不得承包工程，不得与所监理工程的承包单位或建筑材料、建筑构配件和设备供应单位隶属于同一管理单位，不得具有股份利益或其他利害关系。</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监理业务不得转让。</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黑体" w:hAnsi="黑体" w:eastAsia="黑体"/>
          <w:color w:val="000000"/>
          <w:spacing w:val="0"/>
          <w:w w:val="100"/>
          <w:sz w:val="32"/>
          <w:szCs w:val="32"/>
        </w:rPr>
        <w:t xml:space="preserve">  第</w:t>
      </w:r>
      <w:r>
        <w:rPr>
          <w:rFonts w:hint="eastAsia" w:ascii="黑体" w:hAnsi="黑体" w:eastAsia="黑体"/>
          <w:color w:val="000000"/>
          <w:spacing w:val="0"/>
          <w:w w:val="100"/>
          <w:sz w:val="32"/>
          <w:szCs w:val="32"/>
          <w:lang w:eastAsia="zh-CN"/>
        </w:rPr>
        <w:t>二十九</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招标代理单位接受建设单位委托代理招标，对委托单位负责，并接受招标投标管理机构的监督管理。</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招标代理单位不得与承包单位隶属于同一管理单位或具有股份利益或其他利害关系。</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both"/>
        <w:textAlignment w:val="auto"/>
        <w:outlineLvl w:val="9"/>
        <w:rPr>
          <w:rFonts w:hint="eastAsia" w:ascii="仿宋_GB2312" w:eastAsia="仿宋_GB2312"/>
          <w:color w:val="000000"/>
          <w:spacing w:val="0"/>
          <w:w w:val="100"/>
          <w:sz w:val="32"/>
          <w:szCs w:val="32"/>
        </w:rPr>
      </w:pPr>
      <w:r>
        <w:rPr>
          <w:rFonts w:hint="eastAsia" w:eastAsia="仿宋_GB2312"/>
          <w:color w:val="000000"/>
          <w:spacing w:val="0"/>
          <w:w w:val="100"/>
          <w:sz w:val="32"/>
          <w:szCs w:val="32"/>
        </w:rPr>
        <w:t>      </w:t>
      </w:r>
      <w:r>
        <w:rPr>
          <w:rFonts w:hint="eastAsia" w:ascii="黑体" w:hAnsi="黑体" w:eastAsia="黑体"/>
          <w:color w:val="000000"/>
          <w:spacing w:val="0"/>
          <w:w w:val="100"/>
          <w:sz w:val="32"/>
          <w:szCs w:val="32"/>
        </w:rPr>
        <w:t>第三十条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建筑工程咨询单位不得同时接受招标方和投标方对同一建筑工程项目的咨询。</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建筑工程咨询单位提供的资料和信息必须真实可靠，并对其提供资料信息质量负责。</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eastAsia="仿宋_GB2312"/>
          <w:color w:val="000000"/>
          <w:spacing w:val="0"/>
          <w:w w:val="100"/>
          <w:sz w:val="32"/>
          <w:szCs w:val="32"/>
        </w:rPr>
        <w:t> </w:t>
      </w:r>
      <w:r>
        <w:rPr>
          <w:rFonts w:hint="eastAsia" w:ascii="黑体" w:hAnsi="黑体" w:eastAsia="黑体"/>
          <w:color w:val="000000"/>
          <w:spacing w:val="0"/>
          <w:w w:val="100"/>
          <w:sz w:val="32"/>
          <w:szCs w:val="32"/>
        </w:rPr>
        <w:t>第三十</w:t>
      </w:r>
      <w:r>
        <w:rPr>
          <w:rFonts w:hint="eastAsia" w:ascii="黑体" w:hAnsi="黑体" w:eastAsia="黑体"/>
          <w:color w:val="000000"/>
          <w:spacing w:val="0"/>
          <w:w w:val="100"/>
          <w:sz w:val="32"/>
          <w:szCs w:val="32"/>
          <w:lang w:eastAsia="zh-CN"/>
        </w:rPr>
        <w:t>一</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质量检测单位接受委托单位委托，对建筑材料、建筑构配件、设备和工程质量进行检测，并对检测结果负责。</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委托单位或其他利害关系人对检测结果有异议的，可以申请复测；对复测结果有异议的，可申请县级以上人民政府建设行政主管部门指定的检测机构或有关专业主管部门鉴定。</w:t>
      </w:r>
    </w:p>
    <w:p>
      <w:pPr>
        <w:keepNext w:val="0"/>
        <w:keepLines w:val="0"/>
        <w:pageBreakBefore w:val="0"/>
        <w:widowControl w:val="0"/>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黑体" w:hAnsi="黑体" w:eastAsia="黑体"/>
          <w:color w:val="000000"/>
          <w:spacing w:val="0"/>
          <w:w w:val="100"/>
          <w:sz w:val="32"/>
          <w:szCs w:val="32"/>
        </w:rPr>
      </w:pPr>
      <w:r>
        <w:rPr>
          <w:rFonts w:hint="eastAsia" w:ascii="黑体" w:hAnsi="黑体" w:eastAsia="黑体"/>
          <w:color w:val="000000"/>
          <w:spacing w:val="0"/>
          <w:w w:val="100"/>
          <w:sz w:val="32"/>
          <w:szCs w:val="32"/>
        </w:rPr>
        <w:t>第五章</w:t>
      </w:r>
      <w:r>
        <w:rPr>
          <w:rFonts w:hint="eastAsia" w:ascii="黑体" w:hAnsi="黑体" w:eastAsia="黑体"/>
          <w:color w:val="000000"/>
          <w:spacing w:val="0"/>
          <w:w w:val="100"/>
          <w:sz w:val="32"/>
          <w:szCs w:val="32"/>
          <w:lang w:val="en-US" w:eastAsia="zh-CN"/>
        </w:rPr>
        <w:t xml:space="preserve">  </w:t>
      </w:r>
      <w:r>
        <w:rPr>
          <w:rFonts w:hint="eastAsia" w:ascii="黑体" w:hAnsi="黑体" w:eastAsia="黑体"/>
          <w:color w:val="000000"/>
          <w:spacing w:val="0"/>
          <w:w w:val="100"/>
          <w:sz w:val="32"/>
          <w:szCs w:val="32"/>
        </w:rPr>
        <w:t>造价管理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第三十</w:t>
      </w:r>
      <w:r>
        <w:rPr>
          <w:rFonts w:hint="eastAsia" w:ascii="黑体" w:hAnsi="黑体" w:eastAsia="黑体"/>
          <w:color w:val="000000"/>
          <w:spacing w:val="0"/>
          <w:w w:val="100"/>
          <w:sz w:val="32"/>
          <w:szCs w:val="32"/>
          <w:lang w:eastAsia="zh-CN"/>
        </w:rPr>
        <w:t>二</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概算、预算、费用和工期的定额以及计价办法，由自治区人民政府建设行政主管部门统一制定。专业建筑工程造价，依照国务院有关部门制定的专业建筑工程概算、预算、费用和工期的定额以及计价办法执行。</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52" w:firstLineChars="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第三十</w:t>
      </w:r>
      <w:r>
        <w:rPr>
          <w:rFonts w:hint="eastAsia" w:ascii="黑体" w:hAnsi="黑体" w:eastAsia="黑体"/>
          <w:color w:val="000000"/>
          <w:spacing w:val="0"/>
          <w:w w:val="100"/>
          <w:sz w:val="32"/>
          <w:szCs w:val="32"/>
          <w:lang w:eastAsia="zh-CN"/>
        </w:rPr>
        <w:t>三</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val="en-US" w:eastAsia="zh-CN"/>
        </w:rPr>
        <w:t>自治区建设行政主管部门应当建立工程造价基础数据库以及市场价格监测和预警机制，利用信息化手段对工程造价进行监测，形成工程造价监测指数指标并定期发布。</w:t>
      </w:r>
      <w:r>
        <w:rPr>
          <w:rFonts w:hint="eastAsia" w:ascii="黑体" w:hAnsi="黑体" w:eastAsia="黑体" w:cs="黑体"/>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第三十</w:t>
      </w:r>
      <w:r>
        <w:rPr>
          <w:rFonts w:hint="eastAsia" w:ascii="黑体" w:hAnsi="黑体" w:eastAsia="黑体"/>
          <w:color w:val="000000"/>
          <w:spacing w:val="0"/>
          <w:w w:val="100"/>
          <w:sz w:val="32"/>
          <w:szCs w:val="32"/>
          <w:lang w:eastAsia="zh-CN"/>
        </w:rPr>
        <w:t>四</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在建筑工程的设计和施工阶段，设计单位应当编制工程设计概算，施工单位应当编制施工图预算；建筑工程竣工后，施工单位应当编制工程竣工结算。</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建设单位与施工单位必须在建筑工程竣工验收后三个月内办理完工程结算手续。</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第三十</w:t>
      </w:r>
      <w:r>
        <w:rPr>
          <w:rFonts w:hint="eastAsia" w:ascii="黑体" w:hAnsi="黑体" w:eastAsia="黑体"/>
          <w:color w:val="000000"/>
          <w:spacing w:val="0"/>
          <w:w w:val="100"/>
          <w:sz w:val="32"/>
          <w:szCs w:val="32"/>
          <w:lang w:eastAsia="zh-CN"/>
        </w:rPr>
        <w:t>五</w:t>
      </w:r>
      <w:r>
        <w:rPr>
          <w:rFonts w:hint="eastAsia" w:ascii="黑体" w:hAnsi="黑体" w:eastAsia="黑体"/>
          <w:color w:val="000000"/>
          <w:spacing w:val="0"/>
          <w:w w:val="100"/>
          <w:sz w:val="32"/>
          <w:szCs w:val="32"/>
        </w:rPr>
        <w:t>条</w:t>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rPr>
        <w:t>县级以上人民政府建设行政主管部门应当加强对国有和集体投资工程合同价的监督，合理确定工程价格的计价方法和依据，及时制止、查处工程价格违法行为。</w:t>
      </w:r>
    </w:p>
    <w:p>
      <w:pPr>
        <w:keepNext w:val="0"/>
        <w:keepLines w:val="0"/>
        <w:pageBreakBefore w:val="0"/>
        <w:widowControl w:val="0"/>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黑体" w:hAnsi="黑体" w:eastAsia="黑体"/>
          <w:color w:val="000000"/>
          <w:spacing w:val="0"/>
          <w:w w:val="100"/>
          <w:sz w:val="32"/>
          <w:szCs w:val="32"/>
        </w:rPr>
      </w:pPr>
      <w:r>
        <w:rPr>
          <w:rFonts w:hint="eastAsia" w:ascii="黑体" w:hAnsi="黑体" w:eastAsia="黑体"/>
          <w:color w:val="000000"/>
          <w:spacing w:val="0"/>
          <w:w w:val="100"/>
          <w:sz w:val="32"/>
          <w:szCs w:val="32"/>
        </w:rPr>
        <w:t>第六章</w:t>
      </w:r>
      <w:r>
        <w:rPr>
          <w:rFonts w:hint="eastAsia" w:ascii="黑体" w:hAnsi="黑体" w:eastAsia="黑体"/>
          <w:color w:val="000000"/>
          <w:spacing w:val="0"/>
          <w:w w:val="100"/>
          <w:sz w:val="32"/>
          <w:szCs w:val="32"/>
          <w:lang w:val="en-US" w:eastAsia="zh-CN"/>
        </w:rPr>
        <w:t xml:space="preserve">  </w:t>
      </w:r>
      <w:r>
        <w:rPr>
          <w:rFonts w:hint="eastAsia" w:ascii="黑体" w:hAnsi="黑体" w:eastAsia="黑体"/>
          <w:color w:val="000000"/>
          <w:spacing w:val="0"/>
          <w:w w:val="100"/>
          <w:sz w:val="32"/>
          <w:szCs w:val="32"/>
        </w:rPr>
        <w:t>建筑安全生产管理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0" w:firstLineChars="0"/>
        <w:textAlignment w:val="auto"/>
        <w:outlineLvl w:val="9"/>
        <w:rPr>
          <w:rFonts w:hint="eastAsia" w:ascii="仿宋_GB2312" w:eastAsia="仿宋_GB2312"/>
          <w:color w:val="000000"/>
          <w:spacing w:val="0"/>
          <w:w w:val="100"/>
          <w:sz w:val="32"/>
          <w:szCs w:val="32"/>
        </w:rPr>
      </w:pP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第三十</w:t>
      </w:r>
      <w:r>
        <w:rPr>
          <w:rFonts w:hint="eastAsia" w:ascii="黑体" w:hAnsi="黑体" w:eastAsia="黑体"/>
          <w:color w:val="000000"/>
          <w:spacing w:val="0"/>
          <w:w w:val="100"/>
          <w:sz w:val="32"/>
          <w:szCs w:val="32"/>
          <w:lang w:eastAsia="zh-CN"/>
        </w:rPr>
        <w:t>六</w:t>
      </w:r>
      <w:r>
        <w:rPr>
          <w:rFonts w:hint="eastAsia" w:ascii="黑体" w:hAnsi="黑体" w:eastAsia="黑体"/>
          <w:color w:val="000000"/>
          <w:spacing w:val="0"/>
          <w:w w:val="100"/>
          <w:sz w:val="32"/>
          <w:szCs w:val="32"/>
        </w:rPr>
        <w:t xml:space="preserve">条 </w:t>
      </w:r>
      <w:r>
        <w:rPr>
          <w:rFonts w:hint="eastAsia" w:ascii="仿宋_GB2312" w:eastAsia="仿宋_GB2312"/>
          <w:color w:val="000000"/>
          <w:spacing w:val="0"/>
          <w:w w:val="100"/>
          <w:sz w:val="32"/>
          <w:szCs w:val="32"/>
        </w:rPr>
        <w:t xml:space="preserve"> 建筑工程安全生产管理必须坚持安全第一、预防为主的方针，建立健全安全生产的责任制度和群防群治制度。</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第三十</w:t>
      </w:r>
      <w:r>
        <w:rPr>
          <w:rFonts w:hint="eastAsia" w:ascii="黑体" w:hAnsi="黑体" w:eastAsia="黑体"/>
          <w:color w:val="000000"/>
          <w:spacing w:val="0"/>
          <w:w w:val="100"/>
          <w:sz w:val="32"/>
          <w:szCs w:val="32"/>
          <w:lang w:eastAsia="zh-CN"/>
        </w:rPr>
        <w:t>七</w:t>
      </w:r>
      <w:r>
        <w:rPr>
          <w:rFonts w:hint="eastAsia" w:ascii="黑体" w:hAnsi="黑体" w:eastAsia="黑体"/>
          <w:color w:val="000000"/>
          <w:spacing w:val="0"/>
          <w:w w:val="100"/>
          <w:sz w:val="32"/>
          <w:szCs w:val="32"/>
        </w:rPr>
        <w:t>条</w:t>
      </w:r>
      <w:r>
        <w:rPr>
          <w:rFonts w:hint="eastAsia" w:ascii="仿宋_GB2312" w:eastAsia="仿宋_GB2312"/>
          <w:color w:val="000000"/>
          <w:spacing w:val="0"/>
          <w:w w:val="100"/>
          <w:sz w:val="32"/>
          <w:szCs w:val="32"/>
        </w:rPr>
        <w:t xml:space="preserve">  建筑业企业应当采取维护安全、防范危险、预</w:t>
      </w:r>
      <w:r>
        <w:rPr>
          <w:rFonts w:hint="eastAsia" w:ascii="仿宋_GB2312" w:eastAsia="仿宋_GB2312"/>
          <w:color w:val="000000"/>
          <w:spacing w:val="6"/>
          <w:w w:val="100"/>
          <w:sz w:val="32"/>
          <w:szCs w:val="32"/>
        </w:rPr>
        <w:t>防火灾等措施。施工应当遵守操作规程，不得违章指挥、违章作业。</w:t>
      </w:r>
      <w:r>
        <w:rPr>
          <w:rFonts w:hint="eastAsia" w:ascii="仿宋_GB2312" w:eastAsia="仿宋_GB2312"/>
          <w:color w:val="000000"/>
          <w:spacing w:val="6"/>
          <w:w w:val="100"/>
          <w:sz w:val="32"/>
          <w:szCs w:val="32"/>
        </w:rPr>
        <w:br w:type="textWrapping"/>
      </w:r>
      <w:r>
        <w:rPr>
          <w:rFonts w:hint="eastAsia" w:ascii="仿宋_GB2312" w:eastAsia="仿宋_GB2312"/>
          <w:color w:val="000000"/>
          <w:spacing w:val="0"/>
          <w:w w:val="100"/>
          <w:sz w:val="32"/>
          <w:szCs w:val="32"/>
        </w:rPr>
        <w:t>　　对可能危及、损害毗邻建筑物、构筑物安全的，应当由建设单位会同设计单位和建筑业企业采取措施，防止受损坏。</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w:t>
      </w:r>
      <w:r>
        <w:rPr>
          <w:rFonts w:hint="eastAsia" w:ascii="黑体" w:hAnsi="黑体" w:eastAsia="黑体"/>
          <w:color w:val="000000"/>
          <w:spacing w:val="0"/>
          <w:w w:val="100"/>
          <w:sz w:val="32"/>
          <w:szCs w:val="32"/>
          <w:lang w:eastAsia="zh-CN"/>
        </w:rPr>
        <w:t>三十八</w:t>
      </w:r>
      <w:r>
        <w:rPr>
          <w:rFonts w:hint="eastAsia" w:ascii="黑体" w:hAnsi="黑体" w:eastAsia="黑体"/>
          <w:color w:val="000000"/>
          <w:spacing w:val="0"/>
          <w:w w:val="100"/>
          <w:sz w:val="32"/>
          <w:szCs w:val="32"/>
        </w:rPr>
        <w:t xml:space="preserve">条 </w:t>
      </w:r>
      <w:r>
        <w:rPr>
          <w:rFonts w:hint="eastAsia" w:ascii="仿宋_GB2312" w:eastAsia="仿宋_GB2312"/>
          <w:color w:val="000000"/>
          <w:spacing w:val="0"/>
          <w:w w:val="100"/>
          <w:sz w:val="32"/>
          <w:szCs w:val="32"/>
        </w:rPr>
        <w:t xml:space="preserve"> 涉及建筑主体和承重结构变动的装修工程，建设单位应当在施工前委托原设计单位或具有相应资质的设计单位提出设计方案；没有设计方案的，不得施工。</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w:t>
      </w:r>
      <w:r>
        <w:rPr>
          <w:rFonts w:hint="eastAsia" w:ascii="黑体" w:hAnsi="黑体" w:eastAsia="黑体"/>
          <w:color w:val="000000"/>
          <w:spacing w:val="0"/>
          <w:w w:val="100"/>
          <w:sz w:val="32"/>
          <w:szCs w:val="32"/>
          <w:lang w:eastAsia="zh-CN"/>
        </w:rPr>
        <w:t>三十九</w:t>
      </w:r>
      <w:r>
        <w:rPr>
          <w:rFonts w:hint="eastAsia" w:ascii="黑体" w:hAnsi="黑体" w:eastAsia="黑体"/>
          <w:color w:val="000000"/>
          <w:spacing w:val="0"/>
          <w:w w:val="100"/>
          <w:sz w:val="32"/>
          <w:szCs w:val="32"/>
        </w:rPr>
        <w:t>条</w:t>
      </w:r>
      <w:r>
        <w:rPr>
          <w:rFonts w:hint="eastAsia" w:ascii="仿宋_GB2312" w:eastAsia="仿宋_GB2312"/>
          <w:color w:val="000000"/>
          <w:spacing w:val="0"/>
          <w:w w:val="100"/>
          <w:sz w:val="32"/>
          <w:szCs w:val="32"/>
        </w:rPr>
        <w:t xml:space="preserve">  建设单位应当向建筑业企业提供与施工现场相关的地下管线等设施资料，建筑业企业应当采取措施加以保护。</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第四十条</w:t>
      </w:r>
      <w:r>
        <w:rPr>
          <w:rFonts w:hint="eastAsia" w:ascii="仿宋_GB2312" w:eastAsia="仿宋_GB2312"/>
          <w:color w:val="000000"/>
          <w:spacing w:val="0"/>
          <w:w w:val="100"/>
          <w:sz w:val="32"/>
          <w:szCs w:val="32"/>
        </w:rPr>
        <w:t xml:space="preserve">  建筑业企业应当遵守有关环境、卫生保护和安全生产的法律、法规的规定，采取措施控制和处理施工现场的各种粉尘、废气、废水、固体废物以及噪声、振动对环境污染和危害。</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第四十</w:t>
      </w:r>
      <w:r>
        <w:rPr>
          <w:rFonts w:hint="eastAsia" w:ascii="黑体" w:hAnsi="黑体" w:eastAsia="黑体"/>
          <w:color w:val="000000"/>
          <w:spacing w:val="0"/>
          <w:w w:val="100"/>
          <w:sz w:val="32"/>
          <w:szCs w:val="32"/>
          <w:lang w:eastAsia="zh-CN"/>
        </w:rPr>
        <w:t>一</w:t>
      </w:r>
      <w:r>
        <w:rPr>
          <w:rFonts w:hint="eastAsia" w:ascii="黑体" w:hAnsi="黑体" w:eastAsia="黑体"/>
          <w:color w:val="000000"/>
          <w:spacing w:val="0"/>
          <w:w w:val="100"/>
          <w:sz w:val="32"/>
          <w:szCs w:val="32"/>
        </w:rPr>
        <w:t xml:space="preserve">条 </w:t>
      </w:r>
      <w:r>
        <w:rPr>
          <w:rFonts w:hint="eastAsia" w:ascii="仿宋_GB2312" w:eastAsia="仿宋_GB2312"/>
          <w:color w:val="000000"/>
          <w:spacing w:val="0"/>
          <w:w w:val="100"/>
          <w:sz w:val="32"/>
          <w:szCs w:val="32"/>
        </w:rPr>
        <w:t xml:space="preserve"> 有下列情形之一的，建设单位应当按照国家有关规定申请办理批准手续：</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（一）</w:t>
      </w:r>
      <w:r>
        <w:rPr>
          <w:rFonts w:hint="eastAsia" w:ascii="仿宋_GB2312" w:eastAsia="仿宋_GB2312"/>
          <w:color w:val="000000"/>
          <w:spacing w:val="0"/>
          <w:w w:val="100"/>
          <w:sz w:val="32"/>
          <w:szCs w:val="32"/>
        </w:rPr>
        <w:t>需要临时占用规划批准范围以外场地的；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（二）</w:t>
      </w:r>
      <w:r>
        <w:rPr>
          <w:rFonts w:hint="eastAsia" w:ascii="仿宋_GB2312" w:eastAsia="仿宋_GB2312"/>
          <w:color w:val="000000"/>
          <w:spacing w:val="0"/>
          <w:w w:val="100"/>
          <w:sz w:val="32"/>
          <w:szCs w:val="32"/>
        </w:rPr>
        <w:t>可能损坏道路、管线、电力、邮电通讯等公共设施的；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（三）</w:t>
      </w:r>
      <w:r>
        <w:rPr>
          <w:rFonts w:hint="eastAsia" w:ascii="仿宋_GB2312" w:eastAsia="仿宋_GB2312"/>
          <w:color w:val="000000"/>
          <w:spacing w:val="0"/>
          <w:w w:val="100"/>
          <w:sz w:val="32"/>
          <w:szCs w:val="32"/>
        </w:rPr>
        <w:t>需要临时停水、停电、中断道路交通的；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（四）</w:t>
      </w:r>
      <w:r>
        <w:rPr>
          <w:rFonts w:hint="eastAsia" w:ascii="仿宋_GB2312" w:eastAsia="仿宋_GB2312"/>
          <w:color w:val="000000"/>
          <w:spacing w:val="0"/>
          <w:w w:val="100"/>
          <w:sz w:val="32"/>
          <w:szCs w:val="32"/>
        </w:rPr>
        <w:t>需要进行爆破作业的；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（五）</w:t>
      </w:r>
      <w:r>
        <w:rPr>
          <w:rFonts w:hint="eastAsia" w:ascii="仿宋_GB2312" w:eastAsia="仿宋_GB2312"/>
          <w:color w:val="000000"/>
          <w:spacing w:val="0"/>
          <w:w w:val="100"/>
          <w:sz w:val="32"/>
          <w:szCs w:val="32"/>
        </w:rPr>
        <w:t>发现地下文物，需要继续施工的；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（六）</w:t>
      </w:r>
      <w:r>
        <w:rPr>
          <w:rFonts w:hint="eastAsia" w:ascii="仿宋_GB2312" w:eastAsia="仿宋_GB2312"/>
          <w:color w:val="000000"/>
          <w:spacing w:val="0"/>
          <w:w w:val="100"/>
          <w:sz w:val="32"/>
          <w:szCs w:val="32"/>
        </w:rPr>
        <w:t>损毁水文、测绘标志的；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（七）</w:t>
      </w:r>
      <w:r>
        <w:rPr>
          <w:rFonts w:hint="eastAsia" w:ascii="仿宋_GB2312" w:eastAsia="仿宋_GB2312"/>
          <w:color w:val="000000"/>
          <w:spacing w:val="0"/>
          <w:w w:val="100"/>
          <w:sz w:val="32"/>
          <w:szCs w:val="32"/>
        </w:rPr>
        <w:t>法律、法规规定需要办理报批手续的其他情形。</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eastAsia="仿宋_GB2312"/>
          <w:color w:val="000000"/>
          <w:spacing w:val="0"/>
          <w:w w:val="100"/>
          <w:sz w:val="32"/>
          <w:szCs w:val="32"/>
        </w:rPr>
        <w:t>  </w:t>
      </w:r>
      <w:r>
        <w:rPr>
          <w:rFonts w:hint="eastAsia" w:ascii="黑体" w:hAnsi="黑体" w:eastAsia="黑体"/>
          <w:color w:val="000000"/>
          <w:spacing w:val="0"/>
          <w:w w:val="100"/>
          <w:sz w:val="32"/>
          <w:szCs w:val="32"/>
        </w:rPr>
        <w:t>第四十</w:t>
      </w:r>
      <w:r>
        <w:rPr>
          <w:rFonts w:hint="eastAsia" w:ascii="黑体" w:hAnsi="黑体" w:eastAsia="黑体"/>
          <w:color w:val="000000"/>
          <w:spacing w:val="0"/>
          <w:w w:val="100"/>
          <w:sz w:val="32"/>
          <w:szCs w:val="32"/>
          <w:lang w:eastAsia="zh-CN"/>
        </w:rPr>
        <w:t>二</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建筑施工实行安全生产责任制。</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施工现场安全由建筑业企业负责，实行施工总承包的，由总承包单位负责。分包单位向总承包单位负责，服从总承包单位对施工现场的安全生产管理。</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建筑业企业的法定代表人对本企业的安全生产负责。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第四十</w:t>
      </w:r>
      <w:r>
        <w:rPr>
          <w:rFonts w:hint="eastAsia" w:ascii="黑体" w:hAnsi="黑体" w:eastAsia="黑体"/>
          <w:color w:val="000000"/>
          <w:spacing w:val="0"/>
          <w:w w:val="100"/>
          <w:sz w:val="32"/>
          <w:szCs w:val="32"/>
          <w:lang w:eastAsia="zh-CN"/>
        </w:rPr>
        <w:t>三</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建筑业企业应当建立健全劳动安全生产教育培训制度，加强对职工安全生产的教育培训；未经安全生产教育培训的人员，不得上岗作业。</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第四十</w:t>
      </w:r>
      <w:r>
        <w:rPr>
          <w:rFonts w:hint="eastAsia" w:ascii="黑体" w:hAnsi="黑体" w:eastAsia="黑体"/>
          <w:color w:val="000000"/>
          <w:spacing w:val="0"/>
          <w:w w:val="100"/>
          <w:sz w:val="32"/>
          <w:szCs w:val="32"/>
          <w:lang w:eastAsia="zh-CN"/>
        </w:rPr>
        <w:t>四</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建筑施工企业应当依法为职工参加工伤保险缴纳工伤保险费。鼓励企业为从事危险作业的职工办理意外伤害保险，支付保险费。</w:t>
      </w:r>
      <w:r>
        <w:rPr>
          <w:rFonts w:hint="eastAsia" w:ascii="仿宋_GB2312" w:hAnsi="仿宋_GB2312" w:eastAsia="仿宋_GB2312" w:cs="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 xml:space="preserve"> 第四十</w:t>
      </w:r>
      <w:r>
        <w:rPr>
          <w:rFonts w:hint="eastAsia" w:ascii="黑体" w:hAnsi="黑体" w:eastAsia="黑体"/>
          <w:color w:val="000000"/>
          <w:spacing w:val="0"/>
          <w:w w:val="100"/>
          <w:sz w:val="32"/>
          <w:szCs w:val="32"/>
          <w:lang w:eastAsia="zh-CN"/>
        </w:rPr>
        <w:t>五</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施工中发生事故时，建筑业企业应当采取紧急措施减少人员伤亡和事故损失，并按照国家有关规定及时向有关部门报告。</w:t>
      </w:r>
    </w:p>
    <w:p>
      <w:pPr>
        <w:keepNext w:val="0"/>
        <w:keepLines w:val="0"/>
        <w:pageBreakBefore w:val="0"/>
        <w:widowControl w:val="0"/>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第七章</w:t>
      </w:r>
      <w:r>
        <w:rPr>
          <w:rFonts w:hint="eastAsia" w:ascii="黑体" w:hAnsi="黑体" w:eastAsia="黑体"/>
          <w:color w:val="000000"/>
          <w:spacing w:val="0"/>
          <w:w w:val="100"/>
          <w:sz w:val="32"/>
          <w:szCs w:val="32"/>
          <w:lang w:val="en-US" w:eastAsia="zh-CN"/>
        </w:rPr>
        <w:t xml:space="preserve">  </w:t>
      </w:r>
      <w:r>
        <w:rPr>
          <w:rFonts w:hint="eastAsia" w:ascii="黑体" w:hAnsi="黑体" w:eastAsia="黑体"/>
          <w:color w:val="000000"/>
          <w:spacing w:val="0"/>
          <w:w w:val="100"/>
          <w:sz w:val="32"/>
          <w:szCs w:val="32"/>
        </w:rPr>
        <w:t>建筑工程质量管理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第四十</w:t>
      </w:r>
      <w:r>
        <w:rPr>
          <w:rFonts w:hint="eastAsia" w:ascii="黑体" w:hAnsi="黑体" w:eastAsia="黑体"/>
          <w:color w:val="000000"/>
          <w:spacing w:val="0"/>
          <w:w w:val="100"/>
          <w:sz w:val="32"/>
          <w:szCs w:val="32"/>
          <w:lang w:eastAsia="zh-CN"/>
        </w:rPr>
        <w:t>六</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建筑工程质量实行终身责任制。</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w:t>
      </w:r>
      <w:r>
        <w:rPr>
          <w:rFonts w:hint="eastAsia" w:ascii="仿宋_GB2312" w:hAnsi="仿宋_GB2312" w:eastAsia="仿宋_GB2312" w:cs="仿宋_GB2312"/>
          <w:color w:val="000000"/>
          <w:spacing w:val="0"/>
          <w:w w:val="100"/>
          <w:sz w:val="32"/>
          <w:szCs w:val="32"/>
          <w:lang w:eastAsia="zh-CN"/>
        </w:rPr>
        <w:t>建设、勘察、设计、施工、监理等建筑工程质量责任主体及其法定代表人、项目负责人按照国家法律法规和有关规定，在工程设计使用年限内对工程质量负终身责任。</w:t>
      </w:r>
      <w:r>
        <w:rPr>
          <w:rFonts w:hint="eastAsia" w:ascii="黑体" w:hAnsi="黑体" w:eastAsia="黑体" w:cs="黑体"/>
          <w:color w:val="000000"/>
          <w:spacing w:val="0"/>
          <w:w w:val="100"/>
          <w:sz w:val="32"/>
          <w:szCs w:val="32"/>
        </w:rPr>
        <w:br w:type="textWrapping"/>
      </w:r>
      <w:r>
        <w:rPr>
          <w:rFonts w:hint="eastAsia" w:ascii="仿宋_GB2312" w:eastAsia="仿宋_GB2312"/>
          <w:color w:val="000000"/>
          <w:spacing w:val="0"/>
          <w:w w:val="100"/>
          <w:sz w:val="32"/>
          <w:szCs w:val="32"/>
        </w:rPr>
        <w:t>　　建设行政主管部门、有关专业管理部门和工程质量管理机构，必须加强对建筑工程质量管理，监督从事建筑活动的单位和人员依法进行建筑活动，确保建筑工程质量。</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 xml:space="preserve"> 第四十</w:t>
      </w:r>
      <w:r>
        <w:rPr>
          <w:rFonts w:hint="eastAsia" w:ascii="黑体" w:hAnsi="黑体" w:eastAsia="黑体"/>
          <w:color w:val="000000"/>
          <w:spacing w:val="0"/>
          <w:w w:val="100"/>
          <w:sz w:val="32"/>
          <w:szCs w:val="32"/>
          <w:lang w:eastAsia="zh-CN"/>
        </w:rPr>
        <w:t>七</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建筑工程勘察、设计、施工、材料设备的质量必须符合法律、法规和有关工程技术标准、质量验评标准、安全标准和抗震标准的要求。</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w:t>
      </w:r>
      <w:r>
        <w:rPr>
          <w:rFonts w:hint="eastAsia" w:ascii="黑体" w:hAnsi="黑体" w:eastAsia="黑体"/>
          <w:color w:val="000000"/>
          <w:spacing w:val="0"/>
          <w:w w:val="100"/>
          <w:sz w:val="32"/>
          <w:szCs w:val="32"/>
          <w:lang w:eastAsia="zh-CN"/>
        </w:rPr>
        <w:t>四十八</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建筑工程勘察、设计单位必须对其勘察、设计的技术成果和勘察、设计文件资料的质量负责，并符合有关法律、法规的规定和工程勘察、设计技术标准规范以及合同约定。</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勘察、设计单位不得超越资质等级和范围承担勘察、设计任务，不得转让图签、图章，不得指定建筑材料、建筑构配件和设备供应单位，禁止无证或以个人名义承揽勘察、设计任务。</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w:t>
      </w:r>
      <w:r>
        <w:rPr>
          <w:rFonts w:hint="eastAsia" w:ascii="黑体" w:hAnsi="黑体" w:eastAsia="黑体"/>
          <w:color w:val="000000"/>
          <w:spacing w:val="0"/>
          <w:w w:val="100"/>
          <w:sz w:val="32"/>
          <w:szCs w:val="32"/>
          <w:lang w:eastAsia="zh-CN"/>
        </w:rPr>
        <w:t>四十九</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设单位不得擅自更改设计文件，建筑工程承包单位应当按照设计文件组织施工，并对所承包的工程质量负责。建设单位、工程承包单位必须对其采购的建筑材料和设备质量负责，不得采购、使用不符合设计要求的建筑材料、建筑构配件和设备。</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第五十条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建筑材料、建筑构配件和设备的生产企业，必须按照产品标准进行生产，并对其产品质量负责。</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第五十</w:t>
      </w:r>
      <w:r>
        <w:rPr>
          <w:rFonts w:hint="eastAsia" w:ascii="黑体" w:hAnsi="黑体" w:eastAsia="黑体"/>
          <w:color w:val="000000"/>
          <w:spacing w:val="0"/>
          <w:w w:val="100"/>
          <w:sz w:val="32"/>
          <w:szCs w:val="32"/>
          <w:lang w:eastAsia="zh-CN"/>
        </w:rPr>
        <w:t>一</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工程监理单位应当配备足够的合格的监理人员，按作业程序即时跟班到位，对建筑工程进行监督检查。</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未经有关监理人员签字认可，建筑材料、构配件和设备不得在工程上使用或安装，不得进入下一道工程施工，不得拨付工程进度款，不得进行竣工验收；对达不到工程质量要求的，不得签字，有权责令改正，并向有关主管部门报告。</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第五十</w:t>
      </w:r>
      <w:r>
        <w:rPr>
          <w:rFonts w:hint="eastAsia" w:ascii="黑体" w:hAnsi="黑体" w:eastAsia="黑体"/>
          <w:color w:val="000000"/>
          <w:spacing w:val="0"/>
          <w:w w:val="100"/>
          <w:sz w:val="32"/>
          <w:szCs w:val="32"/>
          <w:lang w:eastAsia="zh-CN"/>
        </w:rPr>
        <w:t>二</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建设单位应当在工程开工前办理工程质量监督手续，建筑工程质量监督机构必须对建筑工程及其结构设计进行质量监督。</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建筑工程经建筑工程质量监督机构验收并取得使用许可证后，方可交付使用。未经验收或验收不合格或未取得使用许可证的，不得使用、出售，不得办理产权证。</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经检测的建筑工程质量不符合要求、有瑕疵的，承包单位应当限期返修；返修费用和因此造成的经济损失由责任方承担。</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对交付竣工验收的建筑工程，承包方应当向建设单位提供完整的工程技术档案和其他有关工程使用、保修、维护等资料。</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按规定应当报送的工程竣工档案等资料，发包方应当在工程交付使用后六个月内报送县级以上人民政府建设行政主管部门。</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第五十</w:t>
      </w:r>
      <w:r>
        <w:rPr>
          <w:rFonts w:hint="eastAsia" w:ascii="黑体" w:hAnsi="黑体" w:eastAsia="黑体"/>
          <w:color w:val="000000"/>
          <w:spacing w:val="0"/>
          <w:w w:val="100"/>
          <w:sz w:val="32"/>
          <w:szCs w:val="32"/>
          <w:lang w:eastAsia="zh-CN"/>
        </w:rPr>
        <w:t>三</w:t>
      </w:r>
      <w:r>
        <w:rPr>
          <w:rFonts w:hint="eastAsia" w:ascii="黑体" w:hAnsi="黑体" w:eastAsia="黑体"/>
          <w:color w:val="000000"/>
          <w:spacing w:val="0"/>
          <w:w w:val="100"/>
          <w:sz w:val="32"/>
          <w:szCs w:val="32"/>
        </w:rPr>
        <w:t xml:space="preserve">条 </w:t>
      </w:r>
      <w:r>
        <w:rPr>
          <w:rFonts w:hint="eastAsia" w:ascii="仿宋_GB2312" w:eastAsia="仿宋_GB2312"/>
          <w:color w:val="000000"/>
          <w:spacing w:val="0"/>
          <w:w w:val="100"/>
          <w:sz w:val="32"/>
          <w:szCs w:val="32"/>
        </w:rPr>
        <w:t xml:space="preserve"> 建筑工程应当按国家规定实行质量保修。工程质量保修期从验收合格之日起计算，保修期内维修费用由责任方承担；因不可抗力造成的工程损坏，维修费用由建设单位承担。</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第五十</w:t>
      </w:r>
      <w:r>
        <w:rPr>
          <w:rFonts w:hint="eastAsia" w:ascii="黑体" w:hAnsi="黑体" w:eastAsia="黑体"/>
          <w:color w:val="000000"/>
          <w:spacing w:val="0"/>
          <w:w w:val="100"/>
          <w:sz w:val="32"/>
          <w:szCs w:val="32"/>
          <w:lang w:eastAsia="zh-CN"/>
        </w:rPr>
        <w:t>四</w:t>
      </w:r>
      <w:r>
        <w:rPr>
          <w:rFonts w:hint="eastAsia" w:ascii="黑体" w:hAnsi="黑体" w:eastAsia="黑体"/>
          <w:color w:val="000000"/>
          <w:spacing w:val="0"/>
          <w:w w:val="100"/>
          <w:sz w:val="32"/>
          <w:szCs w:val="32"/>
        </w:rPr>
        <w:t xml:space="preserve">条 </w:t>
      </w:r>
      <w:r>
        <w:rPr>
          <w:rFonts w:hint="eastAsia" w:ascii="仿宋_GB2312" w:eastAsia="仿宋_GB2312"/>
          <w:color w:val="000000"/>
          <w:spacing w:val="0"/>
          <w:w w:val="100"/>
          <w:sz w:val="32"/>
          <w:szCs w:val="32"/>
        </w:rPr>
        <w:t xml:space="preserve"> 任何单位和个人对建筑工程质量事故和质量缺陷有权向建设行政主管部门和其他有关部门进行检举、控告、投诉。</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建设行政主管部门和其他有关部门应当建立受理检举、控告、投诉制度，对建筑工程质量事故和质量缺陷的投诉、控告、检举必须依法及时查处。</w:t>
      </w:r>
    </w:p>
    <w:p>
      <w:pPr>
        <w:keepNext w:val="0"/>
        <w:keepLines w:val="0"/>
        <w:pageBreakBefore w:val="0"/>
        <w:widowControl w:val="0"/>
        <w:kinsoku/>
        <w:wordWrap/>
        <w:overflowPunct/>
        <w:topLinePunct w:val="0"/>
        <w:autoSpaceDE/>
        <w:autoSpaceDN/>
        <w:bidi w:val="0"/>
        <w:adjustRightInd/>
        <w:snapToGrid w:val="0"/>
        <w:spacing w:before="599" w:beforeLines="100" w:after="599" w:afterLines="100" w:line="600" w:lineRule="exact"/>
        <w:ind w:left="0" w:leftChars="0" w:right="0" w:rightChars="0" w:firstLine="0" w:firstLineChars="0"/>
        <w:jc w:val="center"/>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第八章</w:t>
      </w:r>
      <w:r>
        <w:rPr>
          <w:rFonts w:hint="eastAsia" w:ascii="黑体" w:hAnsi="黑体" w:eastAsia="黑体"/>
          <w:color w:val="000000"/>
          <w:spacing w:val="0"/>
          <w:w w:val="100"/>
          <w:sz w:val="32"/>
          <w:szCs w:val="32"/>
          <w:lang w:val="en-US" w:eastAsia="zh-CN"/>
        </w:rPr>
        <w:t xml:space="preserve">  </w:t>
      </w:r>
      <w:r>
        <w:rPr>
          <w:rFonts w:hint="eastAsia" w:ascii="黑体" w:hAnsi="黑体" w:eastAsia="黑体"/>
          <w:color w:val="000000"/>
          <w:spacing w:val="0"/>
          <w:w w:val="100"/>
          <w:sz w:val="32"/>
          <w:szCs w:val="32"/>
        </w:rPr>
        <w:t>法律责任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0" w:firstLineChars="0"/>
        <w:textAlignment w:val="auto"/>
        <w:outlineLvl w:val="9"/>
        <w:rPr>
          <w:rFonts w:hint="eastAsia" w:ascii="仿宋_GB2312" w:hAnsi="仿宋_GB2312" w:eastAsia="仿宋_GB2312" w:cs="仿宋_GB2312"/>
          <w:color w:val="000000"/>
          <w:spacing w:val="0"/>
          <w:w w:val="100"/>
          <w:sz w:val="32"/>
          <w:szCs w:val="32"/>
          <w:lang w:eastAsia="zh-CN"/>
        </w:rPr>
      </w:pPr>
      <w:r>
        <w:rPr>
          <w:rFonts w:hint="eastAsia" w:ascii="黑体" w:hAnsi="黑体" w:eastAsia="黑体"/>
          <w:color w:val="000000"/>
          <w:spacing w:val="0"/>
          <w:w w:val="100"/>
          <w:sz w:val="32"/>
          <w:szCs w:val="32"/>
          <w:lang w:val="en-US" w:eastAsia="zh-CN"/>
        </w:rPr>
        <w:t xml:space="preserve">    </w:t>
      </w:r>
      <w:r>
        <w:rPr>
          <w:rFonts w:hint="eastAsia" w:ascii="黑体" w:hAnsi="黑体" w:eastAsia="黑体"/>
          <w:color w:val="000000"/>
          <w:spacing w:val="0"/>
          <w:w w:val="100"/>
          <w:sz w:val="32"/>
          <w:szCs w:val="32"/>
        </w:rPr>
        <w:t>第五十</w:t>
      </w:r>
      <w:r>
        <w:rPr>
          <w:rFonts w:hint="eastAsia" w:ascii="黑体" w:hAnsi="黑体" w:eastAsia="黑体"/>
          <w:color w:val="000000"/>
          <w:spacing w:val="0"/>
          <w:w w:val="100"/>
          <w:sz w:val="32"/>
          <w:szCs w:val="32"/>
          <w:lang w:eastAsia="zh-CN"/>
        </w:rPr>
        <w:t>五</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eastAsia="zh-CN"/>
        </w:rPr>
        <w:t>违反本条例规定，未取得施工许可证或者开工报告未经批准擅自施工的，责令改正，对不符合开工条件的责令停止施工，可以处以工程合同价款百分之一以上百分之二以下的罚款。</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01" w:firstLineChars="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第五十</w:t>
      </w:r>
      <w:r>
        <w:rPr>
          <w:rFonts w:hint="eastAsia" w:ascii="黑体" w:hAnsi="黑体" w:eastAsia="黑体"/>
          <w:color w:val="000000"/>
          <w:spacing w:val="0"/>
          <w:w w:val="100"/>
          <w:sz w:val="32"/>
          <w:szCs w:val="32"/>
          <w:lang w:eastAsia="zh-CN"/>
        </w:rPr>
        <w:t>六</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有下列行为之一的，责令改正或停止违法行为，</w:t>
      </w:r>
      <w:r>
        <w:rPr>
          <w:rFonts w:hint="eastAsia" w:ascii="仿宋_GB2312" w:eastAsia="仿宋_GB2312"/>
          <w:color w:val="000000"/>
          <w:spacing w:val="0"/>
          <w:w w:val="100"/>
          <w:sz w:val="32"/>
          <w:szCs w:val="32"/>
          <w:lang w:eastAsia="zh-CN"/>
        </w:rPr>
        <w:t>依照《中华人民共和国建筑法》《建设工程质量管理条例》的相关规定进行处罚：</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lang w:eastAsia="zh-CN"/>
        </w:rPr>
      </w:pPr>
      <w:r>
        <w:rPr>
          <w:rFonts w:hint="eastAsia" w:ascii="仿宋_GB2312" w:eastAsia="仿宋_GB2312"/>
          <w:color w:val="000000"/>
          <w:spacing w:val="0"/>
          <w:w w:val="100"/>
          <w:sz w:val="32"/>
          <w:szCs w:val="32"/>
          <w:lang w:eastAsia="zh-CN"/>
        </w:rPr>
        <w:t>（一）</w:t>
      </w:r>
      <w:r>
        <w:rPr>
          <w:rFonts w:hint="eastAsia" w:ascii="仿宋_GB2312" w:eastAsia="仿宋_GB2312"/>
          <w:color w:val="000000"/>
          <w:spacing w:val="0"/>
          <w:w w:val="100"/>
          <w:sz w:val="32"/>
          <w:szCs w:val="32"/>
        </w:rPr>
        <w:t>发包单位将工程发包给不具有相应资质条件的承包单位的；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（二）</w:t>
      </w:r>
      <w:r>
        <w:rPr>
          <w:rFonts w:hint="eastAsia" w:ascii="仿宋_GB2312" w:eastAsia="仿宋_GB2312"/>
          <w:color w:val="000000"/>
          <w:spacing w:val="0"/>
          <w:w w:val="100"/>
          <w:sz w:val="32"/>
          <w:szCs w:val="32"/>
        </w:rPr>
        <w:t>将建筑工程肢解发包的；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（三）</w:t>
      </w:r>
      <w:r>
        <w:rPr>
          <w:rFonts w:hint="eastAsia" w:ascii="仿宋_GB2312" w:eastAsia="仿宋_GB2312"/>
          <w:color w:val="000000"/>
          <w:spacing w:val="0"/>
          <w:w w:val="100"/>
          <w:sz w:val="32"/>
          <w:szCs w:val="32"/>
        </w:rPr>
        <w:t>超越本单位资质等级承揽工程的；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（四）</w:t>
      </w:r>
      <w:r>
        <w:rPr>
          <w:rFonts w:hint="eastAsia" w:ascii="仿宋_GB2312" w:eastAsia="仿宋_GB2312"/>
          <w:color w:val="000000"/>
          <w:spacing w:val="0"/>
          <w:w w:val="100"/>
          <w:sz w:val="32"/>
          <w:szCs w:val="32"/>
        </w:rPr>
        <w:t>未取得资质证书或以个人名义承揽工程的；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（五）</w:t>
      </w:r>
      <w:r>
        <w:rPr>
          <w:rFonts w:hint="eastAsia" w:ascii="仿宋_GB2312" w:eastAsia="仿宋_GB2312"/>
          <w:color w:val="000000"/>
          <w:spacing w:val="0"/>
          <w:w w:val="100"/>
          <w:sz w:val="32"/>
          <w:szCs w:val="32"/>
        </w:rPr>
        <w:t>以欺骗手段取得资质证书的；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（六）</w:t>
      </w:r>
      <w:r>
        <w:rPr>
          <w:rFonts w:hint="eastAsia" w:ascii="仿宋_GB2312" w:eastAsia="仿宋_GB2312"/>
          <w:color w:val="000000"/>
          <w:spacing w:val="0"/>
          <w:w w:val="100"/>
          <w:sz w:val="32"/>
          <w:szCs w:val="32"/>
        </w:rPr>
        <w:t>转让、出借资质证书、图签、图章或以其他方式允许他人以本企业的名义承揽工程的；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（七）</w:t>
      </w:r>
      <w:r>
        <w:rPr>
          <w:rFonts w:hint="eastAsia" w:ascii="仿宋_GB2312" w:eastAsia="仿宋_GB2312"/>
          <w:color w:val="000000"/>
          <w:spacing w:val="0"/>
          <w:w w:val="100"/>
          <w:sz w:val="32"/>
          <w:szCs w:val="32"/>
        </w:rPr>
        <w:t>承包单位将承包的工程倒手转包的，或违反本条例规定进行分包的；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（八）</w:t>
      </w:r>
      <w:r>
        <w:rPr>
          <w:rFonts w:hint="eastAsia" w:ascii="仿宋_GB2312" w:eastAsia="仿宋_GB2312"/>
          <w:color w:val="000000"/>
          <w:spacing w:val="0"/>
          <w:w w:val="100"/>
          <w:sz w:val="32"/>
          <w:szCs w:val="32"/>
        </w:rPr>
        <w:t>工程监理单位与建设单位或与建筑业企业串通，弄虚作假，降低工程质量的；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（九）</w:t>
      </w:r>
      <w:r>
        <w:rPr>
          <w:rFonts w:hint="eastAsia" w:ascii="仿宋_GB2312" w:eastAsia="仿宋_GB2312"/>
          <w:color w:val="000000"/>
          <w:spacing w:val="0"/>
          <w:w w:val="100"/>
          <w:sz w:val="32"/>
          <w:szCs w:val="32"/>
        </w:rPr>
        <w:t>涉及建筑工程主体或承重结构变动的装修工程擅自施工的；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（十）</w:t>
      </w:r>
      <w:r>
        <w:rPr>
          <w:rFonts w:hint="eastAsia" w:ascii="仿宋_GB2312" w:eastAsia="仿宋_GB2312"/>
          <w:color w:val="000000"/>
          <w:spacing w:val="0"/>
          <w:w w:val="100"/>
          <w:sz w:val="32"/>
          <w:szCs w:val="32"/>
        </w:rPr>
        <w:t>建筑设计单位不按照建筑工程质量、安全标准进行设计的；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（十一）</w:t>
      </w:r>
      <w:r>
        <w:rPr>
          <w:rFonts w:hint="eastAsia" w:ascii="仿宋_GB2312" w:eastAsia="仿宋_GB2312"/>
          <w:color w:val="000000"/>
          <w:spacing w:val="0"/>
          <w:w w:val="100"/>
          <w:sz w:val="32"/>
          <w:szCs w:val="32"/>
        </w:rPr>
        <w:t>建筑业企业在施工中偷工减料，使用不符合设计要求的建筑材料、构配件和设备的；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lang w:val="en-US" w:eastAsia="zh-CN"/>
        </w:rPr>
        <w:t xml:space="preserve">    （十二）</w:t>
      </w:r>
      <w:r>
        <w:rPr>
          <w:rFonts w:hint="eastAsia" w:ascii="仿宋_GB2312" w:eastAsia="仿宋_GB2312"/>
          <w:color w:val="000000"/>
          <w:spacing w:val="0"/>
          <w:w w:val="100"/>
          <w:sz w:val="32"/>
          <w:szCs w:val="32"/>
        </w:rPr>
        <w:t>不按照工程设计图纸或施工技术标准施工的。</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w:t>
      </w:r>
      <w:r>
        <w:rPr>
          <w:rFonts w:hint="eastAsia" w:ascii="黑体" w:hAnsi="黑体" w:eastAsia="黑体"/>
          <w:color w:val="000000"/>
          <w:spacing w:val="0"/>
          <w:w w:val="100"/>
          <w:sz w:val="32"/>
          <w:szCs w:val="32"/>
        </w:rPr>
        <w:t>第五十</w:t>
      </w:r>
      <w:r>
        <w:rPr>
          <w:rFonts w:hint="eastAsia" w:ascii="黑体" w:hAnsi="黑体" w:eastAsia="黑体"/>
          <w:color w:val="000000"/>
          <w:spacing w:val="0"/>
          <w:w w:val="100"/>
          <w:sz w:val="32"/>
          <w:szCs w:val="32"/>
          <w:lang w:eastAsia="zh-CN"/>
        </w:rPr>
        <w:t>七</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lang w:eastAsia="zh-CN"/>
        </w:rPr>
        <w:t>施工单位对建筑安全事故隐患未采取措施予以消除的，责令改正，处五万元以下的罚款；情节严重的，责令停业整顿、依法降低资质等级或吊销资质证书；构成犯罪的，依法追究刑事责任。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lang w:eastAsia="zh-CN"/>
        </w:rPr>
      </w:pPr>
      <w:r>
        <w:rPr>
          <w:rFonts w:hint="eastAsia" w:ascii="仿宋_GB2312" w:eastAsia="仿宋_GB2312"/>
          <w:color w:val="000000"/>
          <w:spacing w:val="0"/>
          <w:w w:val="100"/>
          <w:sz w:val="32"/>
          <w:szCs w:val="32"/>
          <w:lang w:eastAsia="zh-CN"/>
        </w:rPr>
        <w:t>施工单位不履行保修义务或者拖延履行保修义务的，责令改正，处十万元以上二十万元以下的罚款，并对在保修期内因质量缺陷造成的损失承担赔偿责任。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lang w:eastAsia="zh-CN"/>
        </w:rPr>
      </w:pPr>
      <w:r>
        <w:rPr>
          <w:rFonts w:hint="eastAsia" w:ascii="仿宋_GB2312" w:eastAsia="仿宋_GB2312"/>
          <w:color w:val="000000"/>
          <w:spacing w:val="0"/>
          <w:w w:val="100"/>
          <w:sz w:val="32"/>
          <w:szCs w:val="32"/>
          <w:lang w:eastAsia="zh-CN"/>
        </w:rPr>
        <w:t>建设单位要求建筑设计单位或施工单位违反工程建设强制性标准，降低工程质量的，责令改正，处二十万元以上五十万元以下的罚款；构成犯罪的，依法追究刑事责任。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jc w:val="both"/>
        <w:textAlignment w:val="auto"/>
        <w:outlineLvl w:val="9"/>
        <w:rPr>
          <w:rFonts w:hint="eastAsia" w:ascii="仿宋_GB2312" w:eastAsia="仿宋_GB2312"/>
          <w:color w:val="000000"/>
          <w:spacing w:val="0"/>
          <w:w w:val="100"/>
          <w:sz w:val="32"/>
          <w:szCs w:val="32"/>
        </w:rPr>
      </w:pPr>
      <w:r>
        <w:rPr>
          <w:rFonts w:hint="eastAsia" w:ascii="仿宋_GB2312" w:hAnsi="仿宋_GB2312" w:eastAsia="仿宋_GB2312" w:cs="仿宋_GB2312"/>
          <w:spacing w:val="0"/>
          <w:w w:val="100"/>
          <w:kern w:val="2"/>
          <w:sz w:val="32"/>
          <w:szCs w:val="32"/>
          <w:lang w:val="en-US" w:eastAsia="zh-CN"/>
        </w:rPr>
        <w:t xml:space="preserve">    </w:t>
      </w:r>
      <w:r>
        <w:rPr>
          <w:rFonts w:hint="eastAsia" w:eastAsia="仿宋_GB2312"/>
          <w:color w:val="000000"/>
          <w:spacing w:val="0"/>
          <w:w w:val="100"/>
          <w:sz w:val="32"/>
          <w:szCs w:val="32"/>
        </w:rPr>
        <w:t> </w:t>
      </w:r>
      <w:r>
        <w:rPr>
          <w:rFonts w:hint="eastAsia" w:ascii="黑体" w:hAnsi="黑体" w:eastAsia="黑体"/>
          <w:color w:val="000000"/>
          <w:spacing w:val="0"/>
          <w:w w:val="100"/>
          <w:sz w:val="32"/>
          <w:szCs w:val="32"/>
        </w:rPr>
        <w:t>第</w:t>
      </w:r>
      <w:r>
        <w:rPr>
          <w:rFonts w:hint="eastAsia" w:ascii="黑体" w:hAnsi="黑体" w:eastAsia="黑体"/>
          <w:color w:val="000000"/>
          <w:spacing w:val="0"/>
          <w:w w:val="100"/>
          <w:sz w:val="32"/>
          <w:szCs w:val="32"/>
          <w:lang w:eastAsia="zh-CN"/>
        </w:rPr>
        <w:t>五十八</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工程监理单位转让监理业务的，责令其停业整顿、没收违法所得、降低资质等级；情节严重的，吊销资质证书。</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w:t>
      </w:r>
      <w:r>
        <w:rPr>
          <w:rFonts w:hint="eastAsia" w:ascii="黑体" w:hAnsi="黑体" w:eastAsia="黑体"/>
          <w:color w:val="000000"/>
          <w:spacing w:val="0"/>
          <w:w w:val="100"/>
          <w:sz w:val="32"/>
          <w:szCs w:val="32"/>
          <w:lang w:eastAsia="zh-CN"/>
        </w:rPr>
        <w:t>五十九</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工程监理、招标代理、质量检测等中介服务机构不履行职责，或与委托单位隶属于同一管理单位，或具有股份利益或其他利害关系进行中介服务活动的，责令其改正或停业整顿、</w:t>
      </w:r>
      <w:r>
        <w:rPr>
          <w:rFonts w:hint="eastAsia" w:ascii="仿宋_GB2312" w:eastAsia="仿宋_GB2312"/>
          <w:color w:val="000000"/>
          <w:spacing w:val="0"/>
          <w:w w:val="100"/>
          <w:sz w:val="32"/>
          <w:szCs w:val="32"/>
          <w:lang w:eastAsia="zh-CN"/>
        </w:rPr>
        <w:t>依法</w:t>
      </w:r>
      <w:r>
        <w:rPr>
          <w:rFonts w:hint="eastAsia" w:ascii="仿宋_GB2312" w:eastAsia="仿宋_GB2312"/>
          <w:color w:val="000000"/>
          <w:spacing w:val="0"/>
          <w:w w:val="100"/>
          <w:sz w:val="32"/>
          <w:szCs w:val="32"/>
        </w:rPr>
        <w:t>降低资质等级；拒不改正的，</w:t>
      </w:r>
      <w:r>
        <w:rPr>
          <w:rFonts w:hint="eastAsia" w:ascii="仿宋_GB2312" w:eastAsia="仿宋_GB2312"/>
          <w:color w:val="000000"/>
          <w:spacing w:val="0"/>
          <w:w w:val="100"/>
          <w:sz w:val="32"/>
          <w:szCs w:val="32"/>
          <w:lang w:eastAsia="zh-CN"/>
        </w:rPr>
        <w:t>依法</w:t>
      </w:r>
      <w:r>
        <w:rPr>
          <w:rFonts w:hint="eastAsia" w:ascii="仿宋_GB2312" w:eastAsia="仿宋_GB2312"/>
          <w:color w:val="000000"/>
          <w:spacing w:val="0"/>
          <w:w w:val="100"/>
          <w:sz w:val="32"/>
          <w:szCs w:val="32"/>
        </w:rPr>
        <w:t>吊销其资质证书。</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01" w:firstLineChars="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第六十条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政府及其所属部门的工作人员违反本条例规定，限定发包单位将招标发包的工程发包给指定的承包单位的，或非法干预正当招标投标活动的，或索贿受贿的，对责任人员由</w:t>
      </w:r>
      <w:r>
        <w:rPr>
          <w:rFonts w:hint="eastAsia" w:ascii="仿宋_GB2312" w:eastAsia="仿宋_GB2312"/>
          <w:color w:val="000000"/>
          <w:spacing w:val="0"/>
          <w:w w:val="100"/>
          <w:sz w:val="32"/>
          <w:szCs w:val="32"/>
          <w:lang w:eastAsia="zh-CN"/>
        </w:rPr>
        <w:t>相关有权机关给予处分</w:t>
      </w:r>
      <w:r>
        <w:rPr>
          <w:rFonts w:hint="eastAsia" w:ascii="仿宋_GB2312" w:eastAsia="仿宋_GB2312"/>
          <w:color w:val="000000"/>
          <w:spacing w:val="0"/>
          <w:w w:val="100"/>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01" w:firstLineChars="0"/>
        <w:jc w:val="both"/>
        <w:textAlignment w:val="auto"/>
        <w:outlineLvl w:val="9"/>
        <w:rPr>
          <w:rFonts w:hint="eastAsia" w:ascii="仿宋_GB2312" w:hAnsi="仿宋_GB2312" w:eastAsia="仿宋_GB2312" w:cs="仿宋_GB2312"/>
          <w:color w:val="000000"/>
          <w:spacing w:val="0"/>
          <w:w w:val="100"/>
          <w:sz w:val="32"/>
          <w:szCs w:val="32"/>
          <w:lang w:eastAsia="zh-CN"/>
        </w:rPr>
      </w:pPr>
      <w:r>
        <w:rPr>
          <w:rFonts w:hint="eastAsia" w:ascii="黑体" w:hAnsi="黑体" w:eastAsia="黑体"/>
          <w:color w:val="000000"/>
          <w:spacing w:val="0"/>
          <w:w w:val="100"/>
          <w:sz w:val="32"/>
          <w:szCs w:val="32"/>
        </w:rPr>
        <w:t>第六十</w:t>
      </w:r>
      <w:r>
        <w:rPr>
          <w:rFonts w:hint="eastAsia" w:ascii="黑体" w:hAnsi="黑体" w:eastAsia="黑体"/>
          <w:color w:val="000000"/>
          <w:spacing w:val="0"/>
          <w:w w:val="100"/>
          <w:sz w:val="32"/>
          <w:szCs w:val="32"/>
          <w:lang w:eastAsia="zh-CN"/>
        </w:rPr>
        <w:t>一</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本条例规定的责令停业整顿、降低资质等级或吊销资质证书的行政处罚，由颁发资质证书的机关决定，其他行政处罚由县级以上人民政府建设行政主管部门按工程管理权限决定；专业工程的行政处罚，法律、行政法规另有规定的，从其规定。</w:t>
      </w:r>
      <w:r>
        <w:rPr>
          <w:rFonts w:hint="eastAsia" w:ascii="仿宋_GB2312" w:eastAsia="仿宋_GB2312"/>
          <w:color w:val="000000"/>
          <w:spacing w:val="0"/>
          <w:w w:val="100"/>
          <w:sz w:val="32"/>
          <w:szCs w:val="32"/>
        </w:rPr>
        <w:br w:type="textWrapping"/>
      </w:r>
      <w:r>
        <w:rPr>
          <w:rFonts w:hint="eastAsia" w:ascii="仿宋_GB2312" w:eastAsia="仿宋_GB2312"/>
          <w:color w:val="000000"/>
          <w:spacing w:val="0"/>
          <w:w w:val="100"/>
          <w:sz w:val="32"/>
          <w:szCs w:val="32"/>
        </w:rPr>
        <w:t>　　在建筑活动中进行不正当竞争行为的，</w:t>
      </w:r>
      <w:r>
        <w:rPr>
          <w:rFonts w:hint="eastAsia" w:ascii="仿宋_GB2312" w:hAnsi="仿宋_GB2312" w:eastAsia="仿宋_GB2312" w:cs="仿宋_GB2312"/>
          <w:color w:val="000000"/>
          <w:spacing w:val="0"/>
          <w:w w:val="100"/>
          <w:sz w:val="32"/>
          <w:szCs w:val="32"/>
        </w:rPr>
        <w:t>由</w:t>
      </w:r>
      <w:r>
        <w:rPr>
          <w:rFonts w:hint="eastAsia" w:ascii="仿宋_GB2312" w:hAnsi="仿宋_GB2312" w:eastAsia="仿宋_GB2312" w:cs="仿宋_GB2312"/>
          <w:color w:val="000000"/>
          <w:spacing w:val="0"/>
          <w:w w:val="100"/>
          <w:sz w:val="32"/>
          <w:szCs w:val="32"/>
          <w:lang w:eastAsia="zh-CN"/>
        </w:rPr>
        <w:t>市场监督</w:t>
      </w:r>
      <w:r>
        <w:rPr>
          <w:rFonts w:hint="eastAsia" w:ascii="仿宋_GB2312" w:hAnsi="仿宋_GB2312" w:eastAsia="仿宋_GB2312" w:cs="仿宋_GB2312"/>
          <w:color w:val="000000"/>
          <w:spacing w:val="0"/>
          <w:w w:val="100"/>
          <w:sz w:val="32"/>
          <w:szCs w:val="32"/>
        </w:rPr>
        <w:t>管理</w:t>
      </w:r>
      <w:r>
        <w:rPr>
          <w:rFonts w:hint="eastAsia" w:ascii="仿宋_GB2312" w:eastAsia="仿宋_GB2312"/>
          <w:color w:val="000000"/>
          <w:spacing w:val="0"/>
          <w:w w:val="100"/>
          <w:sz w:val="32"/>
          <w:szCs w:val="32"/>
        </w:rPr>
        <w:t>部门依照法律、法规的规定进行处罚。</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第六十</w:t>
      </w:r>
      <w:r>
        <w:rPr>
          <w:rFonts w:hint="eastAsia" w:ascii="黑体" w:hAnsi="黑体" w:eastAsia="黑体"/>
          <w:color w:val="000000"/>
          <w:spacing w:val="0"/>
          <w:w w:val="100"/>
          <w:sz w:val="32"/>
          <w:szCs w:val="32"/>
          <w:lang w:eastAsia="zh-CN"/>
        </w:rPr>
        <w:t>二</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国家机关工作人员在建筑活动监督管理中，滥用职权，玩忽职守，徇私舞弊的，由</w:t>
      </w:r>
      <w:r>
        <w:rPr>
          <w:rFonts w:hint="eastAsia" w:ascii="仿宋_GB2312" w:eastAsia="仿宋_GB2312"/>
          <w:color w:val="000000"/>
          <w:spacing w:val="0"/>
          <w:w w:val="100"/>
          <w:sz w:val="32"/>
          <w:szCs w:val="32"/>
          <w:lang w:eastAsia="zh-CN"/>
        </w:rPr>
        <w:t>相关有权机关给予处分</w:t>
      </w:r>
      <w:r>
        <w:rPr>
          <w:rFonts w:hint="eastAsia" w:ascii="仿宋_GB2312" w:eastAsia="仿宋_GB2312"/>
          <w:color w:val="000000"/>
          <w:spacing w:val="0"/>
          <w:w w:val="100"/>
          <w:sz w:val="32"/>
          <w:szCs w:val="32"/>
        </w:rPr>
        <w:t>；构成犯罪的，依法追究刑事责任。</w:t>
      </w:r>
      <w:r>
        <w:rPr>
          <w:rFonts w:hint="eastAsia" w:ascii="仿宋_GB2312" w:eastAsia="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ascii="黑体" w:hAnsi="黑体" w:eastAsia="黑体"/>
          <w:color w:val="000000"/>
          <w:spacing w:val="0"/>
          <w:w w:val="100"/>
          <w:sz w:val="32"/>
          <w:szCs w:val="32"/>
        </w:rPr>
        <w:t>第六十</w:t>
      </w:r>
      <w:r>
        <w:rPr>
          <w:rFonts w:hint="eastAsia" w:ascii="黑体" w:hAnsi="黑体" w:eastAsia="黑体"/>
          <w:color w:val="000000"/>
          <w:spacing w:val="0"/>
          <w:w w:val="100"/>
          <w:sz w:val="32"/>
          <w:szCs w:val="32"/>
          <w:lang w:eastAsia="zh-CN"/>
        </w:rPr>
        <w:t>三</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eastAsia="zh-CN"/>
        </w:rPr>
        <w:t>建设、勘察、设计、施工、工程监理单位违反国家和自治区规定，降低工程质量标准，造成重大安全事故，构成犯罪的，对直接责任人员依法追究刑事责任。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01" w:firstLineChars="0"/>
        <w:jc w:val="both"/>
        <w:textAlignment w:val="auto"/>
        <w:outlineLvl w:val="9"/>
        <w:rPr>
          <w:rFonts w:hint="eastAsia" w:ascii="仿宋_GB2312" w:eastAsia="仿宋_GB2312"/>
          <w:color w:val="000000"/>
          <w:spacing w:val="0"/>
          <w:w w:val="100"/>
          <w:sz w:val="32"/>
          <w:szCs w:val="32"/>
        </w:rPr>
      </w:pPr>
      <w:r>
        <w:rPr>
          <w:rFonts w:hint="eastAsia" w:ascii="仿宋_GB2312" w:hAnsi="仿宋_GB2312" w:eastAsia="仿宋_GB2312" w:cs="仿宋_GB2312"/>
          <w:color w:val="000000"/>
          <w:spacing w:val="0"/>
          <w:w w:val="100"/>
          <w:sz w:val="32"/>
          <w:szCs w:val="32"/>
          <w:lang w:eastAsia="zh-CN"/>
        </w:rPr>
        <w:t>建设、勘察、设计、施工、工程监理、中介服务机构及其工作人员，违反本条例规定，造成工程质量损失的，由责任方依法承担赔偿责任或者连带赔偿责任。</w:t>
      </w:r>
      <w:r>
        <w:rPr>
          <w:rFonts w:hint="eastAsia" w:ascii="仿宋_GB2312" w:hAnsi="仿宋_GB2312" w:eastAsia="仿宋_GB2312" w:cs="仿宋_GB2312"/>
          <w:color w:val="000000"/>
          <w:spacing w:val="0"/>
          <w:w w:val="100"/>
          <w:sz w:val="32"/>
          <w:szCs w:val="32"/>
        </w:rPr>
        <w:br w:type="textWrapping"/>
      </w:r>
      <w:r>
        <w:rPr>
          <w:rFonts w:hint="eastAsia" w:eastAsia="仿宋_GB2312"/>
          <w:color w:val="000000"/>
          <w:spacing w:val="0"/>
          <w:w w:val="100"/>
          <w:sz w:val="32"/>
          <w:szCs w:val="32"/>
        </w:rPr>
        <w:t>   </w:t>
      </w:r>
      <w:r>
        <w:rPr>
          <w:rFonts w:hint="eastAsia" w:ascii="仿宋_GB2312" w:eastAsia="仿宋_GB2312"/>
          <w:color w:val="000000"/>
          <w:spacing w:val="0"/>
          <w:w w:val="100"/>
          <w:sz w:val="32"/>
          <w:szCs w:val="32"/>
        </w:rPr>
        <w:t xml:space="preserve">  </w:t>
      </w:r>
      <w:r>
        <w:rPr>
          <w:rFonts w:hint="eastAsia" w:eastAsia="仿宋_GB2312"/>
          <w:color w:val="000000"/>
          <w:spacing w:val="0"/>
          <w:w w:val="100"/>
          <w:sz w:val="32"/>
          <w:szCs w:val="32"/>
        </w:rPr>
        <w:t> </w:t>
      </w:r>
      <w:r>
        <w:rPr>
          <w:rFonts w:hint="eastAsia" w:ascii="黑体" w:hAnsi="黑体" w:eastAsia="黑体"/>
          <w:color w:val="000000"/>
          <w:spacing w:val="0"/>
          <w:w w:val="100"/>
          <w:sz w:val="32"/>
          <w:szCs w:val="32"/>
        </w:rPr>
        <w:t>第六十</w:t>
      </w:r>
      <w:r>
        <w:rPr>
          <w:rFonts w:hint="eastAsia" w:ascii="黑体" w:hAnsi="黑体" w:eastAsia="黑体"/>
          <w:color w:val="000000"/>
          <w:spacing w:val="0"/>
          <w:w w:val="100"/>
          <w:sz w:val="32"/>
          <w:szCs w:val="32"/>
          <w:lang w:eastAsia="zh-CN"/>
        </w:rPr>
        <w:t>四</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违反本条例规定，对不具备相应资质等级的单位颁发该等级资质证书的，由其上级机关责令收回，对直接负责的主管人员和其他责任人员给予处分；构成犯罪的，依法追究刑事责任。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20" w:lineRule="exact"/>
        <w:ind w:left="0" w:leftChars="0" w:right="0" w:rightChars="0" w:firstLine="601" w:firstLineChars="0"/>
        <w:jc w:val="center"/>
        <w:textAlignment w:val="auto"/>
        <w:outlineLvl w:val="9"/>
        <w:rPr>
          <w:rFonts w:hint="eastAsia" w:ascii="黑体" w:hAnsi="黑体" w:eastAsia="黑体"/>
          <w:color w:val="000000"/>
          <w:spacing w:val="0"/>
          <w:w w:val="100"/>
          <w:sz w:val="32"/>
          <w:szCs w:val="32"/>
        </w:rPr>
      </w:pPr>
      <w:r>
        <w:rPr>
          <w:rFonts w:hint="eastAsia" w:ascii="黑体" w:hAnsi="黑体" w:eastAsia="黑体"/>
          <w:color w:val="000000"/>
          <w:spacing w:val="0"/>
          <w:w w:val="100"/>
          <w:sz w:val="32"/>
          <w:szCs w:val="32"/>
        </w:rPr>
        <w:t>第六十</w:t>
      </w:r>
      <w:r>
        <w:rPr>
          <w:rFonts w:hint="eastAsia" w:ascii="黑体" w:hAnsi="黑体" w:eastAsia="黑体"/>
          <w:color w:val="000000"/>
          <w:spacing w:val="0"/>
          <w:w w:val="100"/>
          <w:sz w:val="32"/>
          <w:szCs w:val="32"/>
          <w:lang w:eastAsia="zh-CN"/>
        </w:rPr>
        <w:t>五</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对不符合施工条件的建筑工程颁发施工许可证的，或对不合格的建筑工程出具质量合格文件或按合格工程验收的，由上级机关责令改正，对责任人员给予处分；造成损失的，由该部门承担相应的赔偿责任；构成犯罪的，依法追究刑事责任。</w:t>
      </w:r>
      <w:r>
        <w:rPr>
          <w:rFonts w:hint="eastAsia" w:ascii="仿宋_GB2312" w:eastAsia="仿宋_GB2312"/>
          <w:color w:val="000000"/>
          <w:spacing w:val="0"/>
          <w:w w:val="100"/>
          <w:sz w:val="32"/>
          <w:szCs w:val="32"/>
        </w:rPr>
        <w:br w:type="textWrapping"/>
      </w:r>
      <w:r>
        <w:rPr>
          <w:rFonts w:hint="eastAsia" w:ascii="黑体" w:hAnsi="黑体" w:eastAsia="黑体"/>
          <w:color w:val="000000"/>
          <w:spacing w:val="0"/>
          <w:w w:val="100"/>
          <w:sz w:val="32"/>
          <w:szCs w:val="32"/>
          <w:lang w:eastAsia="zh-CN"/>
        </w:rPr>
        <w:t>第九章</w:t>
      </w:r>
      <w:r>
        <w:rPr>
          <w:rFonts w:hint="eastAsia" w:ascii="黑体" w:hAnsi="黑体" w:eastAsia="黑体"/>
          <w:color w:val="000000"/>
          <w:spacing w:val="0"/>
          <w:w w:val="100"/>
          <w:sz w:val="32"/>
          <w:szCs w:val="32"/>
          <w:lang w:val="en-US" w:eastAsia="zh-CN"/>
        </w:rPr>
        <w:t xml:space="preserve">  </w:t>
      </w:r>
      <w:r>
        <w:rPr>
          <w:rFonts w:hint="eastAsia" w:ascii="黑体" w:hAnsi="黑体" w:eastAsia="黑体"/>
          <w:color w:val="000000"/>
          <w:spacing w:val="0"/>
          <w:w w:val="100"/>
          <w:sz w:val="32"/>
          <w:szCs w:val="32"/>
        </w:rPr>
        <w:t>附则</w:t>
      </w:r>
    </w:p>
    <w:p>
      <w:pPr>
        <w:pStyle w:val="2"/>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第六十</w:t>
      </w:r>
      <w:r>
        <w:rPr>
          <w:rFonts w:hint="eastAsia" w:ascii="黑体" w:hAnsi="黑体" w:eastAsia="黑体"/>
          <w:color w:val="000000"/>
          <w:spacing w:val="0"/>
          <w:w w:val="100"/>
          <w:sz w:val="32"/>
          <w:szCs w:val="32"/>
          <w:lang w:eastAsia="zh-CN"/>
        </w:rPr>
        <w:t>六</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建设行政主管部门和其他有关行政主管部门在对建筑活动实施监督管理中，应当按</w:t>
      </w:r>
      <w:r>
        <w:rPr>
          <w:rFonts w:hint="eastAsia" w:ascii="仿宋_GB2312" w:eastAsia="仿宋_GB2312"/>
          <w:color w:val="000000"/>
          <w:spacing w:val="0"/>
          <w:w w:val="100"/>
          <w:sz w:val="32"/>
          <w:szCs w:val="32"/>
          <w:lang w:eastAsia="zh-CN"/>
        </w:rPr>
        <w:t>照</w:t>
      </w:r>
      <w:r>
        <w:rPr>
          <w:rFonts w:hint="eastAsia" w:ascii="仿宋_GB2312" w:eastAsia="仿宋_GB2312"/>
          <w:color w:val="000000"/>
          <w:spacing w:val="0"/>
          <w:w w:val="100"/>
          <w:sz w:val="32"/>
          <w:szCs w:val="32"/>
        </w:rPr>
        <w:t>国</w:t>
      </w:r>
      <w:r>
        <w:rPr>
          <w:rFonts w:hint="eastAsia" w:ascii="仿宋_GB2312" w:hAnsi="仿宋_GB2312" w:eastAsia="仿宋_GB2312" w:cs="仿宋_GB2312"/>
          <w:color w:val="000000"/>
          <w:spacing w:val="0"/>
          <w:w w:val="100"/>
          <w:sz w:val="32"/>
          <w:szCs w:val="32"/>
          <w:lang w:eastAsia="zh-CN"/>
        </w:rPr>
        <w:t>务院</w:t>
      </w:r>
      <w:r>
        <w:rPr>
          <w:rFonts w:hint="eastAsia" w:ascii="仿宋_GB2312" w:eastAsia="仿宋_GB2312"/>
          <w:color w:val="000000"/>
          <w:spacing w:val="0"/>
          <w:w w:val="100"/>
          <w:sz w:val="32"/>
          <w:szCs w:val="32"/>
        </w:rPr>
        <w:t>有关规定收取费用，不得超越规定的收费范围和收费标准。</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第六十</w:t>
      </w:r>
      <w:r>
        <w:rPr>
          <w:rFonts w:hint="eastAsia" w:ascii="黑体" w:hAnsi="黑体" w:eastAsia="黑体"/>
          <w:color w:val="000000"/>
          <w:spacing w:val="0"/>
          <w:w w:val="100"/>
          <w:sz w:val="32"/>
          <w:szCs w:val="32"/>
          <w:lang w:eastAsia="zh-CN"/>
        </w:rPr>
        <w:t>七</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抢险、救灾及其他临时性建筑设施和农村农民自建底层住宅的建筑活动，不适用本条例。</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firstLine="640" w:firstLineChars="200"/>
        <w:jc w:val="both"/>
        <w:textAlignment w:val="auto"/>
        <w:outlineLvl w:val="9"/>
        <w:rPr>
          <w:rFonts w:hint="eastAsia" w:ascii="仿宋_GB2312" w:eastAsia="仿宋_GB2312"/>
          <w:color w:val="000000"/>
          <w:spacing w:val="0"/>
          <w:w w:val="100"/>
          <w:sz w:val="32"/>
          <w:szCs w:val="32"/>
        </w:rPr>
      </w:pPr>
      <w:r>
        <w:rPr>
          <w:rFonts w:hint="eastAsia" w:ascii="黑体" w:hAnsi="黑体" w:eastAsia="黑体"/>
          <w:color w:val="000000"/>
          <w:spacing w:val="0"/>
          <w:w w:val="100"/>
          <w:sz w:val="32"/>
          <w:szCs w:val="32"/>
        </w:rPr>
        <w:t>第</w:t>
      </w:r>
      <w:r>
        <w:rPr>
          <w:rFonts w:hint="eastAsia" w:ascii="黑体" w:hAnsi="黑体" w:eastAsia="黑体"/>
          <w:color w:val="000000"/>
          <w:spacing w:val="0"/>
          <w:w w:val="100"/>
          <w:sz w:val="32"/>
          <w:szCs w:val="32"/>
          <w:lang w:eastAsia="zh-CN"/>
        </w:rPr>
        <w:t>六十八</w:t>
      </w:r>
      <w:r>
        <w:rPr>
          <w:rFonts w:hint="eastAsia" w:ascii="黑体" w:hAnsi="黑体" w:eastAsia="黑体"/>
          <w:color w:val="000000"/>
          <w:spacing w:val="0"/>
          <w:w w:val="100"/>
          <w:sz w:val="32"/>
          <w:szCs w:val="32"/>
        </w:rPr>
        <w:t>条</w:t>
      </w:r>
      <w:r>
        <w:rPr>
          <w:rFonts w:hint="eastAsia" w:ascii="黑体" w:hAnsi="黑体" w:eastAsia="黑体"/>
          <w:color w:val="000000"/>
          <w:spacing w:val="0"/>
          <w:w w:val="100"/>
          <w:sz w:val="32"/>
          <w:szCs w:val="32"/>
          <w:lang w:val="en-US" w:eastAsia="zh-CN"/>
        </w:rPr>
        <w:t xml:space="preserve">  </w:t>
      </w:r>
      <w:r>
        <w:rPr>
          <w:rFonts w:hint="eastAsia" w:ascii="仿宋_GB2312" w:eastAsia="仿宋_GB2312"/>
          <w:color w:val="000000"/>
          <w:spacing w:val="0"/>
          <w:w w:val="100"/>
          <w:sz w:val="32"/>
          <w:szCs w:val="32"/>
        </w:rPr>
        <w:t>本条例自1999年10月1日起施行。</w:t>
      </w: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rPr>
      </w:pPr>
    </w:p>
    <w:p>
      <w:pPr>
        <w:widowControl w:val="0"/>
        <w:wordWrap/>
        <w:adjustRightInd/>
        <w:snapToGrid w:val="0"/>
        <w:spacing w:line="240" w:lineRule="auto"/>
        <w:ind w:left="0" w:leftChars="0" w:right="0"/>
        <w:jc w:val="center"/>
        <w:textAlignment w:val="auto"/>
        <w:outlineLvl w:val="9"/>
        <w:rPr>
          <w:rFonts w:hint="eastAsia" w:ascii="宋体" w:hAnsi="宋体" w:cs="宋体"/>
          <w:color w:val="000000"/>
          <w:spacing w:val="0"/>
          <w:w w:val="100"/>
          <w:sz w:val="44"/>
          <w:szCs w:val="44"/>
          <w:lang w:val="en-US" w:eastAsia="zh-CN"/>
        </w:rPr>
      </w:pPr>
      <w:bookmarkStart w:id="0" w:name="_GoBack"/>
      <w:bookmarkEnd w:id="0"/>
    </w:p>
    <w:sectPr>
      <w:footerReference r:id="rId5" w:type="first"/>
      <w:headerReference r:id="rId3" w:type="default"/>
      <w:footerReference r:id="rId4" w:type="default"/>
      <w:pgSz w:w="11906" w:h="16838"/>
      <w:pgMar w:top="1984" w:right="1531" w:bottom="1417" w:left="1531" w:header="851" w:footer="1134" w:gutter="0"/>
      <w:pgNumType w:fmt="numberInDash"/>
      <w:cols w:space="720" w:num="1"/>
      <w:rtlGutter w:val="0"/>
      <w:docGrid w:linePitch="59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_GB2312">
    <w:altName w:val="楷体"/>
    <w:panose1 w:val="02010609030101010101"/>
    <w:charset w:val="00"/>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宋体-方正超大字符集">
    <w:altName w:val="方正书宋_GBK"/>
    <w:panose1 w:val="00000000000000000000"/>
    <w:charset w:val="00"/>
    <w:family w:val="auto"/>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wrap="none" lIns="0" tIns="0" rIns="0" bIns="0" upright="false">
                      <a:spAutoFit/>
                    </wps:bodyPr>
                  </wps:wsp>
                </a:graphicData>
              </a:graphic>
            </wp:anchor>
          </w:drawing>
        </mc:Choice>
        <mc:Fallback>
          <w:pict>
            <v:shape id="文本框 1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ql5uc8AAAAFAQAADwAAAAAAAAABACAAAAA4AAAAZHJzL2Rvd25yZXYu&#10;eG1sUEsBAhQAFAAAAAgAh07iQOGkSyO1AQAAUwMAAA4AAAAAAAAAAQAgAAAANAEAAGRycy9lMm9E&#10;b2MueG1sUEsFBgAAAAAGAAYAWQEAAFsFA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1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wrap="none" lIns="0" tIns="0" rIns="0" bIns="0" upright="false">
                      <a:spAutoFit/>
                    </wps:bodyPr>
                  </wps:wsp>
                </a:graphicData>
              </a:graphic>
            </wp:anchor>
          </w:drawing>
        </mc:Choice>
        <mc:Fallback>
          <w:pict>
            <v:shape id="文本框 1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ql5uc8AAAAFAQAADwAAAAAAAAABACAAAAA4AAAAZHJzL2Rvd25yZXYu&#10;eG1sUEsBAhQAFAAAAAgAh07iQMOlk+61AQAAUwMAAA4AAAAAAAAAAQAgAAAANA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10"/>
  <w:drawingGridVerticalSpacing w:val="299"/>
  <w:displayHorizontalDrawingGridEvery w:val="1"/>
  <w:displayVerticalDrawingGridEvery w:val="1"/>
  <w:doNotShadeFormData w:val="true"/>
  <w:noPunctuationKerning w:val="true"/>
  <w:characterSpacingControl w:val="compressPunctuation"/>
  <w:doNotValidateAgainstSchema/>
  <w:doNotDemarcateInvalidXml/>
  <w:compat>
    <w:spaceForUL/>
    <w:balanceSingleByteDoubleByteWidth/>
    <w:doNotLeaveBackslashAlon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7E5F"/>
    <w:rsid w:val="00721A4F"/>
    <w:rsid w:val="007E75E6"/>
    <w:rsid w:val="01191E03"/>
    <w:rsid w:val="0194261C"/>
    <w:rsid w:val="019C0876"/>
    <w:rsid w:val="019E0182"/>
    <w:rsid w:val="028E752C"/>
    <w:rsid w:val="040D3139"/>
    <w:rsid w:val="05957674"/>
    <w:rsid w:val="07152B8F"/>
    <w:rsid w:val="0B993F29"/>
    <w:rsid w:val="0C351023"/>
    <w:rsid w:val="0DD002DB"/>
    <w:rsid w:val="0E695E40"/>
    <w:rsid w:val="0F9A5B01"/>
    <w:rsid w:val="0FA77F56"/>
    <w:rsid w:val="109F5D66"/>
    <w:rsid w:val="11174C78"/>
    <w:rsid w:val="15144D2F"/>
    <w:rsid w:val="176C7889"/>
    <w:rsid w:val="192A23B8"/>
    <w:rsid w:val="19810487"/>
    <w:rsid w:val="198549D1"/>
    <w:rsid w:val="1B982628"/>
    <w:rsid w:val="1B98531B"/>
    <w:rsid w:val="1CBA5F67"/>
    <w:rsid w:val="1D155B33"/>
    <w:rsid w:val="1E0834E3"/>
    <w:rsid w:val="20A33A0C"/>
    <w:rsid w:val="21755303"/>
    <w:rsid w:val="241D14B3"/>
    <w:rsid w:val="245A370F"/>
    <w:rsid w:val="264C5416"/>
    <w:rsid w:val="26E86D04"/>
    <w:rsid w:val="2723359F"/>
    <w:rsid w:val="276C13D8"/>
    <w:rsid w:val="281779DF"/>
    <w:rsid w:val="2BAA143E"/>
    <w:rsid w:val="2C052B75"/>
    <w:rsid w:val="2C351D74"/>
    <w:rsid w:val="2ED92335"/>
    <w:rsid w:val="30E907D9"/>
    <w:rsid w:val="31D32F33"/>
    <w:rsid w:val="34A8088B"/>
    <w:rsid w:val="39215525"/>
    <w:rsid w:val="393B10B0"/>
    <w:rsid w:val="3A415874"/>
    <w:rsid w:val="3C1E079F"/>
    <w:rsid w:val="3C424B1A"/>
    <w:rsid w:val="3C576063"/>
    <w:rsid w:val="3C5B0E6B"/>
    <w:rsid w:val="3D8A76BD"/>
    <w:rsid w:val="3E7D24A2"/>
    <w:rsid w:val="3EBD53D5"/>
    <w:rsid w:val="40C22BDB"/>
    <w:rsid w:val="426A7101"/>
    <w:rsid w:val="429567AC"/>
    <w:rsid w:val="44DA4C97"/>
    <w:rsid w:val="45FC4830"/>
    <w:rsid w:val="4C251DA4"/>
    <w:rsid w:val="4C906417"/>
    <w:rsid w:val="4DAB004F"/>
    <w:rsid w:val="4E89761D"/>
    <w:rsid w:val="4F315FFB"/>
    <w:rsid w:val="4F9841F6"/>
    <w:rsid w:val="4FFF295A"/>
    <w:rsid w:val="512B0CE0"/>
    <w:rsid w:val="5142133D"/>
    <w:rsid w:val="51650D6D"/>
    <w:rsid w:val="516D2181"/>
    <w:rsid w:val="51CA4C9F"/>
    <w:rsid w:val="5402507B"/>
    <w:rsid w:val="54294138"/>
    <w:rsid w:val="56544079"/>
    <w:rsid w:val="5655677C"/>
    <w:rsid w:val="5668644C"/>
    <w:rsid w:val="590D50E6"/>
    <w:rsid w:val="5B436820"/>
    <w:rsid w:val="5B821A86"/>
    <w:rsid w:val="5C51404B"/>
    <w:rsid w:val="5D2D6A8E"/>
    <w:rsid w:val="5D547893"/>
    <w:rsid w:val="5D714965"/>
    <w:rsid w:val="613D31AA"/>
    <w:rsid w:val="61793218"/>
    <w:rsid w:val="62DF113C"/>
    <w:rsid w:val="63F90239"/>
    <w:rsid w:val="64374502"/>
    <w:rsid w:val="643756B3"/>
    <w:rsid w:val="64BF1CC4"/>
    <w:rsid w:val="67AA4B81"/>
    <w:rsid w:val="683E617B"/>
    <w:rsid w:val="68692EF7"/>
    <w:rsid w:val="69BB4115"/>
    <w:rsid w:val="6A0C0D26"/>
    <w:rsid w:val="6AFC7C56"/>
    <w:rsid w:val="6D9C0A54"/>
    <w:rsid w:val="6F8375CA"/>
    <w:rsid w:val="722E1C57"/>
    <w:rsid w:val="734E25BE"/>
    <w:rsid w:val="73BF501D"/>
    <w:rsid w:val="77729849"/>
    <w:rsid w:val="77F96291"/>
    <w:rsid w:val="78233CDA"/>
    <w:rsid w:val="78AA3E3E"/>
    <w:rsid w:val="79561EA9"/>
    <w:rsid w:val="7B6D6A4E"/>
    <w:rsid w:val="7BDA66B7"/>
    <w:rsid w:val="7BF367A0"/>
    <w:rsid w:val="7D5364F3"/>
    <w:rsid w:val="7DAD7B96"/>
    <w:rsid w:val="7DCF4DB1"/>
    <w:rsid w:val="BAFDAC73"/>
    <w:rsid w:val="EDFD03AD"/>
    <w:rsid w:val="FEF9A7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2"/>
      <w:lang w:val="en-US" w:eastAsia="zh-CN"/>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Date"/>
    <w:basedOn w:val="1"/>
    <w:next w:val="1"/>
    <w:qFormat/>
    <w:uiPriority w:val="0"/>
    <w:pPr>
      <w:snapToGrid w:val="0"/>
      <w:spacing w:line="300" w:lineRule="auto"/>
    </w:pPr>
    <w:rPr>
      <w:rFonts w:ascii="Calibri" w:hAnsi="Calibri" w:eastAsia="楷体_GB2312" w:cs="Times New Roman"/>
      <w:szCs w:val="22"/>
    </w:rPr>
  </w:style>
  <w:style w:type="paragraph" w:styleId="4">
    <w:name w:val="footer"/>
    <w:basedOn w:val="1"/>
    <w:next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styleId="10">
    <w:name w:val="Hyperlink"/>
    <w:basedOn w:val="8"/>
    <w:qFormat/>
    <w:uiPriority w:val="0"/>
    <w:rPr>
      <w:color w:val="0000FF"/>
      <w:u w:val="single"/>
    </w:rPr>
  </w:style>
  <w:style w:type="paragraph" w:customStyle="1" w:styleId="11">
    <w:name w:val="Date"/>
    <w:basedOn w:val="1"/>
    <w:next w:val="1"/>
    <w:qFormat/>
    <w:uiPriority w:val="0"/>
    <w:pPr>
      <w:snapToGrid w:val="0"/>
      <w:spacing w:line="300" w:lineRule="auto"/>
    </w:pPr>
    <w:rPr>
      <w:rFonts w:ascii="Times New Roman" w:hAnsi="Times New Roman" w:eastAsia="楷体_GB2312" w:cs="Times New Roman"/>
      <w:sz w:val="32"/>
      <w:szCs w:val="20"/>
    </w:rPr>
  </w:style>
  <w:style w:type="paragraph" w:customStyle="1" w:styleId="12">
    <w:name w:val="HTML 预设格式 Char"/>
    <w:basedOn w:val="1"/>
    <w:qFormat/>
    <w:uiPriority w:val="0"/>
    <w:pPr>
      <w:widowControl/>
      <w:spacing w:before="0" w:beforeAutospacing="0" w:after="0" w:afterAutospacing="0"/>
      <w:ind w:left="0" w:right="0"/>
      <w:jc w:val="left"/>
    </w:pPr>
    <w:rPr>
      <w:rFonts w:hint="eastAsia" w:ascii="宋体" w:hAnsi="宋体" w:eastAsia="宋体" w:cs="宋体"/>
      <w:kern w:val="0"/>
      <w:sz w:val="24"/>
      <w:szCs w:val="24"/>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2016-12-29T07:37:00Z</dcterms:created>
  <dc:creator>Win</dc:creator>
  <cp:lastModifiedBy>rd</cp:lastModifiedBy>
  <cp:lastPrinted>2021-08-04T23:53:00Z</cp:lastPrinted>
  <dcterms:modified xsi:type="dcterms:W3CDTF">2021-08-09T17:21:57Z</dcterms:modified>
  <dc:title>Win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113B6C90412946DFB43610C11E242F5B</vt:lpwstr>
  </property>
</Properties>
</file>