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FA9" w:rsidRPr="003528EE" w:rsidRDefault="005E7FA9" w:rsidP="005E7FA9">
      <w:pPr>
        <w:pStyle w:val="a3"/>
        <w:widowControl w:val="0"/>
        <w:snapToGrid w:val="0"/>
        <w:spacing w:before="0" w:beforeAutospacing="0" w:after="0" w:afterAutospacing="0" w:line="580" w:lineRule="exact"/>
        <w:jc w:val="center"/>
        <w:rPr>
          <w:rFonts w:ascii="仿宋_GB2312" w:eastAsia="仿宋_GB2312"/>
          <w:color w:val="000000" w:themeColor="text1"/>
          <w:w w:val="98"/>
          <w:sz w:val="32"/>
          <w:szCs w:val="32"/>
        </w:rPr>
      </w:pPr>
    </w:p>
    <w:p w:rsidR="005E7FA9" w:rsidRPr="003528EE" w:rsidRDefault="005E7FA9" w:rsidP="005E7FA9">
      <w:pPr>
        <w:pStyle w:val="a3"/>
        <w:widowControl w:val="0"/>
        <w:snapToGrid w:val="0"/>
        <w:spacing w:before="0" w:beforeAutospacing="0" w:after="0" w:afterAutospacing="0" w:line="580" w:lineRule="exact"/>
        <w:jc w:val="center"/>
        <w:rPr>
          <w:rFonts w:ascii="仿宋_GB2312" w:eastAsia="仿宋_GB2312"/>
          <w:color w:val="000000" w:themeColor="text1"/>
          <w:w w:val="98"/>
          <w:sz w:val="32"/>
          <w:szCs w:val="32"/>
        </w:rPr>
      </w:pPr>
    </w:p>
    <w:p w:rsidR="005945CA" w:rsidRPr="003528EE" w:rsidRDefault="005945CA" w:rsidP="005E7FA9">
      <w:pPr>
        <w:pStyle w:val="a3"/>
        <w:widowControl w:val="0"/>
        <w:snapToGrid w:val="0"/>
        <w:spacing w:before="0" w:beforeAutospacing="0" w:after="0" w:afterAutospacing="0" w:line="580" w:lineRule="exact"/>
        <w:jc w:val="center"/>
        <w:rPr>
          <w:rFonts w:asciiTheme="minorEastAsia" w:eastAsiaTheme="minorEastAsia" w:hAnsiTheme="minorEastAsia"/>
          <w:color w:val="000000" w:themeColor="text1"/>
          <w:w w:val="98"/>
          <w:sz w:val="44"/>
          <w:szCs w:val="44"/>
        </w:rPr>
      </w:pPr>
      <w:r w:rsidRPr="003528EE">
        <w:rPr>
          <w:rFonts w:asciiTheme="minorEastAsia" w:eastAsiaTheme="minorEastAsia" w:hAnsiTheme="minorEastAsia" w:hint="eastAsia"/>
          <w:color w:val="000000" w:themeColor="text1"/>
          <w:w w:val="98"/>
          <w:sz w:val="44"/>
          <w:szCs w:val="44"/>
        </w:rPr>
        <w:t>银川市城市市容和环境卫生管理条例</w:t>
      </w:r>
    </w:p>
    <w:p w:rsidR="00FC1DA4" w:rsidRPr="003528EE" w:rsidRDefault="00FC1DA4" w:rsidP="005E7FA9">
      <w:pPr>
        <w:pStyle w:val="a3"/>
        <w:widowControl w:val="0"/>
        <w:snapToGrid w:val="0"/>
        <w:spacing w:before="0" w:beforeAutospacing="0" w:after="0" w:afterAutospacing="0" w:line="580" w:lineRule="exact"/>
        <w:jc w:val="center"/>
        <w:rPr>
          <w:rFonts w:ascii="仿宋_GB2312" w:eastAsia="仿宋_GB2312"/>
          <w:color w:val="000000" w:themeColor="text1"/>
          <w:w w:val="98"/>
          <w:sz w:val="32"/>
          <w:szCs w:val="32"/>
        </w:rPr>
      </w:pPr>
    </w:p>
    <w:p w:rsidR="005945CA" w:rsidRPr="003528EE" w:rsidRDefault="005945CA" w:rsidP="001D2F5E">
      <w:pPr>
        <w:ind w:leftChars="270" w:left="567" w:rightChars="350" w:right="735"/>
        <w:rPr>
          <w:rFonts w:ascii="楷体_GB2312" w:eastAsia="楷体_GB2312" w:hAnsi="仿宋"/>
          <w:color w:val="000000" w:themeColor="text1"/>
          <w:w w:val="98"/>
          <w:sz w:val="32"/>
          <w:szCs w:val="32"/>
        </w:rPr>
      </w:pPr>
      <w:r w:rsidRPr="003528EE">
        <w:rPr>
          <w:rFonts w:ascii="楷体_GB2312" w:eastAsia="楷体_GB2312" w:hAnsi="仿宋" w:hint="eastAsia"/>
          <w:color w:val="000000" w:themeColor="text1"/>
          <w:w w:val="98"/>
          <w:sz w:val="32"/>
          <w:szCs w:val="32"/>
        </w:rPr>
        <w:t>（</w:t>
      </w:r>
      <w:r w:rsidR="007F6F33" w:rsidRPr="003528EE">
        <w:rPr>
          <w:rFonts w:ascii="楷体_GB2312" w:eastAsia="楷体_GB2312" w:hAnsi="仿宋" w:cs="仿宋" w:hint="eastAsia"/>
          <w:bCs/>
          <w:color w:val="000000" w:themeColor="text1"/>
          <w:sz w:val="32"/>
          <w:szCs w:val="32"/>
        </w:rPr>
        <w:t>2002年9月25日银川市第十一届</w:t>
      </w:r>
      <w:r w:rsidR="00196AF9">
        <w:rPr>
          <w:rFonts w:ascii="楷体_GB2312" w:eastAsia="楷体_GB2312" w:hAnsi="仿宋" w:cs="仿宋" w:hint="eastAsia"/>
          <w:bCs/>
          <w:color w:val="000000" w:themeColor="text1"/>
          <w:sz w:val="32"/>
          <w:szCs w:val="32"/>
        </w:rPr>
        <w:t>人民代表大会常务委员会</w:t>
      </w:r>
      <w:r w:rsidR="007F6F33" w:rsidRPr="003528EE">
        <w:rPr>
          <w:rFonts w:ascii="楷体_GB2312" w:eastAsia="楷体_GB2312" w:hAnsi="仿宋" w:cs="仿宋" w:hint="eastAsia"/>
          <w:bCs/>
          <w:color w:val="000000" w:themeColor="text1"/>
          <w:sz w:val="32"/>
          <w:szCs w:val="32"/>
        </w:rPr>
        <w:t>第二十四次会议通过</w:t>
      </w:r>
      <w:r w:rsidR="001D2F5E" w:rsidRPr="003528EE">
        <w:rPr>
          <w:rFonts w:ascii="楷体_GB2312" w:eastAsia="楷体_GB2312" w:hAnsi="仿宋" w:cs="仿宋" w:hint="eastAsia"/>
          <w:bCs/>
          <w:color w:val="000000" w:themeColor="text1"/>
          <w:sz w:val="32"/>
          <w:szCs w:val="32"/>
        </w:rPr>
        <w:t xml:space="preserve">  </w:t>
      </w:r>
      <w:r w:rsidR="007F6F33" w:rsidRPr="003528EE">
        <w:rPr>
          <w:rFonts w:ascii="楷体_GB2312" w:eastAsia="楷体_GB2312" w:hAnsi="仿宋" w:cs="仿宋" w:hint="eastAsia"/>
          <w:bCs/>
          <w:color w:val="000000" w:themeColor="text1"/>
          <w:sz w:val="32"/>
          <w:szCs w:val="32"/>
        </w:rPr>
        <w:t>2002年11月17</w:t>
      </w:r>
      <w:r w:rsidR="001D2F5E" w:rsidRPr="003528EE">
        <w:rPr>
          <w:rFonts w:ascii="楷体_GB2312" w:eastAsia="楷体_GB2312" w:hAnsi="仿宋" w:cs="仿宋" w:hint="eastAsia"/>
          <w:bCs/>
          <w:color w:val="000000" w:themeColor="text1"/>
          <w:sz w:val="32"/>
          <w:szCs w:val="32"/>
        </w:rPr>
        <w:t>日宁夏回族自治区第八届</w:t>
      </w:r>
      <w:r w:rsidR="00196AF9">
        <w:rPr>
          <w:rFonts w:ascii="楷体_GB2312" w:eastAsia="楷体_GB2312" w:hAnsi="仿宋" w:cs="仿宋" w:hint="eastAsia"/>
          <w:bCs/>
          <w:color w:val="000000" w:themeColor="text1"/>
          <w:sz w:val="32"/>
          <w:szCs w:val="32"/>
        </w:rPr>
        <w:t>人民代表大会常务委员会</w:t>
      </w:r>
      <w:r w:rsidR="001D2F5E" w:rsidRPr="003528EE">
        <w:rPr>
          <w:rFonts w:ascii="楷体_GB2312" w:eastAsia="楷体_GB2312" w:hAnsi="仿宋" w:cs="仿宋" w:hint="eastAsia"/>
          <w:bCs/>
          <w:color w:val="000000" w:themeColor="text1"/>
          <w:sz w:val="32"/>
          <w:szCs w:val="32"/>
        </w:rPr>
        <w:t xml:space="preserve">第二十九次会议批准  </w:t>
      </w:r>
      <w:r w:rsidR="007F6F33" w:rsidRPr="003528EE">
        <w:rPr>
          <w:rFonts w:ascii="楷体_GB2312" w:eastAsia="楷体_GB2312" w:hAnsi="仿宋" w:cs="仿宋" w:hint="eastAsia"/>
          <w:bCs/>
          <w:color w:val="000000" w:themeColor="text1"/>
          <w:sz w:val="32"/>
          <w:szCs w:val="32"/>
        </w:rPr>
        <w:t>2006年7月6日银川市第十二届</w:t>
      </w:r>
      <w:r w:rsidR="00196AF9">
        <w:rPr>
          <w:rFonts w:ascii="楷体_GB2312" w:eastAsia="楷体_GB2312" w:hAnsi="仿宋" w:cs="仿宋" w:hint="eastAsia"/>
          <w:bCs/>
          <w:color w:val="000000" w:themeColor="text1"/>
          <w:sz w:val="32"/>
          <w:szCs w:val="32"/>
        </w:rPr>
        <w:t>人民代表大会常务委员会</w:t>
      </w:r>
      <w:r w:rsidR="007F6F33" w:rsidRPr="003528EE">
        <w:rPr>
          <w:rFonts w:ascii="楷体_GB2312" w:eastAsia="楷体_GB2312" w:hAnsi="仿宋" w:cs="仿宋" w:hint="eastAsia"/>
          <w:bCs/>
          <w:color w:val="000000" w:themeColor="text1"/>
          <w:sz w:val="32"/>
          <w:szCs w:val="32"/>
        </w:rPr>
        <w:t>第十六次会议修改</w:t>
      </w:r>
      <w:r w:rsidR="001D2F5E" w:rsidRPr="003528EE">
        <w:rPr>
          <w:rFonts w:ascii="楷体_GB2312" w:eastAsia="楷体_GB2312" w:hAnsi="仿宋" w:cs="仿宋" w:hint="eastAsia"/>
          <w:bCs/>
          <w:color w:val="000000" w:themeColor="text1"/>
          <w:sz w:val="32"/>
          <w:szCs w:val="32"/>
        </w:rPr>
        <w:t xml:space="preserve">  </w:t>
      </w:r>
      <w:r w:rsidR="007F6F33" w:rsidRPr="003528EE">
        <w:rPr>
          <w:rFonts w:ascii="楷体_GB2312" w:eastAsia="楷体_GB2312" w:hAnsi="仿宋" w:cs="仿宋" w:hint="eastAsia"/>
          <w:bCs/>
          <w:color w:val="000000" w:themeColor="text1"/>
          <w:sz w:val="32"/>
          <w:szCs w:val="32"/>
        </w:rPr>
        <w:t>2006年9月27</w:t>
      </w:r>
      <w:r w:rsidR="001D2F5E" w:rsidRPr="003528EE">
        <w:rPr>
          <w:rFonts w:ascii="楷体_GB2312" w:eastAsia="楷体_GB2312" w:hAnsi="仿宋" w:cs="仿宋" w:hint="eastAsia"/>
          <w:bCs/>
          <w:color w:val="000000" w:themeColor="text1"/>
          <w:sz w:val="32"/>
          <w:szCs w:val="32"/>
        </w:rPr>
        <w:t>日宁夏回族自治区第九届</w:t>
      </w:r>
      <w:r w:rsidR="00196AF9">
        <w:rPr>
          <w:rFonts w:ascii="楷体_GB2312" w:eastAsia="楷体_GB2312" w:hAnsi="仿宋" w:cs="仿宋" w:hint="eastAsia"/>
          <w:bCs/>
          <w:color w:val="000000" w:themeColor="text1"/>
          <w:sz w:val="32"/>
          <w:szCs w:val="32"/>
        </w:rPr>
        <w:t>人民代表大会常务委员会</w:t>
      </w:r>
      <w:r w:rsidR="001D2F5E" w:rsidRPr="003528EE">
        <w:rPr>
          <w:rFonts w:ascii="楷体_GB2312" w:eastAsia="楷体_GB2312" w:hAnsi="仿宋" w:cs="仿宋" w:hint="eastAsia"/>
          <w:bCs/>
          <w:color w:val="000000" w:themeColor="text1"/>
          <w:sz w:val="32"/>
          <w:szCs w:val="32"/>
        </w:rPr>
        <w:t>第二十四次会议批准</w:t>
      </w:r>
      <w:r w:rsidRPr="003528EE">
        <w:rPr>
          <w:rFonts w:ascii="楷体_GB2312" w:eastAsia="楷体_GB2312" w:hAnsi="仿宋" w:hint="eastAsia"/>
          <w:color w:val="000000" w:themeColor="text1"/>
          <w:w w:val="98"/>
          <w:sz w:val="32"/>
          <w:szCs w:val="32"/>
        </w:rPr>
        <w:t>）</w:t>
      </w:r>
      <w:bookmarkStart w:id="0" w:name="_GoBack"/>
      <w:bookmarkEnd w:id="0"/>
    </w:p>
    <w:p w:rsidR="001D2F5E" w:rsidRPr="003528EE" w:rsidRDefault="001D2F5E" w:rsidP="007F6F33">
      <w:pPr>
        <w:rPr>
          <w:rFonts w:ascii="楷体_GB2312" w:eastAsia="楷体_GB2312" w:hAnsi="仿宋"/>
          <w:color w:val="000000" w:themeColor="text1"/>
          <w:w w:val="98"/>
          <w:sz w:val="32"/>
          <w:szCs w:val="32"/>
        </w:rPr>
      </w:pPr>
    </w:p>
    <w:p w:rsidR="0069233B" w:rsidRPr="003528EE" w:rsidRDefault="005E7FA9" w:rsidP="005E7FA9">
      <w:pPr>
        <w:pStyle w:val="a3"/>
        <w:widowControl w:val="0"/>
        <w:snapToGrid w:val="0"/>
        <w:spacing w:before="0" w:beforeAutospacing="0" w:after="0" w:afterAutospacing="0" w:line="580" w:lineRule="exact"/>
        <w:jc w:val="center"/>
        <w:rPr>
          <w:rFonts w:ascii="楷体_GB2312" w:eastAsia="楷体_GB2312"/>
          <w:color w:val="000000" w:themeColor="text1"/>
          <w:w w:val="98"/>
          <w:sz w:val="32"/>
          <w:szCs w:val="32"/>
        </w:rPr>
      </w:pPr>
      <w:r w:rsidRPr="003528EE">
        <w:rPr>
          <w:rFonts w:ascii="楷体_GB2312" w:eastAsia="楷体_GB2312" w:hint="eastAsia"/>
          <w:color w:val="000000" w:themeColor="text1"/>
          <w:w w:val="98"/>
          <w:sz w:val="32"/>
          <w:szCs w:val="32"/>
        </w:rPr>
        <w:t>目    录</w:t>
      </w:r>
    </w:p>
    <w:p w:rsidR="001D00E8"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第一章  总则</w:t>
      </w:r>
    </w:p>
    <w:p w:rsidR="001D2F5E"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第二章  市容管理</w:t>
      </w:r>
    </w:p>
    <w:p w:rsidR="001D2F5E"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第三章  环境卫生管理</w:t>
      </w:r>
    </w:p>
    <w:p w:rsidR="001D2F5E"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第四章  环境卫生设施建设与管理</w:t>
      </w:r>
    </w:p>
    <w:p w:rsidR="003A75E1"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第五章  法律责任</w:t>
      </w:r>
    </w:p>
    <w:p w:rsidR="003A75E1" w:rsidRPr="003528EE" w:rsidRDefault="001D2F5E" w:rsidP="001D2F5E">
      <w:pPr>
        <w:pStyle w:val="a3"/>
        <w:widowControl w:val="0"/>
        <w:snapToGrid w:val="0"/>
        <w:spacing w:before="0" w:beforeAutospacing="0" w:after="0" w:afterAutospacing="0" w:line="580" w:lineRule="exact"/>
        <w:ind w:leftChars="269" w:left="565" w:firstLine="2"/>
        <w:rPr>
          <w:rFonts w:ascii="楷体_GB2312" w:eastAsia="楷体_GB2312" w:hAnsi="黑体"/>
          <w:color w:val="000000" w:themeColor="text1"/>
          <w:w w:val="98"/>
          <w:sz w:val="32"/>
          <w:szCs w:val="32"/>
        </w:rPr>
      </w:pPr>
      <w:r w:rsidRPr="003528EE">
        <w:rPr>
          <w:rFonts w:ascii="楷体_GB2312" w:eastAsia="楷体_GB2312" w:hAnsi="黑体" w:hint="eastAsia"/>
          <w:color w:val="000000" w:themeColor="text1"/>
          <w:w w:val="98"/>
          <w:sz w:val="32"/>
          <w:szCs w:val="32"/>
        </w:rPr>
        <w:t>第六章  附则</w:t>
      </w:r>
    </w:p>
    <w:p w:rsidR="001D00E8" w:rsidRPr="003528EE" w:rsidRDefault="001D00E8" w:rsidP="005E7FA9">
      <w:pPr>
        <w:pStyle w:val="a3"/>
        <w:widowControl w:val="0"/>
        <w:snapToGrid w:val="0"/>
        <w:spacing w:before="0" w:beforeAutospacing="0" w:after="0" w:afterAutospacing="0" w:line="580" w:lineRule="exact"/>
        <w:ind w:firstLineChars="800" w:firstLine="2500"/>
        <w:rPr>
          <w:rFonts w:ascii="黑体" w:eastAsia="黑体" w:hAnsi="黑体"/>
          <w:color w:val="000000" w:themeColor="text1"/>
          <w:w w:val="98"/>
          <w:sz w:val="32"/>
          <w:szCs w:val="32"/>
        </w:rPr>
      </w:pPr>
    </w:p>
    <w:p w:rsidR="005945CA" w:rsidRPr="003528EE" w:rsidRDefault="005945CA"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第一章　总则</w:t>
      </w:r>
    </w:p>
    <w:p w:rsidR="005E7FA9" w:rsidRPr="003528EE" w:rsidRDefault="005E7FA9" w:rsidP="007F6F33">
      <w:pPr>
        <w:pStyle w:val="a3"/>
        <w:widowControl w:val="0"/>
        <w:snapToGrid w:val="0"/>
        <w:spacing w:before="0" w:beforeAutospacing="0" w:after="0" w:afterAutospacing="0" w:line="580" w:lineRule="exact"/>
        <w:ind w:firstLineChars="800" w:firstLine="2530"/>
        <w:rPr>
          <w:rFonts w:ascii="仿宋_GB2312" w:eastAsia="仿宋_GB2312"/>
          <w:b/>
          <w:color w:val="000000" w:themeColor="text1"/>
          <w:w w:val="98"/>
          <w:sz w:val="32"/>
          <w:szCs w:val="32"/>
        </w:rPr>
      </w:pPr>
    </w:p>
    <w:p w:rsidR="005945CA" w:rsidRPr="003528EE" w:rsidRDefault="005945CA" w:rsidP="005E7FA9">
      <w:pPr>
        <w:pStyle w:val="a3"/>
        <w:widowControl w:val="0"/>
        <w:snapToGrid w:val="0"/>
        <w:spacing w:before="0" w:beforeAutospacing="0" w:after="0" w:afterAutospacing="0" w:line="580" w:lineRule="exact"/>
        <w:ind w:firstLineChars="200" w:firstLine="62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第一条</w:t>
      </w:r>
      <w:r w:rsidRPr="003528EE">
        <w:rPr>
          <w:rFonts w:ascii="仿宋_GB2312" w:eastAsia="仿宋_GB2312" w:hint="eastAsia"/>
          <w:color w:val="000000" w:themeColor="text1"/>
          <w:w w:val="98"/>
          <w:sz w:val="32"/>
          <w:szCs w:val="32"/>
        </w:rPr>
        <w:t xml:space="preserve">　为加强城市市容和环境卫生管理，创造整洁、优美</w:t>
      </w:r>
      <w:r w:rsidRPr="003528EE">
        <w:rPr>
          <w:rFonts w:ascii="仿宋_GB2312" w:eastAsia="仿宋_GB2312" w:hint="eastAsia"/>
          <w:color w:val="000000" w:themeColor="text1"/>
          <w:w w:val="98"/>
          <w:sz w:val="32"/>
          <w:szCs w:val="32"/>
        </w:rPr>
        <w:lastRenderedPageBreak/>
        <w:t>的市容环境，根据国务院《城市市容和环境卫生管理条例》和有关法律、法规，结合我市实际，制定本条例。</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第二条</w:t>
      </w:r>
      <w:r w:rsidRPr="003528EE">
        <w:rPr>
          <w:rFonts w:ascii="仿宋_GB2312" w:eastAsia="仿宋_GB2312" w:hint="eastAsia"/>
          <w:color w:val="000000" w:themeColor="text1"/>
          <w:w w:val="98"/>
          <w:sz w:val="32"/>
          <w:szCs w:val="32"/>
        </w:rPr>
        <w:t xml:space="preserve">　本条例适用于本市行政区域内的城市市容和环境卫生的监督管理。</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市人民政府城市管理行政部门，负责本市的市容和环境卫生管理工作。</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县级人民政府城市管理行政部门负责本辖区的城市市容和环境卫生监督管理工作。</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街道办事处和乡镇人民政府按照分工，负责本辖区市容和环境卫生的综合管理工作。</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居民委员会在街道办事处或镇人民政府的指导下，负责所在居民区内环境卫生的日常管理工作。</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第四条</w:t>
      </w:r>
      <w:r w:rsidRPr="003528EE">
        <w:rPr>
          <w:rFonts w:ascii="仿宋_GB2312" w:eastAsia="仿宋_GB2312" w:hint="eastAsia"/>
          <w:color w:val="000000" w:themeColor="text1"/>
          <w:w w:val="98"/>
          <w:sz w:val="32"/>
          <w:szCs w:val="32"/>
        </w:rPr>
        <w:t xml:space="preserve">　各级人民政府应当将城市市容和环境卫生事业纳入国民经济和社会发展计划，并组织实施。</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第五条</w:t>
      </w:r>
      <w:r w:rsidRPr="003528EE">
        <w:rPr>
          <w:rFonts w:ascii="仿宋_GB2312" w:eastAsia="仿宋_GB2312" w:hint="eastAsia"/>
          <w:color w:val="000000" w:themeColor="text1"/>
          <w:w w:val="98"/>
          <w:sz w:val="32"/>
          <w:szCs w:val="32"/>
        </w:rPr>
        <w:t xml:space="preserve">　各级人民政府应当鼓励城市市容和环境卫生的科学技术研究，推广先进技术，提高城市市容和环境卫生水平。</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第六条</w:t>
      </w:r>
      <w:r w:rsidRPr="003528EE">
        <w:rPr>
          <w:rFonts w:ascii="仿宋_GB2312" w:eastAsia="仿宋_GB2312" w:hint="eastAsia"/>
          <w:color w:val="000000" w:themeColor="text1"/>
          <w:w w:val="98"/>
          <w:sz w:val="32"/>
          <w:szCs w:val="32"/>
        </w:rPr>
        <w:t xml:space="preserve">　各级人民政府应当加强城市市容和环境卫生科学知识的宣传教育，提高公民的市容和环境卫生意识，养成良好的卫生习惯。</w:t>
      </w:r>
    </w:p>
    <w:p w:rsidR="005945CA" w:rsidRPr="003528EE" w:rsidRDefault="005945CA" w:rsidP="001D2F5E">
      <w:pPr>
        <w:pStyle w:val="a3"/>
        <w:widowControl w:val="0"/>
        <w:snapToGrid w:val="0"/>
        <w:spacing w:before="0" w:beforeAutospacing="0" w:after="0" w:afterAutospacing="0" w:line="580" w:lineRule="exact"/>
        <w:ind w:firstLine="620"/>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一切单位和个人都应当尊重市容环境卫生工作人员的劳动，自觉维护市容和环境卫生，并有权制止或举报违反城市市容和环境卫生管理规定的行为。</w:t>
      </w:r>
    </w:p>
    <w:p w:rsidR="001D2F5E" w:rsidRPr="003528EE" w:rsidRDefault="001D2F5E" w:rsidP="001D2F5E">
      <w:pPr>
        <w:pStyle w:val="a3"/>
        <w:widowControl w:val="0"/>
        <w:snapToGrid w:val="0"/>
        <w:spacing w:before="0" w:beforeAutospacing="0" w:after="0" w:afterAutospacing="0" w:line="580" w:lineRule="exact"/>
        <w:ind w:firstLine="620"/>
        <w:rPr>
          <w:rFonts w:ascii="仿宋_GB2312" w:eastAsia="仿宋_GB2312"/>
          <w:color w:val="000000" w:themeColor="text1"/>
          <w:w w:val="98"/>
          <w:sz w:val="32"/>
          <w:szCs w:val="32"/>
        </w:rPr>
      </w:pPr>
    </w:p>
    <w:p w:rsidR="005945CA" w:rsidRPr="003528EE" w:rsidRDefault="001D2F5E"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 xml:space="preserve">第二章  </w:t>
      </w:r>
      <w:r w:rsidR="005945CA" w:rsidRPr="003528EE">
        <w:rPr>
          <w:rFonts w:ascii="黑体" w:eastAsia="黑体" w:hAnsi="黑体" w:hint="eastAsia"/>
          <w:color w:val="000000" w:themeColor="text1"/>
          <w:w w:val="98"/>
          <w:sz w:val="32"/>
          <w:szCs w:val="32"/>
        </w:rPr>
        <w:t>市容管理</w:t>
      </w:r>
    </w:p>
    <w:p w:rsidR="001D2F5E" w:rsidRPr="003528EE" w:rsidRDefault="005945CA" w:rsidP="005E7FA9">
      <w:pPr>
        <w:pStyle w:val="a3"/>
        <w:widowControl w:val="0"/>
        <w:snapToGrid w:val="0"/>
        <w:spacing w:before="0" w:beforeAutospacing="0" w:after="0" w:afterAutospacing="0" w:line="580" w:lineRule="exact"/>
        <w:jc w:val="both"/>
        <w:rPr>
          <w:rFonts w:ascii="仿宋_GB2312" w:eastAsia="仿宋_GB2312"/>
          <w:b/>
          <w:color w:val="000000" w:themeColor="text1"/>
          <w:w w:val="98"/>
          <w:sz w:val="32"/>
          <w:szCs w:val="32"/>
        </w:rPr>
      </w:pPr>
      <w:r w:rsidRPr="003528EE">
        <w:rPr>
          <w:rFonts w:ascii="仿宋_GB2312" w:eastAsia="仿宋_GB2312" w:hint="eastAsia"/>
          <w:color w:val="000000" w:themeColor="text1"/>
          <w:w w:val="98"/>
          <w:sz w:val="32"/>
          <w:szCs w:val="32"/>
        </w:rPr>
        <w:t xml:space="preserve">　</w:t>
      </w:r>
      <w:r w:rsidRPr="003528EE">
        <w:rPr>
          <w:rFonts w:ascii="仿宋_GB2312" w:eastAsia="仿宋_GB2312" w:hint="eastAsia"/>
          <w:b/>
          <w:color w:val="000000" w:themeColor="text1"/>
          <w:w w:val="98"/>
          <w:sz w:val="32"/>
          <w:szCs w:val="32"/>
        </w:rPr>
        <w:t xml:space="preserve">　</w:t>
      </w:r>
    </w:p>
    <w:p w:rsidR="005945CA" w:rsidRPr="003528EE" w:rsidRDefault="005945CA" w:rsidP="001D2F5E">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第七条</w:t>
      </w:r>
      <w:r w:rsidRPr="003528EE">
        <w:rPr>
          <w:rFonts w:ascii="仿宋_GB2312" w:eastAsia="仿宋_GB2312" w:hint="eastAsia"/>
          <w:color w:val="000000" w:themeColor="text1"/>
          <w:w w:val="98"/>
          <w:sz w:val="32"/>
          <w:szCs w:val="32"/>
        </w:rPr>
        <w:t xml:space="preserve">　市人民政府城市管理行政部门应当会同有关部门根据国家的城市容貌标准，结合本市实际情况，制定本市的城市容貌标准，报市人民政府批准后公布实施。</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本市的城市容貌标准应当包括建筑景观、公共设施、环境卫生、园林绿化、广告标志、公共场所等方面的要求。</w:t>
      </w:r>
    </w:p>
    <w:p w:rsidR="005945CA" w:rsidRPr="003528EE" w:rsidRDefault="005945CA" w:rsidP="005E7FA9">
      <w:pPr>
        <w:pStyle w:val="a3"/>
        <w:widowControl w:val="0"/>
        <w:snapToGrid w:val="0"/>
        <w:spacing w:before="0" w:beforeAutospacing="0" w:after="0" w:afterAutospacing="0" w:line="580" w:lineRule="exact"/>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w:t>
      </w:r>
      <w:r w:rsidRPr="003528EE">
        <w:rPr>
          <w:rFonts w:ascii="黑体" w:eastAsia="黑体" w:hAnsi="黑体" w:hint="eastAsia"/>
          <w:color w:val="000000" w:themeColor="text1"/>
          <w:w w:val="98"/>
          <w:sz w:val="32"/>
          <w:szCs w:val="32"/>
        </w:rPr>
        <w:t>第八条</w:t>
      </w:r>
      <w:r w:rsidRPr="003528EE">
        <w:rPr>
          <w:rFonts w:ascii="仿宋_GB2312" w:eastAsia="仿宋_GB2312" w:hint="eastAsia"/>
          <w:color w:val="000000" w:themeColor="text1"/>
          <w:w w:val="98"/>
          <w:sz w:val="32"/>
          <w:szCs w:val="32"/>
        </w:rPr>
        <w:t xml:space="preserve">　产权人、使用人或者其他责任人应当对责任区内的各种建筑物、构筑物的外表面以及临街门面定期清洗、粉刷和装饰，确保其外观及阳台、门窗、楼顶等整洁美观。</w:t>
      </w:r>
    </w:p>
    <w:p w:rsidR="005945CA" w:rsidRPr="003528EE" w:rsidRDefault="005945CA" w:rsidP="005E7FA9">
      <w:pPr>
        <w:pStyle w:val="a3"/>
        <w:widowControl w:val="0"/>
        <w:snapToGrid w:val="0"/>
        <w:spacing w:before="0" w:beforeAutospacing="0" w:after="0" w:afterAutospacing="0" w:line="580" w:lineRule="exact"/>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w:t>
      </w:r>
      <w:r w:rsidRPr="003528EE">
        <w:rPr>
          <w:rFonts w:ascii="黑体" w:eastAsia="黑体" w:hAnsi="黑体" w:hint="eastAsia"/>
          <w:color w:val="000000" w:themeColor="text1"/>
          <w:w w:val="98"/>
          <w:sz w:val="32"/>
          <w:szCs w:val="32"/>
        </w:rPr>
        <w:t>第九条</w:t>
      </w:r>
      <w:r w:rsidRPr="003528EE">
        <w:rPr>
          <w:rFonts w:ascii="仿宋_GB2312" w:eastAsia="仿宋_GB2312" w:hint="eastAsia"/>
          <w:color w:val="000000" w:themeColor="text1"/>
          <w:w w:val="98"/>
          <w:sz w:val="32"/>
          <w:szCs w:val="32"/>
        </w:rPr>
        <w:t xml:space="preserve">　城市主要街道两侧的护栏、电杆、行道树和临街建筑物门窗外、屋顶、平台及未封闭的阳台，不得悬挂、晾晒、摆放有碍市容观瞻的物品。</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第十条</w:t>
      </w:r>
      <w:r w:rsidRPr="003528EE">
        <w:rPr>
          <w:rFonts w:ascii="仿宋_GB2312" w:eastAsia="仿宋_GB2312" w:hint="eastAsia"/>
          <w:color w:val="000000" w:themeColor="text1"/>
          <w:w w:val="98"/>
          <w:sz w:val="32"/>
          <w:szCs w:val="32"/>
        </w:rPr>
        <w:t xml:space="preserve">　临街建筑物安装空调室外机、排气扇、广告灯箱等悬挂物，应当符合城市容貌标准。</w:t>
      </w:r>
      <w:r w:rsidRPr="003528EE">
        <w:rPr>
          <w:rFonts w:ascii="仿宋_GB2312" w:eastAsia="仿宋_GB2312" w:hint="eastAsia"/>
          <w:color w:val="000000" w:themeColor="text1"/>
          <w:w w:val="98"/>
          <w:sz w:val="32"/>
          <w:szCs w:val="32"/>
        </w:rPr>
        <w:br/>
        <w:t xml:space="preserve">　　空调室外机、排气扇、广告灯箱等悬挂物的支架、护栏应当使用耐腐蚀材料，已腐蚀的应及时拆除或更换。</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第十一条</w:t>
      </w:r>
      <w:r w:rsidRPr="003528EE">
        <w:rPr>
          <w:rFonts w:ascii="仿宋_GB2312" w:eastAsia="仿宋_GB2312" w:hint="eastAsia"/>
          <w:color w:val="000000" w:themeColor="text1"/>
          <w:w w:val="98"/>
          <w:sz w:val="32"/>
          <w:szCs w:val="32"/>
        </w:rPr>
        <w:t xml:space="preserve">　主要街道两侧临街建筑物需要隔离的，应当采用透景墙或者绿篱、花坛、栅栏等作为隔离设施，其高度不得超过</w:t>
      </w:r>
      <w:r w:rsidR="006256AD" w:rsidRPr="003528EE">
        <w:rPr>
          <w:rFonts w:ascii="仿宋_GB2312" w:eastAsia="仿宋_GB2312" w:hint="eastAsia"/>
          <w:color w:val="000000" w:themeColor="text1"/>
          <w:w w:val="98"/>
          <w:sz w:val="32"/>
          <w:szCs w:val="32"/>
        </w:rPr>
        <w:t>1.8</w:t>
      </w:r>
      <w:r w:rsidRPr="003528EE">
        <w:rPr>
          <w:rFonts w:ascii="仿宋_GB2312" w:eastAsia="仿宋_GB2312" w:hint="eastAsia"/>
          <w:color w:val="000000" w:themeColor="text1"/>
          <w:w w:val="98"/>
          <w:sz w:val="32"/>
          <w:szCs w:val="32"/>
        </w:rPr>
        <w:t>米，造型、色调应当与周围环境相协调。</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第十二条</w:t>
      </w:r>
      <w:r w:rsidRPr="003528EE">
        <w:rPr>
          <w:rFonts w:ascii="仿宋_GB2312" w:eastAsia="仿宋_GB2312" w:hint="eastAsia"/>
          <w:color w:val="000000" w:themeColor="text1"/>
          <w:w w:val="98"/>
          <w:sz w:val="32"/>
          <w:szCs w:val="32"/>
        </w:rPr>
        <w:t xml:space="preserve">　经批准在人行道、广场等公共场所和临街建筑物门窗上设置的遮阳篷帐，应当整洁美观。</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第十三条</w:t>
      </w:r>
      <w:r w:rsidRPr="003528EE">
        <w:rPr>
          <w:rFonts w:ascii="仿宋_GB2312" w:eastAsia="仿宋_GB2312" w:hint="eastAsia"/>
          <w:color w:val="000000" w:themeColor="text1"/>
          <w:w w:val="98"/>
          <w:sz w:val="32"/>
          <w:szCs w:val="32"/>
        </w:rPr>
        <w:t xml:space="preserve">　任何单位和个人不得擅自在街道两侧和公共场地设摊经营，堆放物料，搭建建筑物、构筑物或者其他设施。</w:t>
      </w:r>
    </w:p>
    <w:p w:rsidR="005945CA" w:rsidRPr="003528EE" w:rsidRDefault="005945CA" w:rsidP="005E7FA9">
      <w:pPr>
        <w:pStyle w:val="a3"/>
        <w:widowControl w:val="0"/>
        <w:snapToGrid w:val="0"/>
        <w:spacing w:before="0" w:beforeAutospacing="0" w:after="0" w:afterAutospacing="0" w:line="580" w:lineRule="exact"/>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市、县城市管理行政部门应当按年度编制在街道两侧和公共场地设立临时经营性摊点的规划，经同级人民政府同意后，具体实施审批事项。</w:t>
      </w:r>
    </w:p>
    <w:p w:rsidR="005945CA" w:rsidRPr="003528EE" w:rsidRDefault="005945CA" w:rsidP="007F6F33">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因建设施工等特殊需要，在街道两侧和公共场地临时堆放物料，搭建临时建筑物、构筑物或者其他设施的，应征得市、县城市管理行政部门同意后，按照有关规定办理占道或临时建设审批手续。</w:t>
      </w:r>
    </w:p>
    <w:p w:rsidR="005945CA" w:rsidRPr="003528EE" w:rsidRDefault="005945CA" w:rsidP="005E7FA9">
      <w:pPr>
        <w:pStyle w:val="a3"/>
        <w:widowControl w:val="0"/>
        <w:snapToGrid w:val="0"/>
        <w:spacing w:before="0" w:beforeAutospacing="0" w:after="0" w:afterAutospacing="0" w:line="580" w:lineRule="exact"/>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w:t>
      </w:r>
      <w:r w:rsidRPr="003528EE">
        <w:rPr>
          <w:rFonts w:ascii="黑体" w:eastAsia="黑体" w:hAnsi="黑体" w:hint="eastAsia"/>
          <w:color w:val="000000" w:themeColor="text1"/>
          <w:w w:val="98"/>
          <w:sz w:val="32"/>
          <w:szCs w:val="32"/>
        </w:rPr>
        <w:t xml:space="preserve">　第十四条</w:t>
      </w:r>
      <w:r w:rsidRPr="003528EE">
        <w:rPr>
          <w:rFonts w:ascii="仿宋_GB2312" w:eastAsia="仿宋_GB2312" w:hint="eastAsia"/>
          <w:color w:val="000000" w:themeColor="text1"/>
          <w:w w:val="98"/>
          <w:sz w:val="32"/>
          <w:szCs w:val="32"/>
        </w:rPr>
        <w:t xml:space="preserve">　任何单位和个人不得擅自在城市主要街道两侧的人行道和城市广场、桥梁及其他公共场所兜售物品或从事烧烤等易污染的经营活动。</w:t>
      </w:r>
    </w:p>
    <w:p w:rsidR="005945CA" w:rsidRPr="003528EE" w:rsidRDefault="005945CA" w:rsidP="007F6F33">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经批准临时占用道路及其他公共场所堆放物品、设摊经营的，应当保持周围市容环境卫生整洁。造成路面污染的，由责任人予以清除。</w:t>
      </w:r>
    </w:p>
    <w:p w:rsidR="005945CA" w:rsidRPr="003528EE" w:rsidRDefault="005945CA" w:rsidP="007F6F33">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街道两侧和广场周围室内的经营者不得超出门窗和外墙从事经营活动。</w:t>
      </w:r>
    </w:p>
    <w:p w:rsidR="005945CA" w:rsidRPr="003528EE" w:rsidRDefault="005945CA" w:rsidP="007F6F33">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禁止在城市主要街道两侧从事经营性车辆清洗活动。</w:t>
      </w:r>
    </w:p>
    <w:p w:rsidR="005945CA" w:rsidRPr="003528EE" w:rsidRDefault="005945CA" w:rsidP="005E7FA9">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第十五条</w:t>
      </w:r>
      <w:r w:rsidRPr="003528EE">
        <w:rPr>
          <w:rFonts w:ascii="仿宋_GB2312" w:eastAsia="仿宋_GB2312" w:hint="eastAsia"/>
          <w:color w:val="000000" w:themeColor="text1"/>
          <w:w w:val="98"/>
          <w:sz w:val="32"/>
          <w:szCs w:val="32"/>
        </w:rPr>
        <w:t xml:space="preserve">　任何单位和个人不得在建筑物、构筑物或者其他设施上刻画、涂写或张贴宣传品等。</w:t>
      </w:r>
    </w:p>
    <w:p w:rsidR="005945CA" w:rsidRPr="003528EE" w:rsidRDefault="005945CA" w:rsidP="007F6F33">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未经市、县城市管理行政部门同意，不得利用树木和建筑物、构筑物、道路、广场及其附属设施悬挂或设置户外广告牌、宣传栏牌、阅报栏、霓虹灯、电子显示屏、雕塑及横（条）幅、彩旗、气球等。</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经批准设置或悬挂的，要与街景协调；保持整洁、牢固、美观，到期应当撤除。影响市容市貌的，应当及时整修或者拆除。</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第十六条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路牌、车站牌、候车亭、电话亭、书报亭、邮政信箱（信筒）、消防栓、照明设施、线杆、栏杆等设施，应当按照行业规范与标准设置，并与周围环境相协调。责任单位应当定期维护保养，保持完好、整洁美观。</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第十七条</w:t>
      </w:r>
      <w:r w:rsidRPr="003528EE">
        <w:rPr>
          <w:rFonts w:ascii="仿宋_GB2312" w:eastAsia="仿宋_GB2312" w:hint="eastAsia"/>
          <w:color w:val="000000" w:themeColor="text1"/>
          <w:w w:val="98"/>
          <w:sz w:val="32"/>
          <w:szCs w:val="32"/>
        </w:rPr>
        <w:t xml:space="preserve">　城市广场、街道两侧的公共绿地、行道树及绿化带应当保持清洁美观。</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禁止在城市公共绿地内排放污水、倾倒垃圾、焚烧落叶杂物等。</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第十八条</w:t>
      </w:r>
      <w:r w:rsidRPr="003528EE">
        <w:rPr>
          <w:rFonts w:ascii="仿宋_GB2312" w:eastAsia="仿宋_GB2312" w:hint="eastAsia"/>
          <w:color w:val="000000" w:themeColor="text1"/>
          <w:w w:val="98"/>
          <w:sz w:val="32"/>
          <w:szCs w:val="32"/>
        </w:rPr>
        <w:t xml:space="preserve">　临街建筑物、构筑物，广场、公共绿地应当按照规定设置和使用装饰性灯光设施。</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装饰性灯光设施残缺或损坏时，设置单位或业主应及时修复。</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第十九条</w:t>
      </w:r>
      <w:r w:rsidRPr="003528EE">
        <w:rPr>
          <w:rFonts w:ascii="仿宋_GB2312" w:eastAsia="仿宋_GB2312" w:hint="eastAsia"/>
          <w:color w:val="000000" w:themeColor="text1"/>
          <w:w w:val="98"/>
          <w:sz w:val="32"/>
          <w:szCs w:val="32"/>
        </w:rPr>
        <w:t xml:space="preserve">　交通标志、标线应当完整、清晰、醒目，交通隔离应当完好、整洁，破损残缺、不洁的，责任单位应及时修复。</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道路、广场应当保持平整、完好，发生塌陷、破损、隆起等情况，责任单位应当及时修复。</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第二十一条</w:t>
      </w:r>
      <w:r w:rsidRPr="003528EE">
        <w:rPr>
          <w:rFonts w:ascii="仿宋_GB2312" w:eastAsia="仿宋_GB2312" w:hint="eastAsia"/>
          <w:color w:val="000000" w:themeColor="text1"/>
          <w:w w:val="98"/>
          <w:sz w:val="32"/>
          <w:szCs w:val="32"/>
        </w:rPr>
        <w:t xml:space="preserve">　因修缮或装修房屋、疏通排水设施，进行水、电、通讯等施工作业产生的污泥、渣土等废弃物，责任人应当及时清除，保持路面整洁。</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第二十二条</w:t>
      </w:r>
      <w:r w:rsidRPr="003528EE">
        <w:rPr>
          <w:rFonts w:ascii="仿宋_GB2312" w:eastAsia="仿宋_GB2312" w:hint="eastAsia"/>
          <w:color w:val="000000" w:themeColor="text1"/>
          <w:w w:val="98"/>
          <w:sz w:val="32"/>
          <w:szCs w:val="32"/>
        </w:rPr>
        <w:t xml:space="preserve">　建设工程施工场地应当符合下列要求：</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（一）在批准的占地范围内作业；</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（二）临街施工作业的应当按规定设置围栏，并设置明显的标志；</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（三）施工现场进出口实行硬底化，并采取清洗和清理措施，防止车辆污染施工场地以外的路面；</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（四）按规定设置厕所和生活垃圾容器；</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（五）建设工程竣工时，施工单位必须清理施工场地，拆除临时建筑及施工设施。</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第二十三条</w:t>
      </w:r>
      <w:r w:rsidRPr="003528EE">
        <w:rPr>
          <w:rFonts w:ascii="仿宋_GB2312" w:eastAsia="仿宋_GB2312" w:hint="eastAsia"/>
          <w:color w:val="000000" w:themeColor="text1"/>
          <w:w w:val="98"/>
          <w:sz w:val="32"/>
          <w:szCs w:val="32"/>
        </w:rPr>
        <w:t xml:space="preserve">　在市区内运行的机动车辆应当保持车容完好整洁。</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运输散体、流体物料的车辆必须封盖严密，防止撒漏。</w:t>
      </w:r>
    </w:p>
    <w:p w:rsidR="005945CA" w:rsidRPr="003528EE" w:rsidRDefault="005945CA" w:rsidP="005E7FA9">
      <w:pPr>
        <w:pStyle w:val="a3"/>
        <w:widowControl w:val="0"/>
        <w:snapToGrid w:val="0"/>
        <w:spacing w:before="0" w:beforeAutospacing="0" w:after="0" w:afterAutospacing="0" w:line="580" w:lineRule="exact"/>
        <w:ind w:firstLine="660"/>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畜力车不得进入市区主要街道。进入非主要街道必须配备粪兜。</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第二十四条</w:t>
      </w:r>
      <w:r w:rsidRPr="003528EE">
        <w:rPr>
          <w:rFonts w:ascii="仿宋_GB2312" w:eastAsia="仿宋_GB2312" w:hint="eastAsia"/>
          <w:color w:val="000000" w:themeColor="text1"/>
          <w:w w:val="98"/>
          <w:sz w:val="32"/>
          <w:szCs w:val="32"/>
        </w:rPr>
        <w:t xml:space="preserve">　机动车、非机动车辆停车场应设有明显标志，车辆必须停放整齐。</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第二十五条</w:t>
      </w:r>
      <w:r w:rsidRPr="003528EE">
        <w:rPr>
          <w:rFonts w:ascii="仿宋_GB2312" w:eastAsia="仿宋_GB2312" w:hint="eastAsia"/>
          <w:color w:val="000000" w:themeColor="text1"/>
          <w:w w:val="98"/>
          <w:sz w:val="32"/>
          <w:szCs w:val="32"/>
        </w:rPr>
        <w:t xml:space="preserve">　禁止在公共场所和街道随地吐口香糖、吐痰，随地便溺，乱倒污水，乱丢瓜果皮核、纸屑、烟蒂和包装物等杂物。</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第二十六条</w:t>
      </w:r>
      <w:r w:rsidRPr="003528EE">
        <w:rPr>
          <w:rFonts w:ascii="仿宋_GB2312" w:eastAsia="仿宋_GB2312" w:hint="eastAsia"/>
          <w:color w:val="000000" w:themeColor="text1"/>
          <w:w w:val="98"/>
          <w:sz w:val="32"/>
          <w:szCs w:val="32"/>
        </w:rPr>
        <w:t xml:space="preserve">　未经市、县城市管理行政部门批准，市区内不得饲养家禽、家畜。</w:t>
      </w:r>
    </w:p>
    <w:p w:rsidR="005945CA" w:rsidRPr="003528EE" w:rsidRDefault="005945CA" w:rsidP="005E7FA9">
      <w:pPr>
        <w:pStyle w:val="a3"/>
        <w:widowControl w:val="0"/>
        <w:snapToGrid w:val="0"/>
        <w:spacing w:before="0" w:beforeAutospacing="0" w:after="0" w:afterAutospacing="0" w:line="580" w:lineRule="exact"/>
        <w:ind w:firstLine="645"/>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居民饲养犬类、信鸽等宠物应当符合有关规定，具备相应的条件，并采取措施防止影响周围市容和环境卫生。</w:t>
      </w:r>
    </w:p>
    <w:p w:rsidR="005945CA" w:rsidRPr="003528EE" w:rsidRDefault="005945CA" w:rsidP="001D2F5E">
      <w:pPr>
        <w:pStyle w:val="a3"/>
        <w:widowControl w:val="0"/>
        <w:snapToGrid w:val="0"/>
        <w:spacing w:before="0" w:beforeAutospacing="0" w:after="0" w:afterAutospacing="0" w:line="580" w:lineRule="exact"/>
        <w:ind w:firstLine="630"/>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第二十七条</w:t>
      </w:r>
      <w:r w:rsidRPr="003528EE">
        <w:rPr>
          <w:rFonts w:ascii="仿宋_GB2312" w:eastAsia="仿宋_GB2312" w:hint="eastAsia"/>
          <w:color w:val="000000" w:themeColor="text1"/>
          <w:w w:val="98"/>
          <w:sz w:val="32"/>
          <w:szCs w:val="32"/>
        </w:rPr>
        <w:t xml:space="preserve">　禁止在市区内抛撒冥币、纸钱等物品。</w:t>
      </w:r>
    </w:p>
    <w:p w:rsidR="001D2F5E" w:rsidRPr="003528EE" w:rsidRDefault="001D2F5E" w:rsidP="001D2F5E">
      <w:pPr>
        <w:pStyle w:val="a3"/>
        <w:widowControl w:val="0"/>
        <w:snapToGrid w:val="0"/>
        <w:spacing w:before="0" w:beforeAutospacing="0" w:after="0" w:afterAutospacing="0" w:line="580" w:lineRule="exact"/>
        <w:ind w:firstLine="630"/>
        <w:jc w:val="both"/>
        <w:rPr>
          <w:rFonts w:ascii="仿宋_GB2312" w:eastAsia="仿宋_GB2312"/>
          <w:color w:val="000000" w:themeColor="text1"/>
          <w:w w:val="98"/>
          <w:sz w:val="32"/>
          <w:szCs w:val="32"/>
        </w:rPr>
      </w:pPr>
    </w:p>
    <w:p w:rsidR="005945CA" w:rsidRPr="003528EE" w:rsidRDefault="001D2F5E"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 xml:space="preserve">第三章  </w:t>
      </w:r>
      <w:r w:rsidR="005945CA" w:rsidRPr="003528EE">
        <w:rPr>
          <w:rFonts w:ascii="黑体" w:eastAsia="黑体" w:hAnsi="黑体" w:hint="eastAsia"/>
          <w:color w:val="000000" w:themeColor="text1"/>
          <w:w w:val="98"/>
          <w:sz w:val="32"/>
          <w:szCs w:val="32"/>
        </w:rPr>
        <w:t>环境卫生管理</w:t>
      </w:r>
    </w:p>
    <w:p w:rsidR="001D2F5E" w:rsidRPr="003528EE" w:rsidRDefault="001D2F5E" w:rsidP="005E7FA9">
      <w:pPr>
        <w:pStyle w:val="a3"/>
        <w:widowControl w:val="0"/>
        <w:snapToGrid w:val="0"/>
        <w:spacing w:before="0" w:beforeAutospacing="0" w:after="0" w:afterAutospacing="0" w:line="580" w:lineRule="exact"/>
        <w:ind w:firstLine="646"/>
        <w:rPr>
          <w:rFonts w:ascii="黑体" w:eastAsia="黑体" w:hAnsi="黑体"/>
          <w:color w:val="000000" w:themeColor="text1"/>
          <w:w w:val="98"/>
          <w:sz w:val="32"/>
          <w:szCs w:val="32"/>
        </w:rPr>
      </w:pP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第二十八条</w:t>
      </w:r>
      <w:r w:rsidRPr="003528EE">
        <w:rPr>
          <w:rFonts w:ascii="仿宋_GB2312" w:eastAsia="仿宋_GB2312" w:hint="eastAsia"/>
          <w:color w:val="000000" w:themeColor="text1"/>
          <w:w w:val="98"/>
          <w:sz w:val="32"/>
          <w:szCs w:val="32"/>
        </w:rPr>
        <w:t xml:space="preserve">　城市环境卫生应当按照下列规定清扫保洁：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（一）主要街道由环境卫生专业单位清扫保洁，按照规定实行承包的，由承包人清扫保洁；次要街道，由街道办事处负责组织清扫保洁；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（二）实行物业管理的居住区（不含通过居住区的城市道路）由物业管理单位负责清扫保洁。未实行物业管理的，由街道办事处负责组织清扫保洁；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（三）机关、团体、部队、企业、事业单位负责本责任区的清扫保洁；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（四）集贸市场（含早、夜市）由市场开办者清扫保洁；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（五）车站、停车场、体育场、公共绿地等公共场所，由责任单位负责清扫保洁。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经批准临时占用道路、广场等公共场地从事各种活动的，临时占用者负责占用地段的清扫保洁。</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环境卫生专业单位可以接受清扫责任单位的委托进行有偿服务。</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第二十九条</w:t>
      </w:r>
      <w:r w:rsidRPr="003528EE">
        <w:rPr>
          <w:rFonts w:ascii="仿宋_GB2312" w:eastAsia="仿宋_GB2312" w:hint="eastAsia"/>
          <w:color w:val="000000" w:themeColor="text1"/>
          <w:w w:val="98"/>
          <w:sz w:val="32"/>
          <w:szCs w:val="32"/>
        </w:rPr>
        <w:t xml:space="preserve">　垃圾应当按照下列规定投放、收集、运输、处理：</w:t>
      </w:r>
    </w:p>
    <w:p w:rsidR="005945CA" w:rsidRPr="003528EE" w:rsidRDefault="005945CA" w:rsidP="005E7FA9">
      <w:pPr>
        <w:pStyle w:val="a3"/>
        <w:widowControl w:val="0"/>
        <w:snapToGrid w:val="0"/>
        <w:spacing w:before="0" w:beforeAutospacing="0" w:after="0" w:afterAutospacing="0" w:line="580" w:lineRule="exact"/>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（一）生活垃圾由产生垃圾的单位或个人按照城市管理行政部门指定的地点倾倒；</w:t>
      </w:r>
      <w:r w:rsidRPr="003528EE">
        <w:rPr>
          <w:rFonts w:ascii="仿宋_GB2312" w:eastAsia="仿宋_GB2312" w:hint="eastAsia"/>
          <w:color w:val="000000" w:themeColor="text1"/>
          <w:w w:val="98"/>
          <w:sz w:val="32"/>
          <w:szCs w:val="32"/>
        </w:rPr>
        <w:br/>
        <w:t xml:space="preserve">　　（二）已实行生活垃圾分类投放、收集的居民区的居民，应当按照规定分类投放生活垃圾；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处置建筑垃圾的单位，应当向市、县城市管理行政部门提出申请，获得城市建筑垃圾处置核准后，方可处置。市、县城市管理行政部门应当在接到申请后的20日内做出是否核准的决定。予以核准的，颁发核准文件；不予核准的，应当告知申请人，并说明理由。</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（四）单位和饮食业经营者产生的厨余垃圾，应当单独收集和处置，或者委托有关单位收集和处置，不得排入下水道；</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（五）医疗单位、生物制品生产单位、屠宰场等产生的带有病毒、病菌和其他有毒有害物质的特种垃圾，应当按照有关规定单独收集、运输，并集中进行无害化处理，不得混入生活垃圾。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清运垃圾必须采用封闭方式，并按照规定的时间进行清运。做到日产日清，车走地净、容器整洁。</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第三十条</w:t>
      </w:r>
      <w:r w:rsidRPr="003528EE">
        <w:rPr>
          <w:rFonts w:ascii="仿宋_GB2312" w:eastAsia="仿宋_GB2312" w:hint="eastAsia"/>
          <w:color w:val="000000" w:themeColor="text1"/>
          <w:w w:val="98"/>
          <w:sz w:val="32"/>
          <w:szCs w:val="32"/>
        </w:rPr>
        <w:t xml:space="preserve">　城市粪便实行统一管理。未接入污水处理系统的公共厕所和居民公用厕所的粪便，由环境卫生专业单位组织清运；单位厕所的粪便，必须自行清运或者委托环境卫生专业单位清运。</w:t>
      </w:r>
      <w:r w:rsidRPr="003528EE">
        <w:rPr>
          <w:rFonts w:ascii="仿宋_GB2312" w:eastAsia="仿宋_GB2312" w:hint="eastAsia"/>
          <w:color w:val="000000" w:themeColor="text1"/>
          <w:w w:val="98"/>
          <w:sz w:val="32"/>
          <w:szCs w:val="32"/>
        </w:rPr>
        <w:br/>
        <w:t xml:space="preserve">　　任何单位或者个人不得买卖、使用未经无害化处理的粪便。</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第三十一条</w:t>
      </w:r>
      <w:r w:rsidRPr="003528EE">
        <w:rPr>
          <w:rFonts w:ascii="仿宋_GB2312" w:eastAsia="仿宋_GB2312" w:hint="eastAsia"/>
          <w:color w:val="000000" w:themeColor="text1"/>
          <w:w w:val="98"/>
          <w:sz w:val="32"/>
          <w:szCs w:val="32"/>
        </w:rPr>
        <w:t xml:space="preserve">　开挖道路或者进行工程建设，妨碍居民生活垃圾、粪便的清运时，施工单位必须与环境卫生专业单位协商清运，不得积存。</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第三十二条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下列环境卫生作业服务项目，可以通过招标的方式发包：</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（一）道路及其他公共场所的清扫、保洁；</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（二）生活垃圾和未接入污水处理系统的粪便的收集、清运；</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（三）由财政性资金支付的其他环境卫生作业服务项目。</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第三十三条</w:t>
      </w:r>
      <w:r w:rsidRPr="003528EE">
        <w:rPr>
          <w:rFonts w:ascii="仿宋_GB2312" w:eastAsia="仿宋_GB2312" w:hint="eastAsia"/>
          <w:color w:val="000000" w:themeColor="text1"/>
          <w:w w:val="98"/>
          <w:sz w:val="32"/>
          <w:szCs w:val="32"/>
        </w:rPr>
        <w:t xml:space="preserve">　从事环境卫生作业服务，必须遵守国家的环境卫生作业服务规范和环境卫生质量标准。委托从事环境卫生作业的，当事人双方约定的作业服务规范和质量标准可以严于规定的规范和标准。</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第三十四条</w:t>
      </w:r>
      <w:r w:rsidRPr="003528EE">
        <w:rPr>
          <w:rFonts w:ascii="仿宋_GB2312" w:eastAsia="仿宋_GB2312" w:hint="eastAsia"/>
          <w:color w:val="000000" w:themeColor="text1"/>
          <w:w w:val="98"/>
          <w:sz w:val="32"/>
          <w:szCs w:val="32"/>
        </w:rPr>
        <w:t xml:space="preserve">　遇有降雪，各级人民政府要及时组织清除。公安交通管理部门应当配合做好拉运积雪的工作。</w:t>
      </w:r>
    </w:p>
    <w:p w:rsidR="005945CA" w:rsidRPr="003528EE" w:rsidRDefault="005945CA" w:rsidP="001D2F5E">
      <w:pPr>
        <w:pStyle w:val="a3"/>
        <w:widowControl w:val="0"/>
        <w:snapToGrid w:val="0"/>
        <w:spacing w:before="0" w:beforeAutospacing="0" w:after="0" w:afterAutospacing="0" w:line="580" w:lineRule="exact"/>
        <w:ind w:firstLine="630"/>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单位和个人，都有参加清扫拉运积雪的义务。</w:t>
      </w:r>
    </w:p>
    <w:p w:rsidR="001D2F5E" w:rsidRPr="003528EE" w:rsidRDefault="001D2F5E" w:rsidP="001D2F5E">
      <w:pPr>
        <w:pStyle w:val="a3"/>
        <w:widowControl w:val="0"/>
        <w:snapToGrid w:val="0"/>
        <w:spacing w:before="0" w:beforeAutospacing="0" w:after="0" w:afterAutospacing="0" w:line="580" w:lineRule="exact"/>
        <w:ind w:firstLine="630"/>
        <w:rPr>
          <w:rFonts w:ascii="仿宋_GB2312" w:eastAsia="仿宋_GB2312"/>
          <w:color w:val="000000" w:themeColor="text1"/>
          <w:w w:val="98"/>
          <w:sz w:val="32"/>
          <w:szCs w:val="32"/>
        </w:rPr>
      </w:pPr>
    </w:p>
    <w:p w:rsidR="005945CA" w:rsidRPr="003528EE" w:rsidRDefault="001D2F5E"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 xml:space="preserve">第四章  </w:t>
      </w:r>
      <w:r w:rsidR="005945CA" w:rsidRPr="003528EE">
        <w:rPr>
          <w:rFonts w:ascii="黑体" w:eastAsia="黑体" w:hAnsi="黑体" w:hint="eastAsia"/>
          <w:color w:val="000000" w:themeColor="text1"/>
          <w:w w:val="98"/>
          <w:sz w:val="32"/>
          <w:szCs w:val="32"/>
        </w:rPr>
        <w:t>环境卫生设施建设与管理</w:t>
      </w:r>
    </w:p>
    <w:p w:rsidR="001D2F5E" w:rsidRPr="003528EE" w:rsidRDefault="001D2F5E" w:rsidP="005E7FA9">
      <w:pPr>
        <w:pStyle w:val="a3"/>
        <w:widowControl w:val="0"/>
        <w:snapToGrid w:val="0"/>
        <w:spacing w:before="0" w:beforeAutospacing="0" w:after="0" w:afterAutospacing="0" w:line="580" w:lineRule="exact"/>
        <w:ind w:firstLine="645"/>
        <w:rPr>
          <w:rFonts w:ascii="黑体" w:eastAsia="黑体" w:hAnsi="黑体"/>
          <w:color w:val="000000" w:themeColor="text1"/>
          <w:w w:val="98"/>
          <w:sz w:val="32"/>
          <w:szCs w:val="32"/>
        </w:rPr>
      </w:pP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第三十五条</w:t>
      </w:r>
      <w:r w:rsidRPr="003528EE">
        <w:rPr>
          <w:rFonts w:ascii="仿宋_GB2312" w:eastAsia="仿宋_GB2312" w:hint="eastAsia"/>
          <w:color w:val="000000" w:themeColor="text1"/>
          <w:w w:val="98"/>
          <w:sz w:val="32"/>
          <w:szCs w:val="32"/>
        </w:rPr>
        <w:t xml:space="preserve">　环境卫生设施，是指城市公共卫生设施和维护城市环境卫生作业的专用设施，包括厕所、垃圾容器、环境卫生专用标志、环境卫生专用车辆及其停车场、垃圾转运站（点）、垃圾处理厂（场）、粪便处理厂（场）和环境卫生工作间等。</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第三十六条</w:t>
      </w:r>
      <w:r w:rsidRPr="003528EE">
        <w:rPr>
          <w:rFonts w:ascii="仿宋_GB2312" w:eastAsia="仿宋_GB2312" w:hint="eastAsia"/>
          <w:color w:val="000000" w:themeColor="text1"/>
          <w:w w:val="98"/>
          <w:sz w:val="32"/>
          <w:szCs w:val="32"/>
        </w:rPr>
        <w:t xml:space="preserve">　城市新区建设和旧城改造，必须根据城市总体规划和环境卫生设施建设定额指标的规定，配套建设环境卫生设施。环境卫生设施设计方案须经市、县城市管理行政部门同意，方可办理有关建设手续。配套设施由建设单位负责，与主体工程同时设计、同时施工、同时交付使用。</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第三十七条</w:t>
      </w:r>
      <w:r w:rsidRPr="003528EE">
        <w:rPr>
          <w:rFonts w:ascii="仿宋_GB2312" w:eastAsia="仿宋_GB2312" w:hint="eastAsia"/>
          <w:color w:val="000000" w:themeColor="text1"/>
          <w:w w:val="98"/>
          <w:sz w:val="32"/>
          <w:szCs w:val="32"/>
        </w:rPr>
        <w:t xml:space="preserve">　经批准建设的环境卫生设施，任何单位和个人不得阻碍施工；建成后，不得擅自改变用途。</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第三十八条</w:t>
      </w:r>
      <w:r w:rsidRPr="003528EE">
        <w:rPr>
          <w:rFonts w:ascii="仿宋_GB2312" w:eastAsia="仿宋_GB2312" w:hint="eastAsia"/>
          <w:color w:val="000000" w:themeColor="text1"/>
          <w:w w:val="98"/>
          <w:sz w:val="32"/>
          <w:szCs w:val="32"/>
        </w:rPr>
        <w:t xml:space="preserve">　市区内新建或改造公共厕所、垃圾转运站（点），必须执行国家有关标准。</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公共厕所、垃圾转运站（点），由市、县城市管理行政部门确定的责任单位维护保洁；单位的公共厕所，由产权人维护和保洁。</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第三十九条</w:t>
      </w:r>
      <w:r w:rsidRPr="003528EE">
        <w:rPr>
          <w:rFonts w:ascii="仿宋_GB2312" w:eastAsia="仿宋_GB2312" w:hint="eastAsia"/>
          <w:color w:val="000000" w:themeColor="text1"/>
          <w:w w:val="98"/>
          <w:sz w:val="32"/>
          <w:szCs w:val="32"/>
        </w:rPr>
        <w:t xml:space="preserve">　人行道、广场的垃圾容器，按照规定设置，并由专人维护和保洁。</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公园、体育场、机场、车站、停车场、集贸市场等场所，由责任单位在其责任区内，按照规定标准设置环境卫生设施并负责维护和保洁。</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第四十条</w:t>
      </w:r>
      <w:r w:rsidRPr="003528EE">
        <w:rPr>
          <w:rFonts w:ascii="仿宋_GB2312" w:eastAsia="仿宋_GB2312" w:hint="eastAsia"/>
          <w:color w:val="000000" w:themeColor="text1"/>
          <w:w w:val="98"/>
          <w:sz w:val="32"/>
          <w:szCs w:val="32"/>
        </w:rPr>
        <w:t xml:space="preserve">　垃圾处理厂（场）、粪便处理厂（场）的设置，由市城市管理行政部门会同规划和国土资源、环境保护等部门按照有关规定确定。</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禁止任何单位和个人私设垃圾、粪便处理场。</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第四十一条</w:t>
      </w:r>
      <w:r w:rsidRPr="003528EE">
        <w:rPr>
          <w:rFonts w:ascii="仿宋_GB2312" w:eastAsia="仿宋_GB2312" w:hint="eastAsia"/>
          <w:color w:val="000000" w:themeColor="text1"/>
          <w:w w:val="98"/>
          <w:sz w:val="32"/>
          <w:szCs w:val="32"/>
        </w:rPr>
        <w:t xml:space="preserve">　任何单位和个人不得破坏和擅自拆除、移动、占有环境卫生设施。</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确因建设需要拆除、移动、占用环境卫生设施的，建设单位应当事先提出拆迁方案，经市、县城市管理行政部门批准后实施。</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第四十二条</w:t>
      </w:r>
      <w:r w:rsidRPr="003528EE">
        <w:rPr>
          <w:rFonts w:ascii="仿宋_GB2312" w:eastAsia="仿宋_GB2312" w:hint="eastAsia"/>
          <w:color w:val="000000" w:themeColor="text1"/>
          <w:w w:val="98"/>
          <w:sz w:val="32"/>
          <w:szCs w:val="32"/>
        </w:rPr>
        <w:t xml:space="preserve">　不得在垃圾箱（桶）、站内焚烧杂物和倾倒粪便、积雪、污水。</w:t>
      </w:r>
    </w:p>
    <w:p w:rsidR="005945CA" w:rsidRPr="003528EE" w:rsidRDefault="005945CA" w:rsidP="001D2F5E">
      <w:pPr>
        <w:pStyle w:val="a3"/>
        <w:widowControl w:val="0"/>
        <w:snapToGrid w:val="0"/>
        <w:spacing w:before="0" w:beforeAutospacing="0" w:after="0" w:afterAutospacing="0" w:line="580" w:lineRule="exact"/>
        <w:ind w:firstLine="620"/>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厕所内不准倾倒各种垃圾和有毒有害物品，无下水道的厕所不准倾倒污水。</w:t>
      </w:r>
    </w:p>
    <w:p w:rsidR="001D2F5E" w:rsidRPr="003528EE" w:rsidRDefault="001D2F5E" w:rsidP="001D2F5E">
      <w:pPr>
        <w:pStyle w:val="a3"/>
        <w:widowControl w:val="0"/>
        <w:snapToGrid w:val="0"/>
        <w:spacing w:before="0" w:beforeAutospacing="0" w:after="0" w:afterAutospacing="0" w:line="580" w:lineRule="exact"/>
        <w:ind w:firstLine="620"/>
        <w:rPr>
          <w:rFonts w:ascii="仿宋_GB2312" w:eastAsia="仿宋_GB2312"/>
          <w:color w:val="000000" w:themeColor="text1"/>
          <w:w w:val="98"/>
          <w:sz w:val="32"/>
          <w:szCs w:val="32"/>
        </w:rPr>
      </w:pPr>
    </w:p>
    <w:p w:rsidR="005945CA" w:rsidRPr="003528EE" w:rsidRDefault="001D2F5E"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 xml:space="preserve">第五章  </w:t>
      </w:r>
      <w:r w:rsidR="005945CA" w:rsidRPr="003528EE">
        <w:rPr>
          <w:rFonts w:ascii="黑体" w:eastAsia="黑体" w:hAnsi="黑体" w:hint="eastAsia"/>
          <w:color w:val="000000" w:themeColor="text1"/>
          <w:w w:val="98"/>
          <w:sz w:val="32"/>
          <w:szCs w:val="32"/>
        </w:rPr>
        <w:t>法律责任</w:t>
      </w:r>
    </w:p>
    <w:p w:rsidR="001D2F5E" w:rsidRPr="003528EE" w:rsidRDefault="001D2F5E" w:rsidP="005E7FA9">
      <w:pPr>
        <w:pStyle w:val="a3"/>
        <w:widowControl w:val="0"/>
        <w:snapToGrid w:val="0"/>
        <w:spacing w:before="0" w:beforeAutospacing="0" w:after="0" w:afterAutospacing="0" w:line="580" w:lineRule="exact"/>
        <w:ind w:firstLine="645"/>
        <w:rPr>
          <w:rFonts w:ascii="黑体" w:eastAsia="黑体" w:hAnsi="黑体"/>
          <w:color w:val="000000" w:themeColor="text1"/>
          <w:w w:val="98"/>
          <w:sz w:val="32"/>
          <w:szCs w:val="32"/>
        </w:rPr>
      </w:pP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第四十三条</w:t>
      </w:r>
      <w:r w:rsidRPr="003528EE">
        <w:rPr>
          <w:rFonts w:ascii="仿宋_GB2312" w:eastAsia="仿宋_GB2312" w:hint="eastAsia"/>
          <w:color w:val="000000" w:themeColor="text1"/>
          <w:w w:val="98"/>
          <w:sz w:val="32"/>
          <w:szCs w:val="32"/>
        </w:rPr>
        <w:t xml:space="preserve">　违反本条例规定，在公共场所和街道随地吐口香糖、吐痰，随地便溺，乱倒污水，乱丢瓜果皮核、纸屑、烟蒂和包装物等杂物的，给予警告，责令改正，拒不改正的，可以处5元以上20元以下罚款。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第四十四条</w:t>
      </w:r>
      <w:r w:rsidRPr="003528EE">
        <w:rPr>
          <w:rFonts w:ascii="仿宋_GB2312" w:eastAsia="仿宋_GB2312" w:hint="eastAsia"/>
          <w:color w:val="000000" w:themeColor="text1"/>
          <w:w w:val="98"/>
          <w:sz w:val="32"/>
          <w:szCs w:val="32"/>
        </w:rPr>
        <w:t xml:space="preserve">　违反本条例第十条第一款、第十五条第二、第三款规定，影响市容市貌的，责令改正。拒不改正的，强制拆除，并处50元以上500元以下罚款。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第四十五条</w:t>
      </w:r>
      <w:r w:rsidRPr="003528EE">
        <w:rPr>
          <w:rFonts w:ascii="仿宋_GB2312" w:eastAsia="仿宋_GB2312" w:hint="eastAsia"/>
          <w:color w:val="000000" w:themeColor="text1"/>
          <w:w w:val="98"/>
          <w:sz w:val="32"/>
          <w:szCs w:val="32"/>
        </w:rPr>
        <w:t xml:space="preserve">　违反本条例第十三条第一款规定的，责令改正。拒不改正的，强制清理或拆除，并处1000元以上5000元以下罚款。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第四十六条</w:t>
      </w:r>
      <w:r w:rsidRPr="003528EE">
        <w:rPr>
          <w:rFonts w:ascii="仿宋_GB2312" w:eastAsia="仿宋_GB2312" w:hint="eastAsia"/>
          <w:color w:val="000000" w:themeColor="text1"/>
          <w:w w:val="98"/>
          <w:sz w:val="32"/>
          <w:szCs w:val="32"/>
        </w:rPr>
        <w:t xml:space="preserve">　违反本条例第十四条第一款规定的，责令改正，可以处20元以上200元以下罚款，也可暂扣当事人经营兜售的物品和与违法行为有关的工具；违反本条例第十四条第二、三、四款规定的，责令改正，可以处20元以上200元以下罚款。</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第四十七条</w:t>
      </w:r>
      <w:r w:rsidRPr="003528EE">
        <w:rPr>
          <w:rFonts w:ascii="仿宋_GB2312" w:eastAsia="仿宋_GB2312" w:hint="eastAsia"/>
          <w:color w:val="000000" w:themeColor="text1"/>
          <w:w w:val="98"/>
          <w:sz w:val="32"/>
          <w:szCs w:val="32"/>
        </w:rPr>
        <w:t xml:space="preserve">　违反本条例规定，有下列行为之一的，责令改正，并处20元以上200元下罚款。</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（一）在城市主要街道两侧的护栏、电杆、行道树和临街建筑物门窗外、屋顶、平台及未封闭的阳台上悬挂、晾晒、摆放有碍市容观瞻物品的；</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（二）擅自在建筑物、构筑物或其他设施上刻画、涂写或张贴宣传品的；</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（三）在城市道路、公共绿地、广场、垃圾收集容器内焚烧垃圾、树叶及其他杂物的；</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（四）运输散体、流体物料的车辆未封闭、遮盖或封闭遮盖不严，造成撒漏的；</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（五）畜力车擅自进入市区主要街道或进入非主要街道未配备粪兜的；</w:t>
      </w:r>
    </w:p>
    <w:p w:rsidR="005E7FA9" w:rsidRPr="003528EE" w:rsidRDefault="005945CA" w:rsidP="007F6F33">
      <w:pPr>
        <w:snapToGrid w:val="0"/>
        <w:spacing w:line="580" w:lineRule="exact"/>
        <w:ind w:firstLineChars="200" w:firstLine="62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（六）不按照城市管理行政部门指定的地点倾倒生活垃圾的；</w:t>
      </w:r>
    </w:p>
    <w:p w:rsidR="005945CA" w:rsidRPr="003528EE" w:rsidRDefault="005945CA" w:rsidP="007F6F33">
      <w:pPr>
        <w:snapToGrid w:val="0"/>
        <w:spacing w:line="580" w:lineRule="exact"/>
        <w:ind w:firstLineChars="200" w:firstLine="62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（七）已实行生活垃圾分类投放、收集的居民区的居民未按照规定分类投放生活垃圾的；</w:t>
      </w:r>
    </w:p>
    <w:p w:rsidR="005945CA" w:rsidRPr="003528EE" w:rsidRDefault="005945CA" w:rsidP="005E7FA9">
      <w:pPr>
        <w:pStyle w:val="a3"/>
        <w:widowControl w:val="0"/>
        <w:snapToGrid w:val="0"/>
        <w:spacing w:before="0" w:beforeAutospacing="0" w:after="0" w:afterAutospacing="0" w:line="580" w:lineRule="exact"/>
        <w:ind w:firstLine="646"/>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（八）单位和饮食业经营者产生的厨余垃圾未单独收集和处置或将厨余垃圾排入下水道的。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第四十八条</w:t>
      </w:r>
      <w:r w:rsidRPr="003528EE">
        <w:rPr>
          <w:rFonts w:ascii="仿宋_GB2312" w:eastAsia="仿宋_GB2312" w:hint="eastAsia"/>
          <w:color w:val="000000" w:themeColor="text1"/>
          <w:w w:val="98"/>
          <w:sz w:val="32"/>
          <w:szCs w:val="32"/>
        </w:rPr>
        <w:t xml:space="preserve">　违反本条例第二十六条规定，擅自饲养家禽、家畜的，责令限期处理。拒不改正的，予以没收，可按每只（头）处20元以上200元以下罚款；饲养犬类、信鸽等宠物，影响市容环境卫生或居民生活的，责令改正。拒不改正的，予以没收，并处20元以上200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第四十九条</w:t>
      </w:r>
      <w:r w:rsidRPr="003528EE">
        <w:rPr>
          <w:rFonts w:ascii="仿宋_GB2312" w:eastAsia="仿宋_GB2312" w:hint="eastAsia"/>
          <w:color w:val="000000" w:themeColor="text1"/>
          <w:w w:val="98"/>
          <w:sz w:val="32"/>
          <w:szCs w:val="32"/>
        </w:rPr>
        <w:t xml:space="preserve">　违反本条例规定，有下列行为的，按以下规定进行处理：</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（一）对施工作业产生的污泥、渣土等废弃物未及时清除的，责令限期清除，拒不清除的，强制清除，并处500元以上2000元以下罚款；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（二）建筑工程竣工时，施工单位未清理施工场地，或者未拆除临时建筑和施工设施的，责令改正；处500元以上3000元以下罚款；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（三）建设工程施工场地内，未按规定设置厕所和生活垃圾容器的，责令改正；处200元以上1000元以下罚款；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（四）建筑垃圾未按规定地点销纳、处理的，责令改正，可以按每吨200元处以罚款；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（五）将特种垃圾随意倒入公共垃圾场（站）的，责令改正，并处1000元以上5000元以下罚款；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（六）擅自买卖、使用未经无害化处理的城市粪便的，给予警告，并按每吨1000元以上3000元以下罚款；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（七）擅自改变环境卫生设施用途的，责令恢复原状，并处500元以上3000元以下罚款；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（八）单位和个人私设垃圾、粪便处理场的，责令拆除。拒不拆除的，强制拆除，并处500元以上3000元以下罚款。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第五十条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破坏或擅自拆除、占用环境卫生设施的，责令恢复原状，并处以环境卫生设施造价３至５倍罚款。</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第五十一条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对违反本条例规定的行为由城市管理行政部门予以处罚。</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对违反本条例规定的行为采取的行政强制措施，所发生的费用，由违法责任人承担。</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对阻碍城市管理行政部门工作人员依法执行公务应当给予治安管理处罚的，由公安机关依法处罚；构成犯罪的，依法追究刑事责任。</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第五十二条</w:t>
      </w:r>
      <w:r w:rsidRPr="003528EE">
        <w:rPr>
          <w:rFonts w:ascii="仿宋_GB2312" w:eastAsia="仿宋_GB2312" w:hint="eastAsia"/>
          <w:color w:val="000000" w:themeColor="text1"/>
          <w:w w:val="98"/>
          <w:sz w:val="32"/>
          <w:szCs w:val="32"/>
        </w:rPr>
        <w:t xml:space="preserve">　城市管理行政部门的工作人员，有下列行为之一的，由其管理部门或上级管理部门给予行政处分；构成犯罪的，依法追究刑事责任：</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（一）未出示证件、未按规定着装执法的；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（二）未使用规定的行政执法法律文书和罚没专用收据的；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（三）打骂、侮辱当事人的；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（四）侵占或者私分暂扣、没收物品的；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（五）徇私枉法、以权谋私、玩忽职守、贪污受贿、滥用职权的；</w:t>
      </w:r>
    </w:p>
    <w:p w:rsidR="005945CA" w:rsidRPr="003528EE" w:rsidRDefault="005945CA" w:rsidP="005E7FA9">
      <w:pPr>
        <w:pStyle w:val="a3"/>
        <w:widowControl w:val="0"/>
        <w:snapToGrid w:val="0"/>
        <w:spacing w:before="0" w:beforeAutospacing="0" w:after="0" w:afterAutospacing="0" w:line="580" w:lineRule="exact"/>
        <w:ind w:firstLine="645"/>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（六）其他违法违纪行为。</w:t>
      </w:r>
    </w:p>
    <w:p w:rsidR="005945CA" w:rsidRPr="003528EE" w:rsidRDefault="005945CA" w:rsidP="005E7FA9">
      <w:pPr>
        <w:pStyle w:val="a3"/>
        <w:widowControl w:val="0"/>
        <w:snapToGrid w:val="0"/>
        <w:spacing w:before="0" w:beforeAutospacing="0" w:after="0" w:afterAutospacing="0" w:line="580" w:lineRule="exact"/>
        <w:ind w:firstLine="630"/>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第五十三条</w:t>
      </w:r>
      <w:r w:rsidRPr="003528EE">
        <w:rPr>
          <w:rFonts w:ascii="仿宋_GB2312" w:eastAsia="仿宋_GB2312" w:hint="eastAsia"/>
          <w:b/>
          <w:color w:val="000000" w:themeColor="text1"/>
          <w:w w:val="98"/>
          <w:sz w:val="32"/>
          <w:szCs w:val="32"/>
        </w:rPr>
        <w:t xml:space="preserve">　</w:t>
      </w:r>
      <w:r w:rsidRPr="003528EE">
        <w:rPr>
          <w:rFonts w:ascii="仿宋_GB2312" w:eastAsia="仿宋_GB2312" w:hint="eastAsia"/>
          <w:color w:val="000000" w:themeColor="text1"/>
          <w:w w:val="98"/>
          <w:sz w:val="32"/>
          <w:szCs w:val="32"/>
        </w:rPr>
        <w:t>当事人对处罚决定不服的，可以依法申请行政复议，或者向人民法院提起诉讼。逾期不申请复议，也不向人民法院起诉，又不履行处罚决定的，由做出处罚决定的机关申请人民法院强制执行。</w:t>
      </w:r>
    </w:p>
    <w:p w:rsidR="001D2F5E" w:rsidRPr="003528EE" w:rsidRDefault="001D2F5E" w:rsidP="005E7FA9">
      <w:pPr>
        <w:pStyle w:val="a3"/>
        <w:widowControl w:val="0"/>
        <w:snapToGrid w:val="0"/>
        <w:spacing w:before="0" w:beforeAutospacing="0" w:after="0" w:afterAutospacing="0" w:line="580" w:lineRule="exact"/>
        <w:ind w:firstLine="630"/>
        <w:rPr>
          <w:rFonts w:ascii="仿宋_GB2312" w:eastAsia="仿宋_GB2312"/>
          <w:color w:val="000000" w:themeColor="text1"/>
          <w:w w:val="98"/>
          <w:sz w:val="32"/>
          <w:szCs w:val="32"/>
        </w:rPr>
      </w:pPr>
    </w:p>
    <w:p w:rsidR="005945CA" w:rsidRPr="003528EE" w:rsidRDefault="001D2F5E" w:rsidP="001D2F5E">
      <w:pPr>
        <w:pStyle w:val="a3"/>
        <w:widowControl w:val="0"/>
        <w:snapToGrid w:val="0"/>
        <w:spacing w:before="0" w:beforeAutospacing="0" w:after="0" w:afterAutospacing="0" w:line="580" w:lineRule="exact"/>
        <w:jc w:val="center"/>
        <w:rPr>
          <w:rFonts w:ascii="黑体" w:eastAsia="黑体" w:hAnsi="黑体"/>
          <w:color w:val="000000" w:themeColor="text1"/>
          <w:w w:val="98"/>
          <w:sz w:val="32"/>
          <w:szCs w:val="32"/>
        </w:rPr>
      </w:pPr>
      <w:r w:rsidRPr="003528EE">
        <w:rPr>
          <w:rFonts w:ascii="黑体" w:eastAsia="黑体" w:hAnsi="黑体" w:hint="eastAsia"/>
          <w:color w:val="000000" w:themeColor="text1"/>
          <w:w w:val="98"/>
          <w:sz w:val="32"/>
          <w:szCs w:val="32"/>
        </w:rPr>
        <w:t>第六章  附</w:t>
      </w:r>
      <w:r w:rsidR="005945CA" w:rsidRPr="003528EE">
        <w:rPr>
          <w:rFonts w:ascii="黑体" w:eastAsia="黑体" w:hAnsi="黑体" w:hint="eastAsia"/>
          <w:color w:val="000000" w:themeColor="text1"/>
          <w:w w:val="98"/>
          <w:sz w:val="32"/>
          <w:szCs w:val="32"/>
        </w:rPr>
        <w:t>则</w:t>
      </w:r>
    </w:p>
    <w:p w:rsidR="001D2F5E" w:rsidRPr="003528EE" w:rsidRDefault="005945CA" w:rsidP="005E7FA9">
      <w:pPr>
        <w:pStyle w:val="a3"/>
        <w:widowControl w:val="0"/>
        <w:snapToGrid w:val="0"/>
        <w:spacing w:before="0" w:beforeAutospacing="0" w:after="0" w:afterAutospacing="0" w:line="580" w:lineRule="exact"/>
        <w:jc w:val="both"/>
        <w:rPr>
          <w:rFonts w:ascii="仿宋_GB2312" w:eastAsia="仿宋_GB2312"/>
          <w:color w:val="000000" w:themeColor="text1"/>
          <w:w w:val="98"/>
          <w:sz w:val="32"/>
          <w:szCs w:val="32"/>
        </w:rPr>
      </w:pPr>
      <w:r w:rsidRPr="003528EE">
        <w:rPr>
          <w:rFonts w:ascii="仿宋_GB2312" w:eastAsia="仿宋_GB2312" w:hint="eastAsia"/>
          <w:color w:val="000000" w:themeColor="text1"/>
          <w:w w:val="98"/>
          <w:sz w:val="32"/>
          <w:szCs w:val="32"/>
        </w:rPr>
        <w:t xml:space="preserve">　　</w:t>
      </w:r>
    </w:p>
    <w:p w:rsidR="005945CA" w:rsidRPr="003528EE" w:rsidRDefault="005945CA" w:rsidP="001D2F5E">
      <w:pPr>
        <w:pStyle w:val="a3"/>
        <w:widowControl w:val="0"/>
        <w:snapToGrid w:val="0"/>
        <w:spacing w:before="0" w:beforeAutospacing="0" w:after="0" w:afterAutospacing="0" w:line="580" w:lineRule="exact"/>
        <w:ind w:firstLineChars="200" w:firstLine="625"/>
        <w:jc w:val="both"/>
        <w:rPr>
          <w:rFonts w:ascii="仿宋_GB2312" w:eastAsia="仿宋_GB2312"/>
          <w:color w:val="000000" w:themeColor="text1"/>
          <w:w w:val="98"/>
          <w:sz w:val="32"/>
          <w:szCs w:val="32"/>
        </w:rPr>
      </w:pPr>
      <w:r w:rsidRPr="003528EE">
        <w:rPr>
          <w:rFonts w:ascii="黑体" w:eastAsia="黑体" w:hAnsi="黑体" w:hint="eastAsia"/>
          <w:color w:val="000000" w:themeColor="text1"/>
          <w:w w:val="98"/>
          <w:sz w:val="32"/>
          <w:szCs w:val="32"/>
        </w:rPr>
        <w:t>第五十四条</w:t>
      </w:r>
      <w:r w:rsidRPr="003528EE">
        <w:rPr>
          <w:rFonts w:ascii="仿宋_GB2312" w:eastAsia="仿宋_GB2312" w:hint="eastAsia"/>
          <w:color w:val="000000" w:themeColor="text1"/>
          <w:w w:val="98"/>
          <w:sz w:val="32"/>
          <w:szCs w:val="32"/>
        </w:rPr>
        <w:t xml:space="preserve">　本条例自2003年１月１日起施行。1990年3月10日宁夏回族自治区第六届人民代表大会常务委员会第十一次会议批准的《银川市市容环境卫生管理规定》同时废止。</w:t>
      </w:r>
    </w:p>
    <w:p w:rsidR="005945CA" w:rsidRPr="003528EE" w:rsidRDefault="005945CA" w:rsidP="005E7FA9">
      <w:pPr>
        <w:snapToGrid w:val="0"/>
        <w:spacing w:line="580" w:lineRule="exact"/>
        <w:rPr>
          <w:rFonts w:ascii="仿宋_GB2312" w:eastAsia="仿宋_GB2312"/>
          <w:color w:val="000000" w:themeColor="text1"/>
          <w:w w:val="98"/>
          <w:sz w:val="32"/>
          <w:szCs w:val="32"/>
        </w:rPr>
      </w:pPr>
    </w:p>
    <w:p w:rsidR="00093714" w:rsidRPr="003528EE" w:rsidRDefault="00196AF9" w:rsidP="005E7FA9">
      <w:pPr>
        <w:snapToGrid w:val="0"/>
        <w:spacing w:line="580" w:lineRule="exact"/>
        <w:rPr>
          <w:rFonts w:ascii="仿宋_GB2312" w:eastAsia="仿宋_GB2312"/>
          <w:color w:val="000000" w:themeColor="text1"/>
          <w:w w:val="98"/>
          <w:sz w:val="32"/>
          <w:szCs w:val="32"/>
        </w:rPr>
      </w:pPr>
    </w:p>
    <w:sectPr w:rsidR="00093714" w:rsidRPr="003528EE" w:rsidSect="007403A1">
      <w:footerReference w:type="even" r:id="rId8"/>
      <w:footerReference w:type="default" r:id="rId9"/>
      <w:pgSz w:w="11907" w:h="16839" w:code="9"/>
      <w:pgMar w:top="2098" w:right="1588" w:bottom="1871" w:left="1644" w:header="851" w:footer="1134" w:gutter="0"/>
      <w:pgNumType w:fmt="numberInDash"/>
      <w:cols w:space="425"/>
      <w:docGrid w:type="lines" w:linePitch="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578" w:rsidRDefault="00EC1578" w:rsidP="005945CA">
      <w:r>
        <w:separator/>
      </w:r>
    </w:p>
  </w:endnote>
  <w:endnote w:type="continuationSeparator" w:id="0">
    <w:p w:rsidR="00EC1578" w:rsidRDefault="00EC1578" w:rsidP="0059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997829"/>
      <w:docPartObj>
        <w:docPartGallery w:val="Page Numbers (Bottom of Page)"/>
        <w:docPartUnique/>
      </w:docPartObj>
    </w:sdtPr>
    <w:sdtEndPr>
      <w:rPr>
        <w:rFonts w:asciiTheme="minorEastAsia" w:eastAsiaTheme="minorEastAsia" w:hAnsiTheme="minorEastAsia"/>
        <w:sz w:val="28"/>
        <w:szCs w:val="28"/>
      </w:rPr>
    </w:sdtEndPr>
    <w:sdtContent>
      <w:p w:rsidR="00DE791B" w:rsidRPr="00DE791B" w:rsidRDefault="00DE791B">
        <w:pPr>
          <w:pStyle w:val="a4"/>
          <w:rPr>
            <w:rFonts w:asciiTheme="minorEastAsia" w:eastAsiaTheme="minorEastAsia" w:hAnsiTheme="minorEastAsia"/>
            <w:sz w:val="28"/>
            <w:szCs w:val="28"/>
          </w:rPr>
        </w:pPr>
        <w:r w:rsidRPr="00DE791B">
          <w:rPr>
            <w:rFonts w:asciiTheme="minorEastAsia" w:eastAsiaTheme="minorEastAsia" w:hAnsiTheme="minorEastAsia"/>
            <w:sz w:val="28"/>
            <w:szCs w:val="28"/>
          </w:rPr>
          <w:fldChar w:fldCharType="begin"/>
        </w:r>
        <w:r w:rsidRPr="00DE791B">
          <w:rPr>
            <w:rFonts w:asciiTheme="minorEastAsia" w:eastAsiaTheme="minorEastAsia" w:hAnsiTheme="minorEastAsia"/>
            <w:sz w:val="28"/>
            <w:szCs w:val="28"/>
          </w:rPr>
          <w:instrText>PAGE   \* MERGEFORMAT</w:instrText>
        </w:r>
        <w:r w:rsidRPr="00DE791B">
          <w:rPr>
            <w:rFonts w:asciiTheme="minorEastAsia" w:eastAsiaTheme="minorEastAsia" w:hAnsiTheme="minorEastAsia"/>
            <w:sz w:val="28"/>
            <w:szCs w:val="28"/>
          </w:rPr>
          <w:fldChar w:fldCharType="separate"/>
        </w:r>
        <w:r w:rsidR="00196AF9" w:rsidRPr="00196AF9">
          <w:rPr>
            <w:rFonts w:asciiTheme="minorEastAsia" w:eastAsiaTheme="minorEastAsia" w:hAnsiTheme="minorEastAsia"/>
            <w:noProof/>
            <w:sz w:val="28"/>
            <w:szCs w:val="28"/>
            <w:lang w:val="zh-CN"/>
          </w:rPr>
          <w:t>-</w:t>
        </w:r>
        <w:r w:rsidR="00196AF9">
          <w:rPr>
            <w:rFonts w:asciiTheme="minorEastAsia" w:eastAsiaTheme="minorEastAsia" w:hAnsiTheme="minorEastAsia"/>
            <w:noProof/>
            <w:sz w:val="28"/>
            <w:szCs w:val="28"/>
          </w:rPr>
          <w:t xml:space="preserve"> 14 -</w:t>
        </w:r>
        <w:r w:rsidRPr="00DE791B">
          <w:rPr>
            <w:rFonts w:asciiTheme="minorEastAsia" w:eastAsiaTheme="minorEastAsia" w:hAnsiTheme="minorEastAsia"/>
            <w:sz w:val="28"/>
            <w:szCs w:val="28"/>
          </w:rPr>
          <w:fldChar w:fldCharType="end"/>
        </w:r>
      </w:p>
    </w:sdtContent>
  </w:sdt>
  <w:p w:rsidR="0082200B" w:rsidRDefault="00196A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099718"/>
      <w:docPartObj>
        <w:docPartGallery w:val="Page Numbers (Bottom of Page)"/>
        <w:docPartUnique/>
      </w:docPartObj>
    </w:sdtPr>
    <w:sdtEndPr>
      <w:rPr>
        <w:rFonts w:asciiTheme="minorEastAsia" w:eastAsiaTheme="minorEastAsia" w:hAnsiTheme="minorEastAsia"/>
        <w:sz w:val="28"/>
        <w:szCs w:val="28"/>
      </w:rPr>
    </w:sdtEndPr>
    <w:sdtContent>
      <w:p w:rsidR="00DE791B" w:rsidRPr="00DE791B" w:rsidRDefault="00DE791B">
        <w:pPr>
          <w:pStyle w:val="a4"/>
          <w:jc w:val="right"/>
          <w:rPr>
            <w:rFonts w:asciiTheme="minorEastAsia" w:eastAsiaTheme="minorEastAsia" w:hAnsiTheme="minorEastAsia"/>
            <w:sz w:val="28"/>
            <w:szCs w:val="28"/>
          </w:rPr>
        </w:pPr>
        <w:r w:rsidRPr="00DE791B">
          <w:rPr>
            <w:rFonts w:asciiTheme="minorEastAsia" w:eastAsiaTheme="minorEastAsia" w:hAnsiTheme="minorEastAsia"/>
            <w:sz w:val="28"/>
            <w:szCs w:val="28"/>
          </w:rPr>
          <w:fldChar w:fldCharType="begin"/>
        </w:r>
        <w:r w:rsidRPr="00DE791B">
          <w:rPr>
            <w:rFonts w:asciiTheme="minorEastAsia" w:eastAsiaTheme="minorEastAsia" w:hAnsiTheme="minorEastAsia"/>
            <w:sz w:val="28"/>
            <w:szCs w:val="28"/>
          </w:rPr>
          <w:instrText>PAGE   \* MERGEFORMAT</w:instrText>
        </w:r>
        <w:r w:rsidRPr="00DE791B">
          <w:rPr>
            <w:rFonts w:asciiTheme="minorEastAsia" w:eastAsiaTheme="minorEastAsia" w:hAnsiTheme="minorEastAsia"/>
            <w:sz w:val="28"/>
            <w:szCs w:val="28"/>
          </w:rPr>
          <w:fldChar w:fldCharType="separate"/>
        </w:r>
        <w:r w:rsidR="00196AF9" w:rsidRPr="00196AF9">
          <w:rPr>
            <w:rFonts w:asciiTheme="minorEastAsia" w:eastAsiaTheme="minorEastAsia" w:hAnsiTheme="minorEastAsia"/>
            <w:noProof/>
            <w:sz w:val="28"/>
            <w:szCs w:val="28"/>
            <w:lang w:val="zh-CN"/>
          </w:rPr>
          <w:t>-</w:t>
        </w:r>
        <w:r w:rsidR="00196AF9">
          <w:rPr>
            <w:rFonts w:asciiTheme="minorEastAsia" w:eastAsiaTheme="minorEastAsia" w:hAnsiTheme="minorEastAsia"/>
            <w:noProof/>
            <w:sz w:val="28"/>
            <w:szCs w:val="28"/>
          </w:rPr>
          <w:t xml:space="preserve"> 1 -</w:t>
        </w:r>
        <w:r w:rsidRPr="00DE791B">
          <w:rPr>
            <w:rFonts w:asciiTheme="minorEastAsia" w:eastAsiaTheme="minorEastAsia" w:hAnsiTheme="minorEastAsia"/>
            <w:sz w:val="28"/>
            <w:szCs w:val="28"/>
          </w:rPr>
          <w:fldChar w:fldCharType="end"/>
        </w:r>
      </w:p>
    </w:sdtContent>
  </w:sdt>
  <w:p w:rsidR="00DE791B" w:rsidRDefault="00DE79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578" w:rsidRDefault="00EC1578" w:rsidP="005945CA">
      <w:r>
        <w:separator/>
      </w:r>
    </w:p>
  </w:footnote>
  <w:footnote w:type="continuationSeparator" w:id="0">
    <w:p w:rsidR="00EC1578" w:rsidRDefault="00EC1578" w:rsidP="005945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C11A3"/>
    <w:multiLevelType w:val="hybridMultilevel"/>
    <w:tmpl w:val="46CC9538"/>
    <w:lvl w:ilvl="0" w:tplc="E87A4E44">
      <w:start w:val="2"/>
      <w:numFmt w:val="japaneseCounting"/>
      <w:lvlText w:val="第%1章"/>
      <w:lvlJc w:val="left"/>
      <w:pPr>
        <w:tabs>
          <w:tab w:val="num" w:pos="3532"/>
        </w:tabs>
        <w:ind w:left="3532" w:hanging="1290"/>
      </w:pPr>
      <w:rPr>
        <w:rFonts w:hint="default"/>
        <w:b/>
      </w:rPr>
    </w:lvl>
    <w:lvl w:ilvl="1" w:tplc="04090019" w:tentative="1">
      <w:start w:val="1"/>
      <w:numFmt w:val="lowerLetter"/>
      <w:lvlText w:val="%2)"/>
      <w:lvlJc w:val="left"/>
      <w:pPr>
        <w:tabs>
          <w:tab w:val="num" w:pos="3082"/>
        </w:tabs>
        <w:ind w:left="3082" w:hanging="420"/>
      </w:pPr>
    </w:lvl>
    <w:lvl w:ilvl="2" w:tplc="0409001B" w:tentative="1">
      <w:start w:val="1"/>
      <w:numFmt w:val="lowerRoman"/>
      <w:lvlText w:val="%3."/>
      <w:lvlJc w:val="right"/>
      <w:pPr>
        <w:tabs>
          <w:tab w:val="num" w:pos="3502"/>
        </w:tabs>
        <w:ind w:left="3502" w:hanging="420"/>
      </w:pPr>
    </w:lvl>
    <w:lvl w:ilvl="3" w:tplc="0409000F" w:tentative="1">
      <w:start w:val="1"/>
      <w:numFmt w:val="decimal"/>
      <w:lvlText w:val="%4."/>
      <w:lvlJc w:val="left"/>
      <w:pPr>
        <w:tabs>
          <w:tab w:val="num" w:pos="3922"/>
        </w:tabs>
        <w:ind w:left="3922" w:hanging="420"/>
      </w:pPr>
    </w:lvl>
    <w:lvl w:ilvl="4" w:tplc="04090019" w:tentative="1">
      <w:start w:val="1"/>
      <w:numFmt w:val="lowerLetter"/>
      <w:lvlText w:val="%5)"/>
      <w:lvlJc w:val="left"/>
      <w:pPr>
        <w:tabs>
          <w:tab w:val="num" w:pos="4342"/>
        </w:tabs>
        <w:ind w:left="4342" w:hanging="420"/>
      </w:pPr>
    </w:lvl>
    <w:lvl w:ilvl="5" w:tplc="0409001B" w:tentative="1">
      <w:start w:val="1"/>
      <w:numFmt w:val="lowerRoman"/>
      <w:lvlText w:val="%6."/>
      <w:lvlJc w:val="right"/>
      <w:pPr>
        <w:tabs>
          <w:tab w:val="num" w:pos="4762"/>
        </w:tabs>
        <w:ind w:left="4762" w:hanging="420"/>
      </w:pPr>
    </w:lvl>
    <w:lvl w:ilvl="6" w:tplc="0409000F" w:tentative="1">
      <w:start w:val="1"/>
      <w:numFmt w:val="decimal"/>
      <w:lvlText w:val="%7."/>
      <w:lvlJc w:val="left"/>
      <w:pPr>
        <w:tabs>
          <w:tab w:val="num" w:pos="5182"/>
        </w:tabs>
        <w:ind w:left="5182" w:hanging="420"/>
      </w:pPr>
    </w:lvl>
    <w:lvl w:ilvl="7" w:tplc="04090019" w:tentative="1">
      <w:start w:val="1"/>
      <w:numFmt w:val="lowerLetter"/>
      <w:lvlText w:val="%8)"/>
      <w:lvlJc w:val="left"/>
      <w:pPr>
        <w:tabs>
          <w:tab w:val="num" w:pos="5602"/>
        </w:tabs>
        <w:ind w:left="5602" w:hanging="420"/>
      </w:pPr>
    </w:lvl>
    <w:lvl w:ilvl="8" w:tplc="0409001B" w:tentative="1">
      <w:start w:val="1"/>
      <w:numFmt w:val="lowerRoman"/>
      <w:lvlText w:val="%9."/>
      <w:lvlJc w:val="right"/>
      <w:pPr>
        <w:tabs>
          <w:tab w:val="num" w:pos="6022"/>
        </w:tabs>
        <w:ind w:left="60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evenAndOddHeaders/>
  <w:drawingGridHorizontalSpacing w:val="105"/>
  <w:drawingGridVerticalSpacing w:val="144"/>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45CA"/>
    <w:rsid w:val="00120F3D"/>
    <w:rsid w:val="0017343A"/>
    <w:rsid w:val="00196AF9"/>
    <w:rsid w:val="001D00E8"/>
    <w:rsid w:val="001D2F5E"/>
    <w:rsid w:val="00282ECC"/>
    <w:rsid w:val="003528EE"/>
    <w:rsid w:val="003A75E1"/>
    <w:rsid w:val="003F4AEB"/>
    <w:rsid w:val="003F5E3F"/>
    <w:rsid w:val="00445F75"/>
    <w:rsid w:val="00562D4C"/>
    <w:rsid w:val="005945CA"/>
    <w:rsid w:val="005E7FA9"/>
    <w:rsid w:val="006256AD"/>
    <w:rsid w:val="0069233B"/>
    <w:rsid w:val="007403A1"/>
    <w:rsid w:val="007F6F33"/>
    <w:rsid w:val="008E6AFB"/>
    <w:rsid w:val="00B760BC"/>
    <w:rsid w:val="00C02D5A"/>
    <w:rsid w:val="00C5276A"/>
    <w:rsid w:val="00C77B3C"/>
    <w:rsid w:val="00D05D56"/>
    <w:rsid w:val="00DB2987"/>
    <w:rsid w:val="00DE791B"/>
    <w:rsid w:val="00EC1578"/>
    <w:rsid w:val="00FC1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5C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945CA"/>
    <w:pPr>
      <w:widowControl/>
      <w:spacing w:before="100" w:beforeAutospacing="1" w:after="100" w:afterAutospacing="1"/>
      <w:jc w:val="left"/>
    </w:pPr>
    <w:rPr>
      <w:rFonts w:ascii="宋体" w:hAnsi="宋体"/>
      <w:kern w:val="0"/>
      <w:sz w:val="24"/>
      <w:szCs w:val="24"/>
    </w:rPr>
  </w:style>
  <w:style w:type="paragraph" w:styleId="a4">
    <w:name w:val="footer"/>
    <w:basedOn w:val="a"/>
    <w:link w:val="Char"/>
    <w:uiPriority w:val="99"/>
    <w:rsid w:val="005945CA"/>
    <w:pPr>
      <w:tabs>
        <w:tab w:val="center" w:pos="4153"/>
        <w:tab w:val="right" w:pos="8306"/>
      </w:tabs>
      <w:snapToGrid w:val="0"/>
      <w:jc w:val="left"/>
    </w:pPr>
    <w:rPr>
      <w:sz w:val="18"/>
      <w:szCs w:val="18"/>
    </w:rPr>
  </w:style>
  <w:style w:type="character" w:customStyle="1" w:styleId="Char">
    <w:name w:val="页脚 Char"/>
    <w:basedOn w:val="a0"/>
    <w:link w:val="a4"/>
    <w:uiPriority w:val="99"/>
    <w:rsid w:val="005945CA"/>
    <w:rPr>
      <w:rFonts w:ascii="Times New Roman" w:eastAsia="宋体" w:hAnsi="Times New Roman" w:cs="Times New Roman"/>
      <w:sz w:val="18"/>
      <w:szCs w:val="18"/>
    </w:rPr>
  </w:style>
  <w:style w:type="character" w:styleId="a5">
    <w:name w:val="page number"/>
    <w:basedOn w:val="a0"/>
    <w:rsid w:val="005945CA"/>
  </w:style>
  <w:style w:type="paragraph" w:styleId="a6">
    <w:name w:val="header"/>
    <w:basedOn w:val="a"/>
    <w:link w:val="Char0"/>
    <w:uiPriority w:val="99"/>
    <w:unhideWhenUsed/>
    <w:rsid w:val="005945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945C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王赟</dc:creator>
  <cp:keywords/>
  <dc:description/>
  <cp:lastModifiedBy>王赟</cp:lastModifiedBy>
  <cp:revision>16</cp:revision>
  <dcterms:created xsi:type="dcterms:W3CDTF">2017-01-10T12:40:00Z</dcterms:created>
  <dcterms:modified xsi:type="dcterms:W3CDTF">2017-03-09T08:08:00Z</dcterms:modified>
</cp:coreProperties>
</file>