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银川市城市更新条例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（2025年7月15日银川市人民代表大会常务委员会第二十九次会议通过　2025年7月31日宁夏回族自治区第十三届人民代表大会常务委员会第十九次会议批准）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城市更新规划和计划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城市更新实施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城市更新保障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为了规范城市更新，优化城市空间布局，完善城市功能，传承历史文化，改善人居环境，建设创新、宜居、美丽、韧性、文明、智慧的现代化城市，根据有关法律法规，结合本市实际，制定本条例。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本市行政区域内的城市更新及其监督管理，适用本条例。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本条例所称城市更新，是指以实现城市功能完善、品质提升、可持续发展为目的，对城市空间形态和功能进行整治、改善、优化的活动。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开展城市更新，应当坚持以人民为中心，遵循规划引领、统筹推进，政府推动、市场运作，科技赋能、绿色发展，多元参与、共建共享的原则。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市、县（市）区人民政府应当加强对城市更新工作的领导，将城市更新工作纳入国民经济和社会发展规划，统筹推进城市更新工作。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乡（镇）人民政府、街道办事处协助做好城市更新相关工作。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市住房和城乡建设部门是城市更新主管部门，负责全市城市更新工作的综合协调、指导监督。县（市）区人民政府确定的城市更新主管部门负责本行政区域内城市更新具体工作。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发展改革、自然资源、城市管理、工信、民政、生态环境、交通、林草和园林、应急管理、审批服务、数据管理等主管部门按照各自职责，做好城市更新有关工作。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产业园区管理机构应当按照职责统筹做好城市更新工作。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市、县（市）区人民政府应当加强城市更新宣传工作，建立城市更新公众参与机制，畅通意见表达渠道，依法保障社会公众在规划计划编制、实施方案制定等城市更新中的知情权、参与权、表达权和监督权。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市人民政府应当设立城市更新专家委员会，对城市更新专项规划、年度实施计划和涉及公共安全、公共利益或者重大复杂的城市更新项目实施方案等进行评审、论证，提供咨询意见。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县（市）区人民政府可以根据城市更新工作需要设立本行政区域的专家委员会。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市、县（市）区人民政府应当加强城市更新工作信息化建设，依托城市运行管理服务平台，为城市更新提供服务保障。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鼓励市场主体通过投资、建设、运营城市更新项目等方式参与城市更新。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城市更新规划和计划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市、县（市）人民政府应当建立健全城市体检评估制度，定期组织开展城市体检工作。城市体检结果应当作为编制城市更新专项规划和制定城市更新年度实施计划的重要依据。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市、县（市）城市更新主管部门应当会同相关部门组织编制城市更新专项规划，报本级人民政府批准后实施。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城市更新专项规划应当符合国土空间总体规划，与国土空间详细规划相衔接，与历史文化保护、市政、公共服务、生态保护等相关专项规划相协调。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编制城市更新专项规划应当明确城市更新总体目标和更新发展定位，确定更新实施和策略引导、资金测算和时序安排以及提出保障机制等主要内容。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县（市）区城市更新主管部门应当根据城市更新专项规划，组织编制片区策划方案，报本级人民政府批准。市辖区重点更新片区策划方案应当报市人民政府批准。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片区策划方案应当明确单元更新目标、更新方式、经济指标、实施计划、公共设施配置、规划调整建议、土地与建筑功能调整等内容，并进行效益预测和专题分析。编制城市更新片区策划方案前应当开展历史文化资源调查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市、县（市）区城市更新主管部门应当会同发展改革、财政、自然资源等部门，根据城市更新专项规划和片区策划方案，建立城市更新项目库，并实行动态调整。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物业权利人或者实施主体可以向县（市）区城市更新主管部门申报城市更新项目，经评估后纳入城市更新项目库。市辖区重点城市更新项目应当纳入市一级城市更新项目库。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项目库的城市更新项目，应当优先考虑存在重大安全隐患、居住环境差、市政基础设施和公共服务设施薄弱、历史风貌整体提升需求强烈以及现有土地用途、建筑物使用功能、产业结构不适应经济社会发展等情况的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市、县（市）区城市更新主管部门应当会同有关部门依据城市更新专项规划，结合片区策划方案和项目库，制定城市更新年度实施计划，经同级人民政府批准并向社会公布后实施。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城市更新片区策划方案、年度实施计划确需调整的，按照程序报批。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城市更新实施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实施城市更新，应当遵循以下基本要求：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（一）推进老旧小区、老旧街区、老旧厂区、城中村更新改造，加强既有建筑改造利用，消除安全隐患。开展完整社区建设；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（二）以功能复合、土地和建筑物利用效率提升为重点，合理配置产业服务设施，优化产业布局，实现产业结构转型升级；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（三）健全城市基础设施，推进燃气、给排水、供暖、电力通讯、道路交通、公交场站、停车场等基础设施更新改造，提高城市基础设施服务水平；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（四）增加公共空间的数量和规模，推动地上地下空间一体化、集约化改造，提高空间资源利用效率；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（五）盘活各类低效闲置资源，推动老旧厂区、老旧街区、传统商业设施等存量空间资源提质增效；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（六）保护传承城市历史文化，梳理、保护和利用更新范围内的历史文化资源；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（七）落实韧性城市建设要求，提高防洪、防涝、防灾等能力；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（八）落实绿色发展要求，推进城市生态系统修复和环境治理，开展既有建筑节能绿色改造，打造绿色生态城市；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（九）完善城市信息基础设施，推动数字技术创新与集成运用，推进智慧城市建设；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（十）国家、自治区和本市规定的其他要求。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城市更新一般按照下列程序实施：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（一）确定城市更新实施主体；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（二）编制城市更新项目实施方案；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（三）城市更新项目实施方案审查；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（四）城市更新项目实施方案审定；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（五）城市更新项目实施；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（六）法律、法规及本条例规定的其他程序。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城市更新项目应当确定实施主体，实施主体由物业权利人担任或者其依法确定的市场主体担任。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权利人申报的城市更新项目，涉及单一物业权利人的，物业权利人自行确定实施主体。涉及多个物业权利人的，协商一致后共同确定实施主体；无法协商一致，涉及业主共同决定事项的，由业主依法表决确定实施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因维护公共安全、公共利益需要实施的城市更新项目，市、县（市）区人民政府应当在充分征询物业权利人、利害关系人意见后，依法采取公开招标等方式确定实施主体。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城市更新实施主体应当在完成现状调查、意见征询等工作后，编制城市更新项目实施方案。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项目实施方案主要包括更新范围、更新方式、更新内容、设计方案、建设计划、成本测算、效益分析、资金平衡等内容。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城市更新主管部门应当会同发展改革、财政、自然资源等有关部门对项目实施方案进行审查。实施主体根据审查意见，对项目实施方案进行优化完善，经城市更新主管部门审定后实施。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实施城市更新项目应当依法办理立项、用地、规划、建设等手续。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市、县（市）区人民政府根据需要确定重点城市更新项目。市级城市更新项目和市辖区重点城市更新项目实施方案报市人民政府审批。县（市）重点城市更新项目实施方案报本级人民政府审批。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实施主体应当加强城市更新项目质量和安全管理。涉及既有建筑结构改造或者改变建筑设计用途的，应当开展质量安全检测，采取有效措施消除建筑抗震、消防等方面的安全隐患。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城市更新保障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市、县（市）区人民政府应当推进城市更新专项规划实施，并保障土地、财政、投融资等政策的落实。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市、县（市）区人民政府应当建立以政府投入为引导、社会投入为主体的多元化筹资体系。支持国有资本、社会资本盘活存量资产。鼓励金融机构依法开展多样化金融产品和服务创新，满足城市更新融资需求。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县（市）区人民政府城市更新主管部门和乡（镇）人民政府、街道办事处应当定期开展老旧小区实施更新的前期研究及引导工作。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乡（镇）人民政府、街道办事处依据物业权利人申请或者根据项目需要，推动更新意向达成，推进项目实施。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城市更新项目符合下列情形之一的，可以不计入容积率指标核算：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（一）为保障居民基本生活需求、补齐城市短板而实施的市政基础设施、公共服务设施、公共安全设施项目，以及老旧住宅成套化改造等项目，其新增建筑规模可以不受规划容积率制约；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（二）为满足安全、环保、无障碍标准而增设必要的楼梯、电梯、公共走廊、无障碍设施、风道、外墙保温等附属设施以及景观休息设施等，增加的建筑量可以不计入规划容积率。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在保障公共安全的前提下，城市更新中建筑间距、建筑退距、建筑面宽、建筑密度、日照标准、绿地率、机动车停车位等无法达到现行标准和规范的，可以按照改造后不低于现状的标准进行审批。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有关部门可以按照环境改善和整体功能提升的原则，在城市更新中对现行规划技术规范进行适用性优化。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既有建筑在符合规划、确保安全的前提下，依法征得物业权利人、利害关系人同意，并经批准后，可以按照下列情形进行用途转换：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（一）老旧小区既有公共服务设施配套用房，可以根据实际需求用于区域内养老、托育、医疗、文化、体育、教育等公共用途；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（二）既有公共管理和公共服务类建筑用途可以相互转换，既有商业类和服务业类建筑用途可以相互转换；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市人民政府可以根据前款规定制定实施细则。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涉及低效产业用地的城市更新项目，在不影响公共安全、环境保护以及特殊功能需求的前提下，鼓励在同一地块内混合布置工业、仓储、研发、办公、商业、服务业等用途互利的功能。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城市更新项目符合下列情形之一的，予以相应的用地支持：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不改变用地主体的条件下，城市更新项目符合更新规划以及国家支持新产业、新业态的，在五年内可以按照原用途和土地权利类型使用土地。五年期满或者涉及转让需要变更用地主体和土地用途的，可以按照新用途、新权利类型，以协议方式办理用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利用小区内空地、荒地、绿地及拆除违法建设腾空土地等加装电梯和建设各类设施的，可以不增收土地价款；在符合规划，不改变用途的前提下，利用现有工业用地提高土地利用率和增加容积率的，可以不增收土地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（三）在符合国土空间详细规划的前提下，对边角地、夹心地、插花地等零星土地，可与周边用地整合实施，建设停车设施、充电设施、小微公园等，改善环境品质与风貌特色。</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市、县（市）区人民政府及其有关部门应当加强对城市更新的监督管理。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财政、审计、国有资产监督管理等部门按照各自职责和有关规定，对城市更新中的财政资金、国有资源、国有资产使用情况进行监督。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对于违反城市更新有关规定的行为，任何单位和个人有权向市、县（市）区有关主管部门投诉、举报，有关主管部门应当按照规定进行核实、处理。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有关单位及其工作人员在城市更新工作中违反本条例规定，滥用职权、玩忽职守、徇私舞弊的，依法给予处分；构成犯罪的，依法追究刑事责任。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本条例所称物业权利人，是指不动产所有权人、合法建造或者依法取得不动产但尚未办理不动产登记的单位和个人、承担城市公共空间和设施建设管理责任的单位。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