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autoSpaceDE/>
        <w:autoSpaceDN/>
        <w:bidi w:val="0"/>
        <w:adjustRightInd/>
        <w:spacing w:line="570" w:lineRule="exact"/>
        <w:textAlignment w:val="auto"/>
        <w:rPr>
          <w:rFonts w:hint="default"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autoSpaceDE/>
        <w:autoSpaceDN/>
        <w:bidi w:val="0"/>
        <w:adjustRightInd/>
        <w:spacing w:line="570" w:lineRule="exact"/>
        <w:textAlignment w:val="auto"/>
        <w:rPr>
          <w:rFonts w:hint="default"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eastAsia" w:ascii="宋体" w:hAnsi="宋体" w:eastAsia="宋体" w:cs="宋体"/>
          <w:b/>
          <w:bCs/>
          <w:kern w:val="0"/>
          <w:sz w:val="44"/>
          <w:szCs w:val="44"/>
        </w:rPr>
      </w:pPr>
      <w:r>
        <w:rPr>
          <w:rFonts w:hint="eastAsia" w:ascii="宋体" w:hAnsi="宋体" w:eastAsia="宋体" w:cs="宋体"/>
          <w:b/>
          <w:bCs/>
          <w:kern w:val="0"/>
          <w:sz w:val="44"/>
          <w:szCs w:val="44"/>
        </w:rPr>
        <w:t>银川市学生校外就餐休息场所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eastAsia" w:ascii="宋体" w:hAnsi="宋体" w:eastAsia="宋体" w:cs="宋体"/>
          <w:b/>
          <w:bCs/>
          <w:kern w:val="0"/>
          <w:sz w:val="44"/>
          <w:szCs w:val="44"/>
        </w:rPr>
      </w:pPr>
      <w:r>
        <w:rPr>
          <w:rFonts w:hint="eastAsia" w:ascii="宋体" w:hAnsi="宋体" w:eastAsia="宋体" w:cs="宋体"/>
          <w:b/>
          <w:bCs/>
          <w:kern w:val="0"/>
          <w:sz w:val="44"/>
          <w:szCs w:val="44"/>
        </w:rPr>
        <w:t>卫生管理条例</w:t>
      </w:r>
    </w:p>
    <w:p>
      <w:pPr>
        <w:pStyle w:val="2"/>
        <w:keepNext w:val="0"/>
        <w:keepLines w:val="0"/>
        <w:pageBreakBefore w:val="0"/>
        <w:widowControl w:val="0"/>
        <w:kinsoku/>
        <w:wordWrap/>
        <w:overflowPunct/>
        <w:topLinePunct w:val="0"/>
        <w:autoSpaceDE/>
        <w:autoSpaceDN/>
        <w:bidi w:val="0"/>
        <w:adjustRightInd/>
        <w:spacing w:line="570" w:lineRule="exact"/>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570" w:lineRule="exact"/>
        <w:ind w:left="638" w:leftChars="304" w:right="664" w:rightChars="316"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（2006年4月26日银川市第十二届人民代表大会常务委员会第十五次会议通过　2006年7月21日宁夏回族自治区第九届人民代表大会常务委员会第二十三次会议批准　2012年6月27日银川市第十三届人民代表大会常务委员会第三十三次会议修改　2012年9月25日宁夏回族自治区第十届</w:t>
      </w:r>
      <w:r>
        <w:rPr>
          <w:rFonts w:hint="eastAsia" w:ascii="楷体_GB2312" w:hAnsi="楷体_GB2312" w:eastAsia="楷体_GB2312" w:cs="楷体_GB2312"/>
          <w:sz w:val="32"/>
          <w:szCs w:val="32"/>
          <w:lang w:val="en-US" w:eastAsia="zh-CN"/>
        </w:rPr>
        <w:t>人民代表大会常务委员会</w:t>
      </w:r>
      <w:r>
        <w:rPr>
          <w:rFonts w:hint="eastAsia" w:ascii="楷体_GB2312" w:hAnsi="楷体_GB2312" w:eastAsia="楷体_GB2312" w:cs="楷体_GB2312"/>
          <w:sz w:val="32"/>
          <w:szCs w:val="32"/>
          <w:lang w:eastAsia="zh-CN"/>
        </w:rPr>
        <w:t>第三十二次会议批准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2021年9月7日</w:t>
      </w:r>
      <w:r>
        <w:rPr>
          <w:rFonts w:hint="eastAsia" w:ascii="楷体_GB2312" w:hAnsi="楷体_GB2312" w:eastAsia="楷体_GB2312" w:cs="楷体_GB2312"/>
          <w:sz w:val="32"/>
          <w:szCs w:val="32"/>
          <w:lang w:eastAsia="zh-CN"/>
        </w:rPr>
        <w:t>银川市第十五届人民代表大会常务委员会第三十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次会议通过并</w:t>
      </w:r>
      <w:r>
        <w:rPr>
          <w:rFonts w:hint="eastAsia" w:ascii="楷体_GB2312" w:hAnsi="楷体_GB2312" w:eastAsia="楷体_GB2312" w:cs="楷体_GB2312"/>
          <w:sz w:val="32"/>
          <w:szCs w:val="32"/>
          <w:lang w:val="en-US" w:eastAsia="zh-CN"/>
        </w:rPr>
        <w:t>经</w:t>
      </w:r>
      <w:r>
        <w:rPr>
          <w:rFonts w:hint="eastAsia" w:ascii="楷体_GB2312" w:hAnsi="楷体_GB2312" w:eastAsia="楷体_GB2312" w:cs="楷体_GB2312"/>
          <w:sz w:val="32"/>
          <w:szCs w:val="32"/>
          <w:lang w:eastAsia="zh-CN"/>
        </w:rPr>
        <w:t>2021年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lang w:eastAsia="zh-CN"/>
        </w:rPr>
        <w:t>日宁夏回族自治区第十二届人民代表大会常务委员会第二十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次会议批准的《银川市人民代表大会常务委员会关于修改</w:t>
      </w:r>
      <w:r>
        <w:rPr>
          <w:rFonts w:hint="eastAsia" w:ascii="楷体_GB2312" w:hAnsi="楷体_GB2312" w:eastAsia="楷体_GB2312" w:cs="楷体_GB2312"/>
          <w:sz w:val="32"/>
          <w:szCs w:val="32"/>
          <w:lang w:val="en-US" w:eastAsia="zh-CN"/>
        </w:rPr>
        <w:t>〈银川市学生校外就餐休息场所卫生管理条例〉等六件地方性法规的决定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lang w:eastAsia="zh-CN"/>
        </w:rPr>
        <w:t>）</w:t>
      </w:r>
    </w:p>
    <w:p>
      <w:pPr>
        <w:pStyle w:val="2"/>
        <w:keepNext w:val="0"/>
        <w:keepLines w:val="0"/>
        <w:pageBreakBefore w:val="0"/>
        <w:widowControl w:val="0"/>
        <w:kinsoku/>
        <w:wordWrap/>
        <w:overflowPunct/>
        <w:topLinePunct w:val="0"/>
        <w:autoSpaceDE/>
        <w:autoSpaceDN/>
        <w:bidi w:val="0"/>
        <w:adjustRightInd/>
        <w:spacing w:line="570" w:lineRule="exact"/>
        <w:textAlignment w:val="auto"/>
        <w:outlineLvl w:val="9"/>
        <w:rPr>
          <w:rFonts w:hint="eastAsia"/>
        </w:rPr>
      </w:pP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13" w:firstLineChars="196"/>
        <w:textAlignment w:val="auto"/>
        <w:outlineLvl w:val="9"/>
        <w:rPr>
          <w:rFonts w:hint="eastAsia" w:ascii="仿宋_GB2312" w:hAnsi="仿宋_GB2312" w:eastAsia="仿宋_GB2312" w:cs="仿宋_GB2312"/>
          <w:color w:val="000000"/>
          <w:w w:val="98"/>
          <w:kern w:val="0"/>
          <w:sz w:val="32"/>
          <w:szCs w:val="32"/>
        </w:rPr>
      </w:pPr>
      <w:r>
        <w:rPr>
          <w:rFonts w:hint="eastAsia" w:ascii="黑体" w:hAnsi="黑体" w:eastAsia="黑体" w:cs="黑体"/>
          <w:color w:val="000000"/>
          <w:w w:val="98"/>
          <w:kern w:val="0"/>
          <w:sz w:val="32"/>
          <w:szCs w:val="32"/>
        </w:rPr>
        <w:t>第一条</w:t>
      </w:r>
      <w:r>
        <w:rPr>
          <w:rFonts w:hint="eastAsia" w:ascii="仿宋_GB2312" w:hAnsi="仿宋_GB2312" w:eastAsia="仿宋_GB2312" w:cs="仿宋_GB2312"/>
          <w:color w:val="000000"/>
          <w:w w:val="98"/>
          <w:kern w:val="0"/>
          <w:sz w:val="32"/>
          <w:szCs w:val="32"/>
          <w:lang w:eastAsia="zh-CN"/>
        </w:rPr>
        <w:t>　</w:t>
      </w:r>
      <w:r>
        <w:rPr>
          <w:rFonts w:hint="eastAsia" w:ascii="仿宋_GB2312" w:hAnsi="仿宋_GB2312" w:eastAsia="仿宋_GB2312" w:cs="仿宋_GB2312"/>
          <w:kern w:val="2"/>
          <w:sz w:val="32"/>
          <w:szCs w:val="32"/>
          <w:lang w:val="en-US" w:eastAsia="zh-CN" w:bidi="ar-SA"/>
        </w:rPr>
        <w:t>为加强我市学生校外就餐休息场所卫生管理，保障学生的饮食安全和身体健康，根据《中华人民共和国食品安全法》、《中华人民共和国传染病防治法》以及国务院《公共场所卫生管理条例》等法律、法规的规定，结合本市实际，制定本条例。</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color w:val="000000"/>
          <w:w w:val="98"/>
          <w:kern w:val="0"/>
          <w:sz w:val="32"/>
          <w:szCs w:val="32"/>
        </w:rPr>
      </w:pPr>
      <w:r>
        <w:rPr>
          <w:rFonts w:hint="eastAsia" w:ascii="黑体" w:hAnsi="黑体" w:eastAsia="黑体" w:cs="黑体"/>
          <w:color w:val="000000"/>
          <w:w w:val="98"/>
          <w:kern w:val="0"/>
          <w:sz w:val="32"/>
          <w:szCs w:val="32"/>
        </w:rPr>
        <w:t>第二条</w:t>
      </w:r>
      <w:r>
        <w:rPr>
          <w:rFonts w:hint="eastAsia" w:ascii="仿宋_GB2312" w:hAnsi="仿宋_GB2312" w:eastAsia="仿宋_GB2312" w:cs="仿宋_GB2312"/>
          <w:color w:val="000000"/>
          <w:w w:val="98"/>
          <w:kern w:val="0"/>
          <w:sz w:val="32"/>
          <w:szCs w:val="32"/>
          <w:lang w:eastAsia="zh-CN"/>
        </w:rPr>
        <w:t>　</w:t>
      </w:r>
      <w:r>
        <w:rPr>
          <w:rFonts w:hint="eastAsia" w:ascii="仿宋_GB2312" w:hAnsi="仿宋_GB2312" w:eastAsia="仿宋_GB2312" w:cs="仿宋_GB2312"/>
          <w:kern w:val="2"/>
          <w:sz w:val="32"/>
          <w:szCs w:val="32"/>
          <w:lang w:val="en-US" w:eastAsia="zh-CN" w:bidi="ar-SA"/>
        </w:rPr>
        <w:t>本市行政区域内学生校外就餐休息场所的卫生管理、食品安全适用本条例。</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w w:val="98"/>
          <w:kern w:val="0"/>
          <w:sz w:val="32"/>
          <w:szCs w:val="32"/>
        </w:rPr>
        <w:t>第三条</w:t>
      </w:r>
      <w:r>
        <w:rPr>
          <w:rFonts w:hint="eastAsia" w:ascii="仿宋_GB2312" w:hAnsi="仿宋_GB2312" w:eastAsia="仿宋_GB2312" w:cs="仿宋_GB2312"/>
          <w:w w:val="98"/>
          <w:kern w:val="0"/>
          <w:sz w:val="32"/>
          <w:szCs w:val="32"/>
          <w:lang w:eastAsia="zh-CN"/>
        </w:rPr>
        <w:t>　</w:t>
      </w:r>
      <w:r>
        <w:rPr>
          <w:rFonts w:hint="eastAsia" w:ascii="仿宋_GB2312" w:hAnsi="仿宋_GB2312" w:eastAsia="仿宋_GB2312" w:cs="仿宋_GB2312"/>
          <w:kern w:val="2"/>
          <w:sz w:val="32"/>
          <w:szCs w:val="32"/>
          <w:lang w:val="en-US" w:eastAsia="zh-CN" w:bidi="ar-SA"/>
        </w:rPr>
        <w:t>本条例所称学生校外就餐休息场所是指公民、组织以经营为目的在学校外开设的，为中小学生提供就餐、休息的固定场所。</w:t>
      </w:r>
    </w:p>
    <w:p>
      <w:pPr>
        <w:keepNext w:val="0"/>
        <w:keepLines w:val="0"/>
        <w:pageBreakBefore w:val="0"/>
        <w:widowControl w:val="0"/>
        <w:shd w:val="clear" w:color="auto" w:fill="auto"/>
        <w:kinsoku/>
        <w:wordWrap/>
        <w:overflowPunct/>
        <w:topLinePunct w:val="0"/>
        <w:autoSpaceDE/>
        <w:autoSpaceDN/>
        <w:bidi w:val="0"/>
        <w:adjustRightInd/>
        <w:spacing w:line="570" w:lineRule="exact"/>
        <w:textAlignment w:val="auto"/>
        <w:outlineLvl w:val="9"/>
        <w:rPr>
          <w:rFonts w:hint="eastAsia" w:ascii="仿宋_GB2312" w:hAnsi="宋体" w:eastAsia="仿宋_GB2312" w:cs="宋体"/>
          <w:color w:val="000000"/>
          <w:w w:val="98"/>
          <w:kern w:val="0"/>
          <w:sz w:val="32"/>
          <w:szCs w:val="32"/>
          <w:lang w:val="en-US" w:eastAsia="zh-CN" w:bidi="ar-SA"/>
        </w:rPr>
      </w:pPr>
      <w:r>
        <w:rPr>
          <w:rFonts w:hint="eastAsia" w:ascii="仿宋_GB2312" w:hAnsi="仿宋_GB2312" w:eastAsia="仿宋_GB2312" w:cs="仿宋_GB2312"/>
          <w:kern w:val="2"/>
          <w:sz w:val="32"/>
          <w:szCs w:val="32"/>
          <w:lang w:val="en-US" w:eastAsia="zh-CN" w:bidi="ar-SA"/>
        </w:rPr>
        <w:t>　　学生校外就餐休息场所的从业人员应当遵守有关法律、法规的规定,尊重各民族的风俗习惯。</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color w:val="000000"/>
          <w:w w:val="98"/>
          <w:kern w:val="0"/>
          <w:sz w:val="32"/>
          <w:szCs w:val="32"/>
        </w:rPr>
      </w:pPr>
      <w:r>
        <w:rPr>
          <w:rFonts w:hint="eastAsia" w:ascii="黑体" w:hAnsi="黑体" w:eastAsia="黑体" w:cs="黑体"/>
          <w:color w:val="000000"/>
          <w:w w:val="98"/>
          <w:kern w:val="0"/>
          <w:sz w:val="32"/>
          <w:szCs w:val="32"/>
        </w:rPr>
        <w:t>第四条</w:t>
      </w:r>
      <w:r>
        <w:rPr>
          <w:rFonts w:hint="eastAsia" w:ascii="仿宋_GB2312" w:hAnsi="仿宋_GB2312" w:eastAsia="仿宋_GB2312" w:cs="仿宋_GB2312"/>
          <w:color w:val="000000"/>
          <w:w w:val="98"/>
          <w:kern w:val="0"/>
          <w:sz w:val="32"/>
          <w:szCs w:val="32"/>
          <w:lang w:eastAsia="zh-CN"/>
        </w:rPr>
        <w:t>　</w:t>
      </w:r>
      <w:r>
        <w:rPr>
          <w:rFonts w:hint="eastAsia" w:ascii="仿宋_GB2312" w:hAnsi="仿宋_GB2312" w:eastAsia="仿宋_GB2312" w:cs="仿宋_GB2312"/>
          <w:kern w:val="2"/>
          <w:sz w:val="32"/>
          <w:szCs w:val="32"/>
          <w:lang w:val="en-US" w:eastAsia="zh-CN" w:bidi="ar-SA"/>
        </w:rPr>
        <w:t>县（市）区人民政府统一领导、组织、协调本行政区域内学生校外休息就餐场所的卫生和食品安全管理工作。</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宋体"/>
          <w:color w:val="000000"/>
          <w:w w:val="98"/>
          <w:kern w:val="0"/>
          <w:sz w:val="32"/>
          <w:szCs w:val="32"/>
          <w:lang w:val="en-US" w:eastAsia="zh-CN" w:bidi="ar-SA"/>
        </w:rPr>
        <w:t>第五条</w:t>
      </w:r>
      <w:r>
        <w:rPr>
          <w:rFonts w:hint="eastAsia" w:ascii="仿宋" w:hAnsi="仿宋" w:eastAsia="仿宋" w:cs="仿宋"/>
          <w:sz w:val="30"/>
          <w:szCs w:val="30"/>
          <w:lang w:val="en-US" w:eastAsia="zh-CN"/>
        </w:rPr>
        <w:t>　</w:t>
      </w:r>
      <w:r>
        <w:rPr>
          <w:rFonts w:hint="eastAsia" w:ascii="仿宋_GB2312" w:hAnsi="仿宋_GB2312" w:eastAsia="仿宋_GB2312" w:cs="仿宋_GB2312"/>
          <w:kern w:val="2"/>
          <w:sz w:val="32"/>
          <w:szCs w:val="32"/>
          <w:lang w:val="en-US" w:eastAsia="zh-CN" w:bidi="ar-SA"/>
        </w:rPr>
        <w:t>市卫生健康主管部门负责本市学生校外就餐休息场所的卫生监督管理工作; 市市场监督管理部门负责本市学生校外就餐休息场所的食品安全监督管理工作。</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县(市)区卫生健康主管部门、市场监督管理部门具体承担本辖区内学生校外就餐休息场所的卫生监督管理，并接受市卫生健康主管部门、市场监督管理部门的监督和指导。 </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县(市)区审批部门负责学生校外就餐休息场所营业执照和食品生产经营登记证的核发。</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县(市)区教育主管部门负责督促各义务教育阶段学校，定期统计并上报学生所到校外就餐休息场所的名称及数量，并将统计汇总情况向本辖区卫生健康主管部门、市场监督管理部门通报。</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乡（镇）人民政府、街道办事处应当协助有关部门做好学生就餐休息场所的日常巡查和宣传指导工作。</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公安、住房和城乡建设等部门应当按照各自的职责，协助做好学生校外就餐休息场所的卫生安全监督管理工作。</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 w:hAnsi="仿宋" w:eastAsia="仿宋" w:cs="仿宋"/>
          <w:sz w:val="32"/>
          <w:szCs w:val="32"/>
          <w:lang w:val="en-US" w:eastAsia="zh-CN"/>
        </w:rPr>
      </w:pPr>
      <w:r>
        <w:rPr>
          <w:rFonts w:hint="eastAsia" w:ascii="仿宋_GB2312" w:hAnsi="仿宋_GB2312" w:eastAsia="仿宋_GB2312" w:cs="仿宋_GB2312"/>
          <w:kern w:val="2"/>
          <w:sz w:val="32"/>
          <w:szCs w:val="32"/>
          <w:lang w:val="en-US" w:eastAsia="zh-CN" w:bidi="ar-SA"/>
        </w:rPr>
        <w:t>卫生健康主管部门、市场监督管理部门应当定期联合相关部门对学生校外就餐休息场所卫生和食品安全工作进行检查。</w:t>
      </w:r>
      <w:r>
        <w:rPr>
          <w:rFonts w:hint="eastAsia" w:ascii="仿宋" w:hAnsi="仿宋" w:eastAsia="仿宋" w:cs="仿宋"/>
          <w:sz w:val="32"/>
          <w:szCs w:val="32"/>
          <w:lang w:val="en-US" w:eastAsia="zh-CN"/>
        </w:rPr>
        <w:t> </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宋体"/>
          <w:color w:val="000000"/>
          <w:w w:val="98"/>
          <w:kern w:val="0"/>
          <w:sz w:val="32"/>
          <w:szCs w:val="32"/>
        </w:rPr>
        <w:t>第六条</w:t>
      </w:r>
      <w:r>
        <w:rPr>
          <w:rFonts w:hint="eastAsia" w:ascii="仿宋_GB2312" w:hAnsi="仿宋_GB2312" w:eastAsia="仿宋_GB2312" w:cs="仿宋_GB2312"/>
          <w:kern w:val="2"/>
          <w:sz w:val="32"/>
          <w:szCs w:val="32"/>
          <w:lang w:val="en-US" w:eastAsia="zh-CN" w:bidi="ar-SA"/>
        </w:rPr>
        <w:t>　开办学生校外就餐休息场所的，应当依法取得营业执照和食品生产经营登记证，方可从事经营活动。</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hAnsi="宋体" w:cs="宋体"/>
          <w:color w:val="000000"/>
          <w:w w:val="98"/>
          <w:kern w:val="0"/>
          <w:sz w:val="32"/>
          <w:szCs w:val="32"/>
        </w:rPr>
      </w:pPr>
      <w:r>
        <w:rPr>
          <w:rFonts w:hint="eastAsia" w:ascii="黑体" w:hAnsi="黑体" w:eastAsia="黑体" w:cs="宋体"/>
          <w:color w:val="000000"/>
          <w:w w:val="98"/>
          <w:kern w:val="0"/>
          <w:sz w:val="32"/>
          <w:szCs w:val="32"/>
        </w:rPr>
        <w:t>第七条</w:t>
      </w:r>
      <w:r>
        <w:rPr>
          <w:rFonts w:hint="eastAsia" w:ascii="宋体" w:hAnsi="宋体" w:eastAsia="黑体" w:cs="宋体"/>
          <w:b/>
          <w:color w:val="000000"/>
          <w:w w:val="98"/>
          <w:kern w:val="0"/>
          <w:sz w:val="32"/>
          <w:szCs w:val="32"/>
          <w:lang w:eastAsia="zh-CN"/>
        </w:rPr>
        <w:t>　</w:t>
      </w:r>
      <w:r>
        <w:rPr>
          <w:rFonts w:hint="eastAsia" w:ascii="仿宋_GB2312" w:hAnsi="仿宋_GB2312" w:eastAsia="仿宋_GB2312" w:cs="仿宋_GB2312"/>
          <w:kern w:val="2"/>
          <w:sz w:val="32"/>
          <w:szCs w:val="32"/>
          <w:lang w:val="en-US" w:eastAsia="zh-CN" w:bidi="ar-SA"/>
        </w:rPr>
        <w:t>学生校外就餐休息场所应当建立并执行从业人员健康管理制度。每年进行健康检查，取得健康证明后方可从事经营活动。患有痢疾、伤寒、甲型病毒性肝炎、戊型病毒性肝炎等消化道传染病的人员，以及患有活动性肺结核、化脓性或者渗出性皮肤病等疾病的人员，治愈前不得从事学生校外就餐休息经营活动和服务工作。经营者和从业人员出现发热、咳嗽、腹泻、呕吐等病症时，应立即离开工作岗位，待治愈后方可重新上岗。</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宋体"/>
          <w:color w:val="000000"/>
          <w:w w:val="98"/>
          <w:kern w:val="0"/>
          <w:sz w:val="32"/>
          <w:szCs w:val="32"/>
        </w:rPr>
        <w:t>第八条</w:t>
      </w:r>
      <w:r>
        <w:rPr>
          <w:rFonts w:hint="eastAsia" w:eastAsia="黑体"/>
          <w:b/>
          <w:w w:val="98"/>
          <w:sz w:val="32"/>
          <w:szCs w:val="32"/>
          <w:lang w:eastAsia="zh-CN"/>
        </w:rPr>
        <w:t>　</w:t>
      </w:r>
      <w:r>
        <w:rPr>
          <w:rFonts w:hint="eastAsia" w:ascii="仿宋_GB2312" w:hAnsi="仿宋_GB2312" w:eastAsia="仿宋_GB2312" w:cs="仿宋_GB2312"/>
          <w:kern w:val="2"/>
          <w:sz w:val="32"/>
          <w:szCs w:val="32"/>
          <w:lang w:val="en-US" w:eastAsia="zh-CN" w:bidi="ar-SA"/>
        </w:rPr>
        <w:t>进入校外就餐休息场所的学生，其监护人应当向经营者提供计划免疫接种证或相关的健康证明。经营者应当对学生的健康情况进行登记。</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宋体"/>
          <w:color w:val="000000"/>
          <w:w w:val="98"/>
          <w:kern w:val="0"/>
          <w:sz w:val="32"/>
          <w:szCs w:val="32"/>
          <w:lang w:val="en-US" w:eastAsia="zh-CN" w:bidi="ar-SA"/>
        </w:rPr>
        <w:t>第九条</w:t>
      </w:r>
      <w:r>
        <w:rPr>
          <w:rFonts w:hint="eastAsia" w:ascii="仿宋_GB2312" w:hAnsi="宋体" w:eastAsia="仿宋_GB2312" w:cs="宋体"/>
          <w:color w:val="000000"/>
          <w:w w:val="98"/>
          <w:kern w:val="0"/>
          <w:sz w:val="32"/>
          <w:szCs w:val="32"/>
          <w:lang w:val="en-US" w:eastAsia="zh-CN" w:bidi="ar-SA"/>
        </w:rPr>
        <w:t>　</w:t>
      </w:r>
      <w:r>
        <w:rPr>
          <w:rFonts w:hint="eastAsia" w:ascii="仿宋_GB2312" w:hAnsi="仿宋_GB2312" w:eastAsia="仿宋_GB2312" w:cs="仿宋_GB2312"/>
          <w:kern w:val="2"/>
          <w:sz w:val="32"/>
          <w:szCs w:val="32"/>
          <w:lang w:val="en-US" w:eastAsia="zh-CN" w:bidi="ar-SA"/>
        </w:rPr>
        <w:t xml:space="preserve">学生校外就餐休息场所应当符合下列卫生要求：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（一）有相对独立的食品加工操作间、用餐间、卫生间、休息室等固定场所；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（二）食品加工操作间的设施和设备布局应当合理，墙壁用瓷砖等易清洗的材料粘贴；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（三）保持室内外环境整洁，采取消除苍蝇、老鼠、蟑螂和其他有害昆虫及其孳生条件的措施，与有毒、有害场所保持规定的距离；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（四）有暖气、照明、通风、防腐、防尘、防蝇、防鼠、排烟、排水、存放垃圾和废弃物的设施；</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27"/>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（五）有专用消毒设施、专用洗刷水池，保持清洁并定期消毒；</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（六）生熟食品的加工和存放应当分开进行，不得混放、混用；</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（七）餐具、炊具和盛放直接入口食品的容器，应定位存放，用后必须洗净、消毒，保持清洁；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（八）实行分餐制。食品应当当餐加工，不得提供隔餐的剩余食品，严禁提供未经烧熟煮透的食品。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（九）口杯、毛巾等用品专人专用，及时清洗，定期消毒，并有标识，不得混用混放，不得摆放在卫生间；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（十）床单、被褥专人专用，应每月清洗、消毒二次以上；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（十一）室内装设紫外线灯，按照安全操作规程定期进行紫外线消毒。保持室内空气清新；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（十二）卫生间禁止使用坐便器，地面、便器应及时清洗，每日消毒；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（十三）饮用水必须符合国家规定的卫生标准。</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学生校外就餐休息场所的面积应当与就餐休息的学生人数相适应。</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宋体"/>
          <w:color w:val="000000"/>
          <w:w w:val="98"/>
          <w:kern w:val="0"/>
          <w:sz w:val="32"/>
          <w:szCs w:val="32"/>
          <w:lang w:val="en-US" w:eastAsia="zh-CN" w:bidi="ar-SA"/>
        </w:rPr>
        <w:t>第十条</w:t>
      </w:r>
      <w:r>
        <w:rPr>
          <w:rFonts w:hint="eastAsia" w:ascii="仿宋_GB2312" w:hAnsi="宋体" w:eastAsia="仿宋_GB2312" w:cs="宋体"/>
          <w:color w:val="000000"/>
          <w:w w:val="98"/>
          <w:kern w:val="0"/>
          <w:sz w:val="32"/>
          <w:szCs w:val="32"/>
          <w:lang w:val="en-US" w:eastAsia="zh-CN" w:bidi="ar-SA"/>
        </w:rPr>
        <w:t>　</w:t>
      </w:r>
      <w:r>
        <w:rPr>
          <w:rFonts w:hint="eastAsia" w:ascii="仿宋_GB2312" w:hAnsi="仿宋_GB2312" w:eastAsia="仿宋_GB2312" w:cs="仿宋_GB2312"/>
          <w:kern w:val="2"/>
          <w:sz w:val="32"/>
          <w:szCs w:val="32"/>
          <w:lang w:val="en-US" w:eastAsia="zh-CN" w:bidi="ar-SA"/>
        </w:rPr>
        <w:t>从业人员应当养成良好的个人卫生习惯，在加工食品时应当遵守下列规定：</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（一）穿戴清洁的工作衣、帽，佩戴口罩，头发置于帽内;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（二）不得留长指甲、涂指甲油、戴戒指; </w:t>
      </w:r>
    </w:p>
    <w:p>
      <w:pPr>
        <w:keepNext w:val="0"/>
        <w:keepLines w:val="0"/>
        <w:pageBreakBefore w:val="0"/>
        <w:widowControl w:val="0"/>
        <w:shd w:val="clear" w:color="auto" w:fill="auto"/>
        <w:kinsoku/>
        <w:wordWrap/>
        <w:overflowPunct/>
        <w:topLinePunct w:val="0"/>
        <w:autoSpaceDE/>
        <w:autoSpaceDN/>
        <w:bidi w:val="0"/>
        <w:adjustRightInd/>
        <w:spacing w:line="570" w:lineRule="exact"/>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（三）禁止在校外就餐场所吸烟； </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（四）接触直接入口食品前、处理食品原料后、便后应用流动水洗手及消毒；</w:t>
      </w:r>
    </w:p>
    <w:p>
      <w:pPr>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（五）不得有面对食品打喷嚏、咳嗽以及其他有碍食品卫生的行为。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line="570" w:lineRule="exact"/>
        <w:ind w:left="0" w:leftChars="0" w:right="0" w:rightChars="0" w:firstLine="626"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宋体"/>
          <w:b w:val="0"/>
          <w:bCs w:val="0"/>
          <w:color w:val="000000"/>
          <w:w w:val="98"/>
          <w:kern w:val="0"/>
          <w:sz w:val="32"/>
          <w:szCs w:val="32"/>
        </w:rPr>
        <w:t>第十一条</w:t>
      </w:r>
      <w:r>
        <w:rPr>
          <w:rFonts w:hint="eastAsia" w:hAnsi="宋体" w:eastAsia="黑体"/>
          <w:b w:val="0"/>
          <w:bCs w:val="0"/>
          <w:color w:val="000000"/>
          <w:w w:val="98"/>
          <w:sz w:val="32"/>
          <w:szCs w:val="32"/>
          <w:lang w:eastAsia="zh-CN"/>
        </w:rPr>
        <w:t>　</w:t>
      </w:r>
      <w:r>
        <w:rPr>
          <w:rFonts w:hint="eastAsia" w:ascii="仿宋_GB2312" w:hAnsi="仿宋_GB2312" w:eastAsia="仿宋_GB2312" w:cs="仿宋_GB2312"/>
          <w:sz w:val="32"/>
          <w:szCs w:val="32"/>
          <w:lang w:val="en-US" w:eastAsia="zh-CN"/>
        </w:rPr>
        <w:t>有专人负责采购符合食品安全标准的食品，并索要凭证，做好记录。</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宋体"/>
          <w:color w:val="000000"/>
          <w:w w:val="98"/>
          <w:kern w:val="0"/>
          <w:sz w:val="32"/>
          <w:szCs w:val="32"/>
        </w:rPr>
        <w:t>第十二条</w:t>
      </w:r>
      <w:r>
        <w:rPr>
          <w:rFonts w:hint="eastAsia" w:ascii="黑体" w:hAnsi="黑体" w:eastAsia="黑体" w:cs="宋体"/>
          <w:color w:val="000000"/>
          <w:w w:val="98"/>
          <w:kern w:val="0"/>
          <w:sz w:val="32"/>
          <w:szCs w:val="32"/>
          <w:lang w:val="en-US" w:eastAsia="zh-CN"/>
        </w:rPr>
        <w:t xml:space="preserve">  </w:t>
      </w:r>
      <w:r>
        <w:rPr>
          <w:rFonts w:hint="eastAsia" w:ascii="仿宋_GB2312" w:hAnsi="仿宋_GB2312" w:eastAsia="仿宋_GB2312" w:cs="仿宋_GB2312"/>
          <w:sz w:val="32"/>
          <w:szCs w:val="32"/>
          <w:lang w:val="en-US" w:eastAsia="zh-CN"/>
        </w:rPr>
        <w:t xml:space="preserve">禁止采购和加工以下食品： </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（一）腐败变质、油脂酸败、霉变生虫、污秽不洁、混有异物、掺假掺杂或者感官性状异常的食品；</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（二）致病性微生物、农药残留、兽药残留、重金属、污染物质以及其他危害人体健康的物质含量超过食品安全标准限量的食品；</w:t>
      </w:r>
    </w:p>
    <w:p>
      <w:pPr>
        <w:keepNext w:val="0"/>
        <w:keepLines w:val="0"/>
        <w:pageBreakBefore w:val="0"/>
        <w:widowControl w:val="0"/>
        <w:shd w:val="clear" w:color="auto" w:fill="auto"/>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（三）未经动物卫生监督机构检疫或者检疫不合格的肉类，肉类制品；</w:t>
      </w:r>
    </w:p>
    <w:p>
      <w:pPr>
        <w:keepNext w:val="0"/>
        <w:keepLines w:val="0"/>
        <w:pageBreakBefore w:val="0"/>
        <w:widowControl w:val="0"/>
        <w:shd w:val="clear" w:color="auto" w:fill="auto"/>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（四）病死、毒死或者死因不明的禽、畜、水产动物及其制品食品；</w:t>
      </w:r>
    </w:p>
    <w:p>
      <w:pPr>
        <w:keepNext w:val="0"/>
        <w:keepLines w:val="0"/>
        <w:pageBreakBefore w:val="0"/>
        <w:widowControl w:val="0"/>
        <w:shd w:val="clear" w:color="auto" w:fill="auto"/>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（五）超过保质期限的食品；</w:t>
      </w:r>
    </w:p>
    <w:p>
      <w:pPr>
        <w:keepNext w:val="0"/>
        <w:keepLines w:val="0"/>
        <w:pageBreakBefore w:val="0"/>
        <w:widowControl w:val="0"/>
        <w:shd w:val="clear" w:color="auto" w:fill="auto"/>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（六）无食品生产经营许可证和食品出厂检验合格证或者其他合格证明的生产经营者供应的食品；</w:t>
      </w:r>
    </w:p>
    <w:p>
      <w:pPr>
        <w:pStyle w:val="4"/>
        <w:keepNext w:val="0"/>
        <w:keepLines w:val="0"/>
        <w:pageBreakBefore w:val="0"/>
        <w:widowControl w:val="0"/>
        <w:shd w:val="clear" w:color="auto" w:fill="auto"/>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（七）其他不符合食品安全标准和卫生要求的。</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hAnsi="宋体"/>
          <w:b w:val="0"/>
          <w:bCs w:val="0"/>
          <w:color w:val="000000"/>
          <w:w w:val="98"/>
          <w:sz w:val="32"/>
          <w:szCs w:val="32"/>
        </w:rPr>
      </w:pPr>
      <w:r>
        <w:rPr>
          <w:rFonts w:hint="eastAsia" w:ascii="黑体" w:hAnsi="黑体" w:eastAsia="黑体" w:cs="宋体"/>
          <w:b w:val="0"/>
          <w:bCs w:val="0"/>
          <w:color w:val="000000"/>
          <w:w w:val="98"/>
          <w:kern w:val="0"/>
          <w:sz w:val="32"/>
          <w:szCs w:val="32"/>
        </w:rPr>
        <w:t>第十三条</w:t>
      </w:r>
      <w:r>
        <w:rPr>
          <w:rFonts w:hint="eastAsia" w:hAnsi="宋体"/>
          <w:b w:val="0"/>
          <w:bCs w:val="0"/>
          <w:color w:val="000000"/>
          <w:w w:val="98"/>
          <w:sz w:val="32"/>
          <w:szCs w:val="32"/>
        </w:rPr>
        <w:t xml:space="preserve">  </w:t>
      </w:r>
      <w:r>
        <w:rPr>
          <w:rFonts w:hint="eastAsia" w:ascii="仿宋_GB2312" w:hAnsi="仿宋_GB2312" w:eastAsia="仿宋_GB2312" w:cs="仿宋_GB2312"/>
          <w:sz w:val="32"/>
          <w:szCs w:val="32"/>
          <w:lang w:val="en-US" w:eastAsia="zh-CN"/>
        </w:rPr>
        <w:t>学生校外就餐休息场所应当制定食品安全和卫生管理制度，设置专兼职食品安全和卫生管理人员。</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宋体"/>
          <w:b w:val="0"/>
          <w:bCs w:val="0"/>
          <w:color w:val="000000"/>
          <w:w w:val="98"/>
          <w:kern w:val="0"/>
          <w:sz w:val="32"/>
          <w:szCs w:val="32"/>
        </w:rPr>
        <w:t>第十四条</w:t>
      </w:r>
      <w:r>
        <w:rPr>
          <w:rFonts w:hint="eastAsia" w:hAnsi="宋体" w:eastAsia="黑体"/>
          <w:b w:val="0"/>
          <w:bCs w:val="0"/>
          <w:color w:val="000000"/>
          <w:w w:val="98"/>
          <w:sz w:val="32"/>
          <w:szCs w:val="32"/>
          <w:lang w:eastAsia="zh-CN"/>
        </w:rPr>
        <w:t>　</w:t>
      </w:r>
      <w:r>
        <w:rPr>
          <w:rFonts w:hint="eastAsia" w:ascii="仿宋_GB2312" w:hAnsi="仿宋_GB2312" w:eastAsia="仿宋_GB2312" w:cs="仿宋_GB2312"/>
          <w:sz w:val="32"/>
          <w:szCs w:val="32"/>
          <w:lang w:val="en-US" w:eastAsia="zh-CN"/>
        </w:rPr>
        <w:t>学生校外就餐休息场所应当建立食物中毒及其他食源性疾患、公共场所危害事故、传染病暴发流行等报告制度。发现以上情况应及时向当地卫生健康主管部门、市场监督管理部门和疾病预防控制机构报告，协助医疗机构救治病人，保留造成食物中毒的食品及其原料、工具、设备和现场，配合卫生健康等相关部门的调查。</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default" w:ascii="仿宋_GB2312" w:hAnsi="仿宋_GB2312" w:eastAsia="仿宋_GB2312" w:cs="仿宋_GB2312"/>
          <w:sz w:val="32"/>
          <w:szCs w:val="32"/>
          <w:lang w:val="en-US" w:eastAsia="zh-CN"/>
        </w:rPr>
      </w:pPr>
      <w:r>
        <w:rPr>
          <w:rFonts w:hint="eastAsia" w:ascii="黑体" w:hAnsi="黑体" w:eastAsia="黑体" w:cs="宋体"/>
          <w:b w:val="0"/>
          <w:bCs w:val="0"/>
          <w:color w:val="000000"/>
          <w:w w:val="98"/>
          <w:kern w:val="0"/>
          <w:sz w:val="32"/>
          <w:szCs w:val="32"/>
          <w:lang w:val="en-US" w:eastAsia="zh-CN"/>
        </w:rPr>
        <w:t>第十五条</w:t>
      </w:r>
      <w:r>
        <w:rPr>
          <w:rFonts w:hint="eastAsia" w:hAnsi="宋体"/>
          <w:b w:val="0"/>
          <w:bCs w:val="0"/>
          <w:color w:val="000000"/>
          <w:w w:val="98"/>
          <w:sz w:val="32"/>
          <w:szCs w:val="32"/>
          <w:lang w:val="en-US" w:eastAsia="zh-CN"/>
        </w:rPr>
        <w:t xml:space="preserve">  </w:t>
      </w:r>
      <w:r>
        <w:rPr>
          <w:rFonts w:hint="eastAsia" w:ascii="仿宋_GB2312" w:hAnsi="仿宋_GB2312" w:eastAsia="仿宋_GB2312" w:cs="仿宋_GB2312"/>
          <w:sz w:val="32"/>
          <w:szCs w:val="32"/>
          <w:lang w:val="en-US" w:eastAsia="zh-CN"/>
        </w:rPr>
        <w:t>违反本条例规定，法律法规已有处罚规定的，从其规定。</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b w:val="0"/>
          <w:bCs w:val="0"/>
          <w:w w:val="98"/>
          <w:sz w:val="32"/>
          <w:szCs w:val="32"/>
        </w:rPr>
      </w:pPr>
      <w:r>
        <w:rPr>
          <w:rFonts w:hint="eastAsia" w:ascii="黑体" w:hAnsi="黑体" w:eastAsia="黑体" w:cs="宋体"/>
          <w:b w:val="0"/>
          <w:bCs w:val="0"/>
          <w:color w:val="000000"/>
          <w:w w:val="98"/>
          <w:kern w:val="0"/>
          <w:sz w:val="32"/>
          <w:szCs w:val="32"/>
        </w:rPr>
        <w:t>第十</w:t>
      </w:r>
      <w:r>
        <w:rPr>
          <w:rFonts w:hint="eastAsia" w:ascii="黑体" w:hAnsi="黑体" w:eastAsia="黑体" w:cs="宋体"/>
          <w:b w:val="0"/>
          <w:bCs w:val="0"/>
          <w:color w:val="000000"/>
          <w:w w:val="98"/>
          <w:kern w:val="0"/>
          <w:sz w:val="32"/>
          <w:szCs w:val="32"/>
          <w:lang w:val="en-US" w:eastAsia="zh-CN"/>
        </w:rPr>
        <w:t>六</w:t>
      </w:r>
      <w:r>
        <w:rPr>
          <w:rFonts w:hint="eastAsia" w:ascii="黑体" w:hAnsi="黑体" w:eastAsia="黑体" w:cs="宋体"/>
          <w:b w:val="0"/>
          <w:bCs w:val="0"/>
          <w:color w:val="000000"/>
          <w:w w:val="98"/>
          <w:kern w:val="0"/>
          <w:sz w:val="32"/>
          <w:szCs w:val="32"/>
        </w:rPr>
        <w:t>条</w:t>
      </w:r>
      <w:r>
        <w:rPr>
          <w:rFonts w:hint="eastAsia" w:eastAsia="黑体"/>
          <w:b w:val="0"/>
          <w:bCs w:val="0"/>
          <w:w w:val="98"/>
          <w:sz w:val="32"/>
          <w:szCs w:val="32"/>
          <w:lang w:eastAsia="zh-CN"/>
        </w:rPr>
        <w:t>　</w:t>
      </w:r>
      <w:r>
        <w:rPr>
          <w:rFonts w:hint="eastAsia" w:ascii="仿宋_GB2312" w:hAnsi="仿宋_GB2312" w:eastAsia="仿宋_GB2312" w:cs="仿宋_GB2312"/>
          <w:sz w:val="32"/>
          <w:szCs w:val="32"/>
          <w:lang w:val="en-US" w:eastAsia="zh-CN"/>
        </w:rPr>
        <w:t>当事人对行政处罚决定不服的，可以依法申请行政复议或者提起行政诉讼。当事人逾期不申请行政复议也不提起行政诉讼，又不履行行政处罚决定的，由作出处罚决定的机关申请人民法院强制执行。</w:t>
      </w:r>
    </w:p>
    <w:p>
      <w:pPr>
        <w:pStyle w:val="4"/>
        <w:keepNext w:val="0"/>
        <w:keepLines w:val="0"/>
        <w:pageBreakBefore w:val="0"/>
        <w:widowControl w:val="0"/>
        <w:shd w:val="clear" w:color="auto" w:fill="auto"/>
        <w:kinsoku/>
        <w:wordWrap/>
        <w:overflowPunct/>
        <w:topLinePunct w:val="0"/>
        <w:autoSpaceDE/>
        <w:autoSpaceDN/>
        <w:bidi w:val="0"/>
        <w:adjustRightInd/>
        <w:spacing w:line="570" w:lineRule="exact"/>
        <w:ind w:firstLine="626" w:firstLineChars="200"/>
        <w:textAlignment w:val="auto"/>
        <w:outlineLvl w:val="9"/>
        <w:rPr>
          <w:rFonts w:hint="eastAsia" w:hAnsi="宋体"/>
          <w:b w:val="0"/>
          <w:bCs w:val="0"/>
          <w:color w:val="000000"/>
          <w:w w:val="98"/>
          <w:szCs w:val="32"/>
        </w:rPr>
      </w:pPr>
      <w:r>
        <w:rPr>
          <w:rFonts w:hint="eastAsia" w:ascii="黑体" w:hAnsi="黑体" w:eastAsia="黑体"/>
          <w:b w:val="0"/>
          <w:bCs w:val="0"/>
          <w:color w:val="000000"/>
          <w:w w:val="98"/>
          <w:sz w:val="32"/>
          <w:szCs w:val="32"/>
        </w:rPr>
        <w:t>第</w:t>
      </w:r>
      <w:r>
        <w:rPr>
          <w:rFonts w:hint="eastAsia" w:ascii="黑体" w:hAnsi="黑体" w:eastAsia="黑体"/>
          <w:b w:val="0"/>
          <w:bCs w:val="0"/>
          <w:color w:val="000000"/>
          <w:w w:val="98"/>
          <w:sz w:val="32"/>
          <w:szCs w:val="32"/>
          <w:lang w:val="en-US" w:eastAsia="zh-CN"/>
        </w:rPr>
        <w:t>十七</w:t>
      </w:r>
      <w:r>
        <w:rPr>
          <w:rFonts w:hint="eastAsia" w:ascii="黑体" w:hAnsi="黑体" w:eastAsia="黑体"/>
          <w:b w:val="0"/>
          <w:bCs w:val="0"/>
          <w:color w:val="000000"/>
          <w:w w:val="98"/>
          <w:sz w:val="32"/>
          <w:szCs w:val="32"/>
        </w:rPr>
        <w:t>条</w:t>
      </w:r>
      <w:r>
        <w:rPr>
          <w:rFonts w:hint="eastAsia" w:hAnsi="宋体" w:eastAsia="黑体"/>
          <w:b w:val="0"/>
          <w:bCs w:val="0"/>
          <w:color w:val="000000"/>
          <w:w w:val="98"/>
          <w:sz w:val="32"/>
          <w:szCs w:val="32"/>
          <w:lang w:eastAsia="zh-CN"/>
        </w:rPr>
        <w:t>　</w:t>
      </w:r>
      <w:r>
        <w:rPr>
          <w:rFonts w:hint="eastAsia" w:ascii="仿宋_GB2312" w:hAnsi="仿宋_GB2312" w:eastAsia="仿宋_GB2312" w:cs="仿宋_GB2312"/>
          <w:sz w:val="32"/>
          <w:szCs w:val="32"/>
          <w:lang w:val="en-US" w:eastAsia="zh-CN"/>
        </w:rPr>
        <w:t>卫生健康主管部门、市场监督管理部门工作人员滥用职权、玩忽职守、徇私舞弊，造成重大事故，不构成犯罪的，依法给予行政处分；构成犯罪的，依法追究刑事责任。</w:t>
      </w:r>
    </w:p>
    <w:p>
      <w:pPr>
        <w:keepNext w:val="0"/>
        <w:keepLines w:val="0"/>
        <w:pageBreakBefore w:val="0"/>
        <w:widowControl w:val="0"/>
        <w:kinsoku/>
        <w:wordWrap/>
        <w:overflowPunct/>
        <w:autoSpaceDE/>
        <w:autoSpaceDN/>
        <w:bidi w:val="0"/>
        <w:adjustRightInd/>
        <w:spacing w:line="570" w:lineRule="exact"/>
        <w:ind w:firstLine="626" w:firstLineChars="200"/>
        <w:textAlignment w:val="auto"/>
        <w:rPr>
          <w:rFonts w:hint="default"/>
        </w:rPr>
      </w:pPr>
      <w:r>
        <w:rPr>
          <w:rFonts w:hint="eastAsia" w:ascii="黑体" w:hAnsi="黑体" w:eastAsia="黑体"/>
          <w:b w:val="0"/>
          <w:bCs w:val="0"/>
          <w:color w:val="000000"/>
          <w:w w:val="98"/>
          <w:sz w:val="32"/>
          <w:szCs w:val="32"/>
        </w:rPr>
        <w:t>第</w:t>
      </w:r>
      <w:r>
        <w:rPr>
          <w:rFonts w:hint="eastAsia" w:ascii="黑体" w:hAnsi="黑体" w:eastAsia="黑体"/>
          <w:b w:val="0"/>
          <w:bCs w:val="0"/>
          <w:color w:val="000000"/>
          <w:w w:val="98"/>
          <w:sz w:val="32"/>
          <w:szCs w:val="32"/>
          <w:lang w:val="en-US" w:eastAsia="zh-CN"/>
        </w:rPr>
        <w:t>十八</w:t>
      </w:r>
      <w:r>
        <w:rPr>
          <w:rFonts w:hint="eastAsia" w:ascii="黑体" w:hAnsi="黑体" w:eastAsia="黑体"/>
          <w:b w:val="0"/>
          <w:bCs w:val="0"/>
          <w:color w:val="000000"/>
          <w:w w:val="98"/>
          <w:sz w:val="32"/>
          <w:szCs w:val="32"/>
        </w:rPr>
        <w:t>条</w:t>
      </w:r>
      <w:r>
        <w:rPr>
          <w:rFonts w:hint="eastAsia" w:hAnsi="宋体"/>
          <w:b w:val="0"/>
          <w:bCs w:val="0"/>
          <w:color w:val="000000"/>
          <w:w w:val="98"/>
          <w:sz w:val="32"/>
          <w:szCs w:val="32"/>
        </w:rPr>
        <w:t xml:space="preserve">  </w:t>
      </w:r>
      <w:r>
        <w:rPr>
          <w:rFonts w:hint="eastAsia" w:ascii="仿宋_GB2312" w:hAnsi="仿宋_GB2312" w:eastAsia="仿宋_GB2312" w:cs="仿宋_GB2312"/>
          <w:kern w:val="2"/>
          <w:sz w:val="32"/>
          <w:szCs w:val="32"/>
          <w:lang w:val="en-US" w:eastAsia="zh-CN" w:bidi="ar-SA"/>
        </w:rPr>
        <w:t>本条例自2006年9月1日起施行。</w:t>
      </w:r>
      <w:bookmarkStart w:id="0" w:name="_GoBack"/>
      <w:bookmarkEnd w:id="0"/>
    </w:p>
    <w:p>
      <w:pPr>
        <w:pStyle w:val="2"/>
        <w:keepNext w:val="0"/>
        <w:keepLines w:val="0"/>
        <w:pageBreakBefore w:val="0"/>
        <w:widowControl w:val="0"/>
        <w:kinsoku/>
        <w:wordWrap/>
        <w:overflowPunct/>
        <w:autoSpaceDE/>
        <w:autoSpaceDN/>
        <w:bidi w:val="0"/>
        <w:adjustRightInd/>
        <w:spacing w:line="570" w:lineRule="exact"/>
        <w:textAlignment w:val="auto"/>
        <w:rPr>
          <w:rFonts w:hint="default" w:ascii="仿宋_GB2312" w:hAnsi="仿宋_GB2312" w:eastAsia="仿宋_GB2312" w:cs="仿宋_GB2312"/>
          <w:sz w:val="32"/>
          <w:szCs w:val="32"/>
        </w:rPr>
      </w:pPr>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C75E5F"/>
    <w:rsid w:val="6E006DBE"/>
    <w:rsid w:val="6E9A16CE"/>
    <w:rsid w:val="6FD6127A"/>
    <w:rsid w:val="702B574B"/>
    <w:rsid w:val="71130746"/>
    <w:rsid w:val="71661321"/>
    <w:rsid w:val="72672FC0"/>
    <w:rsid w:val="72DA60E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BDFFEE5"/>
    <w:rsid w:val="7C070787"/>
    <w:rsid w:val="7C26103C"/>
    <w:rsid w:val="7CA21C8A"/>
    <w:rsid w:val="7D3033D5"/>
    <w:rsid w:val="7D6B2560"/>
    <w:rsid w:val="7D99637D"/>
    <w:rsid w:val="7EBD0B22"/>
    <w:rsid w:val="7ED83E28"/>
    <w:rsid w:val="7F23362A"/>
    <w:rsid w:val="7F8807A6"/>
    <w:rsid w:val="7FC44D2A"/>
    <w:rsid w:val="FD6BE6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139</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2021-10-09T14:44:33Z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