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六安市文明行为促进条例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日六安市第五届人民代表大会常务委员会第二十次会议通过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倡导鼓励的文明行为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重点治理的不文明行为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为了培育和践行社会主义核心价值观，引导和促进文明行为，治理不文明行为，提升公民文明素质和社会文明程度，根据有关法律、行政法规，结合本市实际，制定本条例。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本条例所称文明行为，是指遵守宪法和法律、法规，以社会主义核心价值观为引领，符合社会主义道德要求，维护公序良俗，体现社会进步的行为。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文明行为促进工作坚持党委统一领导、政府组织推进、部门各负其责、社会共同参与的原则，加强系统治理、依法治理、综合治理、源头治理，形成共建共治共享的长效机制。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市、县（区）人民政府应当将文明行为促进工作纳入国民经济和社会发展规划，将文明行为促进工作经费纳入财政预算，制定政策措施，推进文明行为促进工作与经济社会协同发展。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六安经济技术开发区管理委员会应当按照法律法规的规定和市人民政府确定的职责，做好管理范围内文明行为促进的相关工作。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市、县（区）精神文明建设指导机构负责指导、协调、监督、检查本行政区域内的文明行为促进工作。市、县（区）精神文明建设指导机构的办事机构负责日常工作。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乡镇人民政府、街道办事处应当按照职责做好本辖区内的文明行为促进工作。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居（村）民委员会应当做好文明行为的宣传、教育和引导，协助开展文明行为促进工作。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工会、共青团、妇联等群团组织应当发挥各自职能作用，组织开展具有自身特色的文明行为促进活动。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单位和个人应当积极参加文明行为促进活动，抵制不文明行为。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国家工作人员、教育工作者、社会公众人物等应当在文明行为促进工作中发挥示范表率作用。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倡导鼓励的文明行为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鼓励单位和个人开展爱国主义、革命传统教育和拥军优属等活动，营造爱护红色文化遗存、尊崇革命英雄人物、传承红色基因的社会氛围，弘扬</w:t>
      </w:r>
      <w:r>
        <w:rPr>
          <w:rFonts w:hint="eastAsia" w:ascii="仿宋_GB2312" w:hAnsi="仿宋_GB2312" w:eastAsia="仿宋_GB2312"/>
          <w:sz w:val="32"/>
          <w:lang w:eastAsia="zh-CN"/>
        </w:rPr>
        <w:t>“</w:t>
      </w:r>
      <w:r>
        <w:rPr>
          <w:rFonts w:ascii="仿宋_GB2312" w:hAnsi="仿宋_GB2312" w:eastAsia="仿宋_GB2312"/>
          <w:sz w:val="32"/>
        </w:rPr>
        <w:t>坚贞忠诚、牺牲奉献、一心为民、永跟党走</w:t>
      </w:r>
      <w:r>
        <w:rPr>
          <w:rFonts w:hint="eastAsia" w:ascii="仿宋_GB2312" w:hAnsi="仿宋_GB2312" w:eastAsia="仿宋_GB2312"/>
          <w:sz w:val="32"/>
          <w:lang w:eastAsia="zh-CN"/>
        </w:rPr>
        <w:t>”</w:t>
      </w:r>
      <w:r>
        <w:rPr>
          <w:rFonts w:ascii="仿宋_GB2312" w:hAnsi="仿宋_GB2312" w:eastAsia="仿宋_GB2312"/>
          <w:sz w:val="32"/>
        </w:rPr>
        <w:t>的大别山精神。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支持和鼓励下列文明行为：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（一）依法建立志愿服务队伍，积极组织、参加志愿服务活动；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（二）无偿献血，捐献人体细胞、人体组织、人体器官、遗体；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（三）关爱困难家庭、空巢老人、留守儿童、残疾人，开展助学、赈灾、扶贫济困、医疗救助等公益活动；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（四）采取适当的、与自身能力相适应的方式实施见义勇为。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维护公共场所秩序，自觉遵守下列文明行为要求：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（一）遵守公共礼仪，着装整洁，言行举止得体；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（二）在公共场所不大声喧哗，控制手机等电子设备音量和其他声响；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（三）乘坐公共交通工具，有序上下，主动为有需要的乘客让座；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（四）等候服务依次排队，乘坐电梯先出后进，上下楼梯靠右行走；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（五）观看文艺演出、体育比赛，尊重演职员、运动员、教练员、裁判员和其他观众，遵守场馆秩序，爱护场馆设施；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（六）开展露天演出、商业促销、广场舞、健步走等活动，应当选择合适时间、地点，控制音量，不干扰他人正常生活；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（七）其他维护公共场所秩序的文明行为要求。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维护公共卫生，自觉遵守下列文明行为要求：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（一）爱护和合理使用公共卫生设施，维护公共场所干净、整洁；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（二）在公共场所咳嗽、打喷嚏时遮掩口鼻，患有呼吸道传染病时佩戴口罩；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（三）在公共场所参加活动，离开时随身带走垃圾；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（四）合理分餐、使用公勺公筷；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（五）在非禁止吸烟场所吸烟时合理避开他人；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（六）其他维护公共卫生的文明行为要求。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文明旅游，尊重当地风俗习惯、文化传统，爱护自然环境、文物古迹和旅游设施，服从管理，遵守旅游安全警示规定。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提倡绿色环保生活，节约水、电、气等公共资源，合理点餐、践行</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，优先选择步行、骑车或者乘坐公共交通工具出行。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文明经商，诚信经营，公平竞争，热情服务，尊重消费者合法权益。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尊师重教、立德树人，培育健康向上的校园文化。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尊重医护人员，维护患者合法权益，营造和谐医患关系。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自觉维护社区秩序，遵守居民公约和物业管理规约，积极参与和谐社区共建。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自觉维护乡村秩序，遵守村规民约，积极参与文明乡村共建。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崇尚科学，反对迷信，自觉抵制非法宗教活动。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维护家庭和谐，自觉遵守下列文明行为要求：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（一）注重家风家教，敬老爱幼，互相帮助；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（二）夫妻和睦，互相忠实，互相尊重，互相关爱；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（三）关心爱护未成年人健康成长，家长以身作则、言传身教，引导青少年养成文明行为习惯；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（四）与邻为善，守望相助，互谅互让，构建和谐邻里关系；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（五）文明节俭操办喜庆丧祭等事宜，避免攀比和铺张浪费；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（六）其他维护家庭和谐的文明行为要求。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重点治理的不文明行为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禁止下列影响公共环境、卫生的不文明行为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（一）随地吐痰、便溺，乱扔果皮、烟蒂、纸屑、塑料包装物等废弃物；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（二）违反规定抛撒、焚烧垃圾、衣物和冥纸冥币，违反规定散发、张贴小广告；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（四）违反规定倾倒污水、垃圾、粪便；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（五）违反规定在午间、夜间进行产生噪声污染，影响他人正常工作、生活的房屋装修等活动；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（六）在城市建筑物、构筑物和设施以及树木上涂写、刻画，或者未经批准悬挂、张贴宣传品；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（七）从建筑物中抛掷物品；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（八）占用城市道路、街巷经营机动车修理、清洗业务；违反规定在城市道路范围内和公共场地开办集贸市场、摆摊设点、出店经营、堆放物料，搭建建筑物、构筑物或者其他设施；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（九）毁林毁绿、损坏绿化设施；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（十）非法猎捕、交易、运输、食用野生动物；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（十一）违反规定采挖、买卖大别山野生兰花、野生映山红等；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（十二）其他影响公共环境、卫生的不文明行为。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禁止下列影响交通秩序的不文明行为：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（一）驾驶机动车乱停放、乱穿插、乱鸣笛，不规范使用灯光，行经斑马线不礼让行人；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（二）驾驶机动车、非机动车不按照交通信号灯、标志、标线行驶，逆向行驶，超速行驶，违法占用人行道、消防通道、应急车道；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（三）以私装地锁、地桩，堆放物品等方式占用公共停车位；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（四）驾驶和乘坐机动车不按照规定使用安全带，驾驶和乘坐摩托车不佩戴安全头盔；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（五）从车辆中向外抛物；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（六）违反规定为摩托车、非机动车加装遮阳篷（伞）；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（七）乘坐公共交通工具干扰驾驶员正常驾驶；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（八）行人不按照交通信号灯通行，乱穿马路，翻越交通护栏；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（九）其他影响交通秩序的不文明行为。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使用互联网租赁车辆，应当按照规定停放，不得影响通行或者市容市貌，不得损坏车辆。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互联网租赁车辆经营企业应当加强车辆管理，有序投放车辆，规范停放秩序，及时整理随意停放影响通行或者市容市貌的车辆。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禁止下列网络不文明行为：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（一）编造、发布和传播虚假、低俗、迷信等不良信息；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（二）擅自泄露他人信息和隐私；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（三）以发帖、跟帖、转发、评论等方式侮辱、诽谤他人；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（四）其他网络不文明行为。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禁止以侮辱、诽谤或者其他方式侵害英雄烈士的姓名、肖像、名誉、荣誉；禁止歪曲、丑化、亵渎、否定英雄烈士事迹和精神。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禁止在英雄烈士纪念设施保护范围内从事有损纪念英雄烈士环境和氛围的活动；禁止侵占英雄烈士纪念设施保护范围内的土地和设施；禁止破坏、污损英雄烈士纪念设施。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禁止在医疗服务场所、教育教学活动场所、公共交通工具、公共电梯间和其他禁止吸烟的场所吸烟。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禁止吸烟场所的经营管理单位，应当设置醒目的禁止吸烟标志，对吸烟行为予以劝阻。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禁止下列养犬不文明行为：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（一）携犬出户不束犬链（绳）牵引；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（二）携犬出户不及时清除犬便；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（三）携犬（除导盲犬外）乘坐公共交通工具、进入室内公共场所和设有禁入标志的室外公共场所；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（四）干扰他人正常生活。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市、县（区）人民政府应当加强与文明行为促进工作有关的基础设施的规划、建设，建立健全由相关管理部门共同参与、信息共享、协同配合的执法协作机制，以及文明行为表彰、先进人物礼遇、困难帮扶制度。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市、县（区）精神文明建设指导机构应当组织开展宣传、表彰、文明单位评选等活动，统筹协调不文明行为的治理工作，总结推广文明行为先进典型和经验。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教育行政部门和学校应当将文明行为培养寓于教育教学之中，制定文明行为守则，加强师德师风建设，开展文明行为教育和实践活动，提升学生文明素养。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安机关应当会同有关部门建设完善道路监控系统，科学设置道路交通信号灯、交通标志、交通标线等交通安全设施，并保持清晰、醒目、准确、完好，加强交通管理和文明出行宣传，及时制止交通不文明行为，依法查处交通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公安、城市管理等部门应当根据各自工作职责合理划定道路和道路以外公共区域的临时停车泊位，设立停车引导标识，定期对停车泊位设置进行评估调整。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城市管理部门应当对城市管理中的不文明行为加强监督管理，依法查处影响市容环境卫生、损坏公共设施等违法行为。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交通运输部门应当加强对公共交通工具运营单位的监督管理，推进从业者职业道德、文明素质教育，提升文明服务水平。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国家机关、社会团体、企业事业单位和其他组织应当对其工作场所、营业场所或者服务区域范围内的不文明行为，予以劝阻、制止。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窗口服务行业、单位应当制定优质服务标准，加强文明行为引导，树立窗口文明形象。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鼓励行业协会等社会组织、公共场所经营管理单位以及其他企业事业单位根据本行业、本单位的特点，依法制定文明行为公约、守则。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鼓励单位和个人主动参与门前包卫生、包绿化、包秩序等活动。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广播、电视、报刊、网络等媒体，应当开展文明行为宣传工作，对文明行为先进事迹进行宣传褒扬，对不文明行为依法监督。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鼓励公共场所经营管理单位通过楼宇电视、显示屏、宣传栏等，开展文明行为宣传引导。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鼓励在公共交通工具上采取播放音视频、发放宣传资料等适当方式，对文明行为进行宣传。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鼓励用人单位按照规定在同等条件下优先录用、聘用道德模范、身边好人、优秀志愿者等先进人物。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任何单位和个人有权对文明行为促进工作提出意见和建议，对不文明行为进行劝阻、举报。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有关主管部门应当公布投诉举报方式，受理不文明行为的投诉举报，及时查处，反馈结果，并保护投诉人、举报人的合法权利。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违反本条例第二十一条第三项规定，以私装地锁、地桩，堆放物品等方式占用公共停车位的，由城市管理部门或者公安机关责令改正，拒不改正的，处二十元以上二百元以下罚款。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违反本条例第二十六条第一项规定，携犬出户不束犬链（绳）牵引的，由公安机关责令改正，拒不改正的，处五十元以上一百元以下罚款。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违反本条例第二十六条第二项规定，携犬出户不及时清除犬便，影响环境卫生的，由城市管理部门处五十元以上二百元以下罚款。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违反本条例第二十六条第四项规定，饲养犬只干扰他人正常生活的，由公安机关给予警告；警告后不改正的，或者放任犬只恐吓他人的，处二百元以上五百元以下罚款。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有关主管部门及其工作人员违反本条例规定，在文明行为促进工作中滥用职权、徇私舞弊、玩忽职守、弄虚作假的，由有关机关按照管理权限对直接负责的主管人员和其他直接责任人员，依法给予处分。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2020</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创艺简中圆">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4127C5"/>
    <w:rsid w:val="05EE09DC"/>
    <w:rsid w:val="0D9804AC"/>
    <w:rsid w:val="0E79046D"/>
    <w:rsid w:val="105552F6"/>
    <w:rsid w:val="11E4354D"/>
    <w:rsid w:val="15CC7E09"/>
    <w:rsid w:val="16DC7373"/>
    <w:rsid w:val="329B2BE5"/>
    <w:rsid w:val="344634A2"/>
    <w:rsid w:val="371D006C"/>
    <w:rsid w:val="3DE63740"/>
    <w:rsid w:val="481351D2"/>
    <w:rsid w:val="53543565"/>
    <w:rsid w:val="558A062C"/>
    <w:rsid w:val="622F12CF"/>
    <w:rsid w:val="653E08AD"/>
    <w:rsid w:val="71B9247E"/>
    <w:rsid w:val="78542BE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4838</Words>
  <Characters>4850</Characters>
  <Lines>0</Lines>
  <Paragraphs>0</Paragraphs>
  <TotalTime>5</TotalTime>
  <ScaleCrop>false</ScaleCrop>
  <LinksUpToDate>false</LinksUpToDate>
  <CharactersWithSpaces>4914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2024-06-11T02:14:56Z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