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/>
        <w:shd w:val="clear" w:color="auto" w:fill="FFFFFF"/>
        <w:wordWrap/>
        <w:topLinePunct w:val="0"/>
        <w:bidi w:val="0"/>
        <w:spacing w:line="240" w:lineRule="auto"/>
        <w:ind w:right="0" w:rightChars="0" w:firstLine="0"/>
        <w:jc w:val="center"/>
        <w:rPr>
          <w:rFonts w:hint="eastAsia" w:asciiTheme="majorEastAsia" w:hAnsiTheme="majorEastAsia" w:eastAsiaTheme="majorEastAsia" w:cstheme="majorEastAsia"/>
          <w:color w:val="333333"/>
          <w:kern w:val="0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color w:val="333333"/>
          <w:kern w:val="0"/>
          <w:sz w:val="44"/>
          <w:szCs w:val="44"/>
        </w:rPr>
        <w:t>合肥市市区义务教育阶段</w:t>
      </w:r>
    </w:p>
    <w:p>
      <w:pPr>
        <w:keepNext w:val="0"/>
        <w:keepLines w:val="0"/>
        <w:pageBreakBefore w:val="0"/>
        <w:widowControl/>
        <w:shd w:val="clear" w:color="auto" w:fill="FFFFFF"/>
        <w:wordWrap/>
        <w:topLinePunct w:val="0"/>
        <w:bidi w:val="0"/>
        <w:spacing w:line="240" w:lineRule="auto"/>
        <w:ind w:right="0" w:rightChars="0" w:firstLine="0"/>
        <w:jc w:val="center"/>
        <w:rPr>
          <w:rFonts w:hint="eastAsia" w:asciiTheme="majorEastAsia" w:hAnsiTheme="majorEastAsia" w:eastAsiaTheme="majorEastAsia" w:cstheme="majorEastAsia"/>
          <w:color w:val="333333"/>
          <w:kern w:val="0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color w:val="333333"/>
          <w:kern w:val="0"/>
          <w:sz w:val="44"/>
          <w:szCs w:val="44"/>
        </w:rPr>
        <w:t>学校规划建设的规定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/>
        <w:rPr>
          <w:rFonts w:hint="eastAsia" w:ascii="方正小标宋简体" w:eastAsia="方正小标宋简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28" w:leftChars="200" w:right="628" w:rightChars="200" w:firstLine="0" w:firstLine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（2005年10月28日合肥市第十三届人民代表大会常务委员会第二十一次会议通过　2005年12月16日安徽省第十届人民代表大会常务委员会第二十次会议批准）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/>
        <w:rPr>
          <w:rFonts w:hint="eastAsia" w:ascii="仿宋_GB2312" w:eastAsia="仿宋_GB2312"/>
          <w:sz w:val="32"/>
          <w:szCs w:val="32"/>
        </w:rPr>
      </w:pP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 w:firstLine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　　</w:t>
      </w:r>
      <w:r>
        <w:rPr>
          <w:rFonts w:hint="eastAsia" w:ascii="黑体" w:eastAsia="黑体"/>
          <w:sz w:val="32"/>
          <w:szCs w:val="32"/>
        </w:rPr>
        <w:t>第一条</w:t>
      </w:r>
      <w:r>
        <w:rPr>
          <w:rFonts w:hint="eastAsia" w:ascii="仿宋_GB2312" w:eastAsia="仿宋_GB2312"/>
          <w:sz w:val="32"/>
          <w:szCs w:val="32"/>
        </w:rPr>
        <w:t>　为了加强城市义务教育阶段学校的规划与建设，促进教育事业发展，根据有关法律、法规规定，结合本市实际，制定本规定。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 w:firstLine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　　</w:t>
      </w:r>
      <w:r>
        <w:rPr>
          <w:rFonts w:hint="eastAsia" w:ascii="黑体" w:eastAsia="黑体"/>
          <w:sz w:val="32"/>
          <w:szCs w:val="32"/>
        </w:rPr>
        <w:t>第二条</w:t>
      </w:r>
      <w:r>
        <w:rPr>
          <w:rFonts w:hint="eastAsia" w:ascii="仿宋_GB2312" w:eastAsia="仿宋_GB2312"/>
          <w:sz w:val="32"/>
          <w:szCs w:val="32"/>
        </w:rPr>
        <w:t>　本规定适用于市区义务教育阶段学校（以下简称学校）的规划建设。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 w:firstLine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　　</w:t>
      </w:r>
      <w:r>
        <w:rPr>
          <w:rFonts w:hint="eastAsia" w:ascii="黑体" w:eastAsia="黑体"/>
          <w:sz w:val="32"/>
          <w:szCs w:val="32"/>
        </w:rPr>
        <w:t>第三条</w:t>
      </w:r>
      <w:r>
        <w:rPr>
          <w:rFonts w:hint="eastAsia" w:ascii="仿宋_GB2312" w:eastAsia="仿宋_GB2312"/>
          <w:sz w:val="32"/>
          <w:szCs w:val="32"/>
        </w:rPr>
        <w:t>　学校规划、建设应当与城市经济发展和人口增长相适应，坚持统一规划，合理布局，配套建设，方便学生就近入学。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 w:firstLine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　　</w:t>
      </w:r>
      <w:r>
        <w:rPr>
          <w:rFonts w:hint="eastAsia" w:ascii="黑体" w:eastAsia="黑体"/>
          <w:sz w:val="32"/>
          <w:szCs w:val="32"/>
        </w:rPr>
        <w:t>第四条</w:t>
      </w:r>
      <w:r>
        <w:rPr>
          <w:rFonts w:hint="eastAsia" w:ascii="仿宋_GB2312" w:eastAsia="仿宋_GB2312"/>
          <w:sz w:val="32"/>
          <w:szCs w:val="32"/>
        </w:rPr>
        <w:t>　市、区人民政府负责组织本规定的实施。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 w:firstLine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　　教育、发展计划、规划、建设、国土资源、财政等部门应当各司其职，密切配合，共同做好学校规划建设工作。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 w:firstLine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　　市人民政府应当确定由各区人民政府、开发区管委会及各相关职能部门组成的机构，定期研究解决市区学校规划建设的重大问题。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 w:firstLine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　　</w:t>
      </w:r>
      <w:r>
        <w:rPr>
          <w:rFonts w:hint="eastAsia" w:ascii="黑体" w:eastAsia="黑体"/>
          <w:sz w:val="32"/>
          <w:szCs w:val="32"/>
        </w:rPr>
        <w:t>第五条</w:t>
      </w:r>
      <w:r>
        <w:rPr>
          <w:rFonts w:hint="eastAsia" w:ascii="仿宋_GB2312" w:eastAsia="仿宋_GB2312"/>
          <w:sz w:val="32"/>
          <w:szCs w:val="32"/>
        </w:rPr>
        <w:t>　市教育行政主管部门会同市规划行政主管部门，根据城市总体规划和教育事业发展规划，编制学校布局规划，经市人民政府批准后公布实施。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 w:firstLine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　　</w:t>
      </w:r>
      <w:r>
        <w:rPr>
          <w:rFonts w:hint="eastAsia" w:ascii="黑体" w:eastAsia="黑体"/>
          <w:sz w:val="32"/>
          <w:szCs w:val="32"/>
        </w:rPr>
        <w:t>第六条</w:t>
      </w:r>
      <w:r>
        <w:rPr>
          <w:rFonts w:hint="eastAsia" w:ascii="仿宋_GB2312" w:eastAsia="仿宋_GB2312"/>
          <w:sz w:val="32"/>
          <w:szCs w:val="32"/>
        </w:rPr>
        <w:t>　市规划行政主管部门应当按照学校布局规划，预留学校建设用地。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 w:firstLine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　　规划预留的学校建设用地，由市教育、规划、国土资源行政主管部门核定用地位置和界线，并划定黄线予以保护。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 w:firstLine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　　</w:t>
      </w:r>
      <w:r>
        <w:rPr>
          <w:rFonts w:hint="eastAsia" w:ascii="黑体" w:eastAsia="黑体"/>
          <w:sz w:val="32"/>
          <w:szCs w:val="32"/>
        </w:rPr>
        <w:t>第七条</w:t>
      </w:r>
      <w:r>
        <w:rPr>
          <w:rFonts w:hint="eastAsia" w:ascii="仿宋_GB2312" w:eastAsia="仿宋_GB2312"/>
          <w:sz w:val="32"/>
          <w:szCs w:val="32"/>
        </w:rPr>
        <w:t>　规划预留的学校建设用地应当符合下列标准：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 w:firstLine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　　（一）每1万人口区域内预留一所24个班规模的小学建设用地；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 w:firstLine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　　（二）每2万人口区域内预留一所36个班规模的中学建设用地。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 w:firstLine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　　学校的生均用地定额标准应当符合下列规定：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 w:firstLine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　　（一）小学每生用地不低于11平方米；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 w:firstLine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　　（二）中学每生用地不低于16平方米。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 w:firstLine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　　</w:t>
      </w:r>
      <w:r>
        <w:rPr>
          <w:rFonts w:hint="eastAsia" w:ascii="黑体" w:eastAsia="黑体"/>
          <w:sz w:val="32"/>
          <w:szCs w:val="32"/>
        </w:rPr>
        <w:t>第八条</w:t>
      </w:r>
      <w:r>
        <w:rPr>
          <w:rFonts w:hint="eastAsia" w:ascii="仿宋_GB2312" w:eastAsia="仿宋_GB2312"/>
          <w:sz w:val="32"/>
          <w:szCs w:val="32"/>
        </w:rPr>
        <w:t>　学校用地周边地区的规划、建设，应当符合国家有关规定，不得妨碍学校的正常教学活动。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 w:firstLine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　　</w:t>
      </w:r>
      <w:r>
        <w:rPr>
          <w:rFonts w:hint="eastAsia" w:ascii="黑体" w:eastAsia="黑体"/>
          <w:sz w:val="32"/>
          <w:szCs w:val="32"/>
        </w:rPr>
        <w:t>第九条</w:t>
      </w:r>
      <w:r>
        <w:rPr>
          <w:rFonts w:hint="eastAsia" w:ascii="仿宋_GB2312" w:eastAsia="仿宋_GB2312"/>
          <w:sz w:val="32"/>
          <w:szCs w:val="32"/>
        </w:rPr>
        <w:t>　市规划行政主管部门编制、审核新区建设和旧城改造详细规划，应当符合学校布局规划；确需变更布局规划的，征求市教育行政主管部门意见后，报市人民政府批准。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 w:firstLine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　　</w:t>
      </w:r>
      <w:r>
        <w:rPr>
          <w:rFonts w:hint="eastAsia" w:ascii="黑体" w:eastAsia="黑体"/>
          <w:sz w:val="32"/>
          <w:szCs w:val="32"/>
        </w:rPr>
        <w:t>第十条</w:t>
      </w:r>
      <w:r>
        <w:rPr>
          <w:rFonts w:hint="eastAsia" w:ascii="仿宋_GB2312" w:eastAsia="仿宋_GB2312"/>
          <w:sz w:val="32"/>
          <w:szCs w:val="32"/>
        </w:rPr>
        <w:t>　学校分立、合并、置换、扩建，需要对教育用地进行调整的，由区人民政府、市教育行政主管部门提出方案，报市人民政府批准。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 w:firstLine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　　学校的用地、校舍通过置换、交换等方式进行调整的，市、区人民政府及其教育行政主管部门应当按照管理权限严格履行职责，保证存量资产不得流失，专项用于学校建设。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 w:firstLine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　　</w:t>
      </w:r>
      <w:r>
        <w:rPr>
          <w:rFonts w:hint="eastAsia" w:ascii="黑体" w:eastAsia="黑体"/>
          <w:sz w:val="32"/>
          <w:szCs w:val="32"/>
        </w:rPr>
        <w:t>第十一条</w:t>
      </w:r>
      <w:r>
        <w:rPr>
          <w:rFonts w:hint="eastAsia" w:ascii="仿宋_GB2312" w:eastAsia="仿宋_GB2312"/>
          <w:sz w:val="32"/>
          <w:szCs w:val="32"/>
        </w:rPr>
        <w:t>　任何单位和个人不得侵占学校规划用地，不得在学校规划用地上建设与教育教学无关的建筑物、构筑物和其他设施。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 w:firstLine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　　</w:t>
      </w:r>
      <w:r>
        <w:rPr>
          <w:rFonts w:hint="eastAsia" w:ascii="黑体" w:eastAsia="黑体"/>
          <w:sz w:val="32"/>
          <w:szCs w:val="32"/>
        </w:rPr>
        <w:t>第十二条</w:t>
      </w:r>
      <w:r>
        <w:rPr>
          <w:rFonts w:hint="eastAsia" w:ascii="仿宋_GB2312" w:eastAsia="仿宋_GB2312"/>
          <w:sz w:val="32"/>
          <w:szCs w:val="32"/>
        </w:rPr>
        <w:t>　新区开发、旧城区成片改造，市、区人民政府应当按照学校布局规划配套新建、改建或扩建学校。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 w:firstLine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　　</w:t>
      </w:r>
      <w:r>
        <w:rPr>
          <w:rFonts w:hint="eastAsia" w:ascii="黑体" w:eastAsia="黑体"/>
          <w:sz w:val="32"/>
          <w:szCs w:val="32"/>
        </w:rPr>
        <w:t>第十三条</w:t>
      </w:r>
      <w:r>
        <w:rPr>
          <w:rFonts w:hint="eastAsia" w:ascii="仿宋_GB2312" w:eastAsia="仿宋_GB2312"/>
          <w:sz w:val="32"/>
          <w:szCs w:val="32"/>
        </w:rPr>
        <w:t>　市教育行政主管部门应当会同发展计划、规划、建设、国土资源、财政部门和区人民政府编制确定年度学校建设计划，报市人民政府批准后实施，并实行年度督查制度。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 w:firstLine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　　</w:t>
      </w:r>
      <w:r>
        <w:rPr>
          <w:rFonts w:hint="eastAsia" w:ascii="黑体" w:eastAsia="黑体"/>
          <w:sz w:val="32"/>
          <w:szCs w:val="32"/>
        </w:rPr>
        <w:t>第十四条</w:t>
      </w:r>
      <w:r>
        <w:rPr>
          <w:rFonts w:hint="eastAsia" w:ascii="仿宋_GB2312" w:eastAsia="仿宋_GB2312"/>
          <w:sz w:val="32"/>
          <w:szCs w:val="32"/>
        </w:rPr>
        <w:t>　政府举办的学校建设资金由下列渠道筹措：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 w:firstLine="628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（一）市、区人民政府的财政拨款；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 w:firstLine="628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（二）市人民政府从土地净收益中按照一定比例提取的学校建设资金，并随土地净收益增加同比增长；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 w:firstLine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　　（三）依法征收的教育费附加、地方教育附加；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 w:firstLine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　　（四）企业、社会组织和个人的捐资；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 w:firstLine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　　（五）其他渠道。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 w:firstLine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　　</w:t>
      </w:r>
      <w:r>
        <w:rPr>
          <w:rFonts w:hint="eastAsia" w:ascii="黑体" w:eastAsia="黑体"/>
          <w:sz w:val="32"/>
          <w:szCs w:val="32"/>
        </w:rPr>
        <w:t>第十五条</w:t>
      </w:r>
      <w:r>
        <w:rPr>
          <w:rFonts w:hint="eastAsia" w:ascii="仿宋_GB2312" w:eastAsia="仿宋_GB2312"/>
          <w:sz w:val="32"/>
          <w:szCs w:val="32"/>
        </w:rPr>
        <w:t>　市、区人民政府应当将学校建设资金纳入财政预算，予以保证，专款专用。任何单位和个人不得侵占、截留、挪用。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 w:firstLine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　　</w:t>
      </w:r>
      <w:r>
        <w:rPr>
          <w:rFonts w:hint="eastAsia" w:ascii="黑体" w:eastAsia="黑体"/>
          <w:sz w:val="32"/>
          <w:szCs w:val="32"/>
        </w:rPr>
        <w:t>第十六条</w:t>
      </w:r>
      <w:r>
        <w:rPr>
          <w:rFonts w:hint="eastAsia" w:ascii="仿宋_GB2312" w:eastAsia="仿宋_GB2312"/>
          <w:sz w:val="32"/>
          <w:szCs w:val="32"/>
        </w:rPr>
        <w:t>　市教育行政主管部门负责学校建设的管理工作。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 w:firstLine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　　学校建设应当符合国家规定的设计规范和建设标准。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 w:firstLine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　　</w:t>
      </w:r>
      <w:r>
        <w:rPr>
          <w:rFonts w:hint="eastAsia" w:ascii="黑体" w:eastAsia="黑体"/>
          <w:sz w:val="32"/>
          <w:szCs w:val="32"/>
        </w:rPr>
        <w:t>第十七条</w:t>
      </w:r>
      <w:r>
        <w:rPr>
          <w:rFonts w:hint="eastAsia" w:ascii="仿宋_GB2312" w:eastAsia="仿宋_GB2312"/>
          <w:sz w:val="32"/>
          <w:szCs w:val="32"/>
        </w:rPr>
        <w:t>　鼓励开发建设单位按照学校布局规划和建设标准配套建设学校。并与开发或改造工程同时规划，同时建设，同时交付使用。配套建设的学校可以无偿移交所在地教育行政主管部门举办，由市、区人民政府按照国家的有关规定给予政策优惠。自行办学的，市、区人民政府可以委托其承担开发区域内的义务教育任务，并按委托协议拨付相应的教育经费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 w:firstLine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　　</w:t>
      </w:r>
      <w:r>
        <w:rPr>
          <w:rFonts w:hint="eastAsia" w:ascii="黑体" w:eastAsia="黑体"/>
          <w:sz w:val="32"/>
          <w:szCs w:val="32"/>
        </w:rPr>
        <w:t>第十八条</w:t>
      </w:r>
      <w:r>
        <w:rPr>
          <w:rFonts w:hint="eastAsia" w:ascii="仿宋_GB2312" w:eastAsia="仿宋_GB2312"/>
          <w:sz w:val="32"/>
          <w:szCs w:val="32"/>
        </w:rPr>
        <w:t>　违反本规定第九条，擅自变更学校布局规划的，由市人民政府责令限期改正，并对有关责任人员给予行政处分。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 w:firstLine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　　</w:t>
      </w:r>
      <w:r>
        <w:rPr>
          <w:rFonts w:hint="eastAsia" w:ascii="黑体" w:eastAsia="黑体"/>
          <w:sz w:val="32"/>
          <w:szCs w:val="32"/>
        </w:rPr>
        <w:t>第十九条</w:t>
      </w:r>
      <w:r>
        <w:rPr>
          <w:rFonts w:hint="eastAsia" w:ascii="仿宋_GB2312" w:eastAsia="仿宋_GB2312"/>
          <w:sz w:val="32"/>
          <w:szCs w:val="32"/>
        </w:rPr>
        <w:t>　违反本规定第十一条，侵占学校规划用地的，由规划行政主管部门依法予以处罚。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 w:firstLine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　　</w:t>
      </w:r>
      <w:r>
        <w:rPr>
          <w:rFonts w:hint="eastAsia" w:ascii="黑体" w:eastAsia="黑体"/>
          <w:sz w:val="32"/>
          <w:szCs w:val="32"/>
        </w:rPr>
        <w:t>第二十条</w:t>
      </w:r>
      <w:r>
        <w:rPr>
          <w:rFonts w:hint="eastAsia" w:ascii="仿宋_GB2312" w:eastAsia="仿宋_GB2312"/>
          <w:sz w:val="32"/>
          <w:szCs w:val="32"/>
        </w:rPr>
        <w:t>　侵占、截留或者挪用学校建设资金的，由财政部门或者审计机关依照有关法律、法规规定责令改正，并对主管人员和直接责任人员给予行政处分；构成犯罪的，依法追究刑事责任。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 w:firstLine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　　</w:t>
      </w:r>
      <w:r>
        <w:rPr>
          <w:rFonts w:hint="eastAsia" w:ascii="黑体" w:eastAsia="黑体"/>
          <w:sz w:val="32"/>
          <w:szCs w:val="32"/>
        </w:rPr>
        <w:t>第二十一条</w:t>
      </w:r>
      <w:r>
        <w:rPr>
          <w:rFonts w:hint="eastAsia" w:ascii="仿宋_GB2312" w:eastAsia="仿宋_GB2312"/>
          <w:sz w:val="32"/>
          <w:szCs w:val="32"/>
        </w:rPr>
        <w:t>　行政机关及其工作人员在学校规划建设中玩忽职守、滥用职权、徇私舞弊的，由其所在单位或者上级主管部门给予行政处分；构成犯罪的，依法追究刑事责任。</w:t>
      </w:r>
    </w:p>
    <w:p>
      <w:pPr>
        <w:keepNext w:val="0"/>
        <w:keepLines w:val="0"/>
        <w:pageBreakBefore w:val="0"/>
        <w:wordWrap/>
        <w:topLinePunct w:val="0"/>
        <w:bidi w:val="0"/>
        <w:spacing w:line="240" w:lineRule="auto"/>
        <w:ind w:right="0" w:rightChars="0" w:firstLine="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　　</w:t>
      </w:r>
      <w:r>
        <w:rPr>
          <w:rFonts w:hint="eastAsia" w:ascii="黑体" w:eastAsia="黑体"/>
          <w:sz w:val="32"/>
          <w:szCs w:val="32"/>
        </w:rPr>
        <w:t>第二十二条</w:t>
      </w:r>
      <w:r>
        <w:rPr>
          <w:rFonts w:hint="eastAsia" w:ascii="仿宋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sz w:val="32"/>
          <w:szCs w:val="32"/>
        </w:rPr>
        <w:t>市区非义务教育阶段学校的规划和建设，由市人民政府另行规定。</w:t>
      </w:r>
    </w:p>
    <w:p>
      <w:pPr>
        <w:rPr>
          <w:rFonts w:hint="eastAsia"/>
        </w:rPr>
      </w:pPr>
      <w:r>
        <w:rPr>
          <w:rFonts w:hint="eastAsia" w:ascii="仿宋_GB2312" w:eastAsia="仿宋_GB2312"/>
          <w:sz w:val="32"/>
          <w:szCs w:val="32"/>
        </w:rPr>
        <w:t>　　</w:t>
      </w:r>
      <w:r>
        <w:rPr>
          <w:rFonts w:hint="eastAsia" w:ascii="黑体" w:eastAsia="黑体"/>
          <w:sz w:val="32"/>
          <w:szCs w:val="32"/>
        </w:rPr>
        <w:t>第二十三条</w:t>
      </w:r>
      <w:r>
        <w:rPr>
          <w:rFonts w:hint="eastAsia" w:ascii="仿宋_GB2312" w:eastAsia="仿宋_GB2312"/>
          <w:sz w:val="32"/>
          <w:szCs w:val="32"/>
        </w:rPr>
        <w:t>　本规定自2006年3月1日起实施。</w:t>
      </w:r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2013" w:right="1474" w:bottom="1899" w:left="1588" w:header="851" w:footer="1037" w:gutter="0"/>
      <w:cols w:space="720" w:num="1"/>
      <w:docGrid w:type="linesAndChars" w:linePitch="590" w:charSpace="122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黑体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大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方正楷体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_x000B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方正仿宋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ˎ̥,Verdana,Arial">
    <w:altName w:val="Arial Unicode MS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..">
    <w:altName w:val="Arial Unicode MS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Batang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宋体-18030">
    <w:altName w:val="Arial Unicode MS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行楷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黑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spacing w:line="478" w:lineRule="auto"/>
      <w:ind w:right="308" w:rightChars="100"/>
      <w:jc w:val="right"/>
      <w:rPr>
        <w:rFonts w:hint="eastAsia" w:ascii="楷体_GB2312" w:eastAsia="楷体_GB2312"/>
        <w:sz w:val="28"/>
      </w:rPr>
    </w:pPr>
    <w:r>
      <w:rPr>
        <w:rStyle w:val="5"/>
        <w:rFonts w:hint="eastAsia" w:ascii="宋体" w:hAnsi="宋体" w:eastAsia="宋体"/>
        <w:sz w:val="28"/>
      </w:rPr>
      <w:t xml:space="preserve">— </w:t>
    </w:r>
    <w:r>
      <w:rPr>
        <w:rFonts w:hint="eastAsia" w:ascii="宋体" w:hAnsi="宋体" w:eastAsia="宋体" w:cs="宋体"/>
        <w:sz w:val="28"/>
        <w:szCs w:val="28"/>
      </w:rPr>
      <w:fldChar w:fldCharType="begin"/>
    </w:r>
    <w:r>
      <w:rPr>
        <w:rStyle w:val="5"/>
        <w:rFonts w:hint="eastAsia" w:ascii="宋体" w:hAnsi="宋体" w:eastAsia="宋体" w:cs="宋体"/>
        <w:sz w:val="28"/>
        <w:szCs w:val="28"/>
      </w:rPr>
      <w:instrText xml:space="preserve"> PAGE \* MERGEFORMAT </w:instrText>
    </w:r>
    <w:r>
      <w:rPr>
        <w:rFonts w:hint="eastAsia" w:ascii="宋体" w:hAnsi="宋体" w:eastAsia="宋体" w:cs="宋体"/>
        <w:sz w:val="28"/>
        <w:szCs w:val="28"/>
      </w:rPr>
      <w:fldChar w:fldCharType="separate"/>
    </w:r>
    <w:r>
      <w:t>1</w:t>
    </w:r>
    <w:r>
      <w:rPr>
        <w:rFonts w:hint="eastAsia" w:ascii="宋体" w:hAnsi="宋体" w:eastAsia="宋体" w:cs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</w:rPr>
      <w:t xml:space="preserve"> </w:t>
    </w:r>
    <w:r>
      <w:rPr>
        <w:rStyle w:val="5"/>
        <w:rFonts w:hint="eastAsia" w:ascii="宋体" w:hAnsi="宋体" w:eastAsia="宋体"/>
        <w:sz w:val="28"/>
      </w:rPr>
      <w:t>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471" w:lineRule="auto"/>
      <w:ind w:left="308" w:leftChars="100"/>
      <w:jc w:val="left"/>
      <w:rPr>
        <w:rStyle w:val="5"/>
        <w:rFonts w:hint="eastAsia" w:ascii="宋体" w:hAnsi="宋体" w:eastAsia="宋体"/>
        <w:sz w:val="28"/>
      </w:rPr>
    </w:pPr>
    <w:r>
      <w:rPr>
        <w:rStyle w:val="5"/>
        <w:rFonts w:hint="eastAsia" w:ascii="宋体" w:hAnsi="宋体" w:eastAsia="宋体"/>
        <w:sz w:val="28"/>
      </w:rPr>
      <w:t xml:space="preserve">— </w:t>
    </w:r>
    <w:r>
      <w:rPr>
        <w:rFonts w:hint="eastAsia" w:ascii="宋体" w:hAnsi="宋体" w:eastAsia="宋体"/>
        <w:sz w:val="28"/>
      </w:rPr>
      <w:fldChar w:fldCharType="begin"/>
    </w:r>
    <w:r>
      <w:rPr>
        <w:rStyle w:val="5"/>
        <w:rFonts w:hint="eastAsia" w:ascii="宋体" w:hAnsi="宋体" w:eastAsia="宋体"/>
        <w:sz w:val="28"/>
      </w:rPr>
      <w:instrText xml:space="preserve"> PAGE </w:instrText>
    </w:r>
    <w:r>
      <w:rPr>
        <w:rFonts w:hint="eastAsia" w:ascii="宋体" w:hAnsi="宋体" w:eastAsia="宋体"/>
        <w:sz w:val="28"/>
      </w:rPr>
      <w:fldChar w:fldCharType="separate"/>
    </w:r>
    <w:r>
      <w:rPr>
        <w:rStyle w:val="5"/>
        <w:rFonts w:ascii="宋体" w:hAnsi="宋体" w:eastAsia="宋体"/>
        <w:sz w:val="28"/>
      </w:rPr>
      <w:t>2</w:t>
    </w:r>
    <w:r>
      <w:rPr>
        <w:rFonts w:hint="eastAsia" w:ascii="宋体" w:hAnsi="宋体" w:eastAsia="宋体"/>
        <w:sz w:val="28"/>
      </w:rPr>
      <w:fldChar w:fldCharType="end"/>
    </w:r>
    <w:r>
      <w:rPr>
        <w:rFonts w:hint="eastAsia" w:ascii="宋体" w:hAnsi="宋体" w:eastAsia="宋体"/>
        <w:sz w:val="28"/>
      </w:rPr>
      <w:t xml:space="preserve"> </w:t>
    </w:r>
    <w:r>
      <w:rPr>
        <w:rStyle w:val="5"/>
        <w:rFonts w:hint="eastAsia" w:ascii="宋体" w:hAnsi="宋体" w:eastAsia="宋体"/>
        <w:sz w:val="28"/>
      </w:rPr>
      <w:t>—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 w:tentative="0">
      <w:start w:val="1"/>
      <w:numFmt w:val="chineseCountingThousand"/>
      <w:pStyle w:val="10"/>
      <w:suff w:val="space"/>
      <w:lvlText w:val="第%1章"/>
      <w:lvlJc w:val="left"/>
      <w:pPr>
        <w:ind w:left="0" w:firstLine="454"/>
      </w:pPr>
      <w:rPr>
        <w:rFonts w:hint="eastAsia" w:eastAsia="方正黑体_GBK"/>
        <w:color w:val="auto"/>
      </w:rPr>
    </w:lvl>
    <w:lvl w:ilvl="1" w:tentative="0">
      <w:start w:val="1"/>
      <w:numFmt w:val="chineseCountingThousand"/>
      <w:suff w:val="space"/>
      <w:lvlText w:val="第%2条"/>
      <w:lvlJc w:val="left"/>
      <w:pPr>
        <w:ind w:left="0" w:firstLine="0"/>
      </w:pPr>
      <w:rPr>
        <w:rFonts w:hint="eastAsia" w:eastAsia="方正黑体_GBK"/>
        <w:color w:val="auto"/>
      </w:rPr>
    </w:lvl>
    <w:lvl w:ilvl="2" w:tentative="0">
      <w:start w:val="1"/>
      <w:numFmt w:val="chineseCountingThousand"/>
      <w:suff w:val="space"/>
      <w:lvlText w:val="第%3条"/>
      <w:lvlJc w:val="left"/>
      <w:pPr>
        <w:ind w:left="0" w:firstLine="454"/>
      </w:pPr>
      <w:rPr>
        <w:rFonts w:hint="eastAsia"/>
        <w:color w:val="auto"/>
      </w:rPr>
    </w:lvl>
    <w:lvl w:ilvl="3" w:tentative="0">
      <w:start w:val="1"/>
      <w:numFmt w:val="chineseCountingThousand"/>
      <w:suff w:val="space"/>
      <w:lvlText w:val="（%4）"/>
      <w:lvlJc w:val="left"/>
      <w:pPr>
        <w:ind w:left="0" w:firstLine="340"/>
      </w:pPr>
      <w:rPr>
        <w:rFonts w:hint="eastAsia"/>
        <w:color w:val="auto"/>
      </w:rPr>
    </w:lvl>
    <w:lvl w:ilvl="4" w:tentative="0">
      <w:start w:val="1"/>
      <w:numFmt w:val="decimal"/>
      <w:suff w:val="space"/>
      <w:lvlText w:val="%5．"/>
      <w:lvlJc w:val="left"/>
      <w:pPr>
        <w:ind w:left="0" w:firstLine="454"/>
      </w:pPr>
      <w:rPr>
        <w:rFonts w:hint="eastAsia"/>
        <w:color w:val="auto"/>
      </w:rPr>
    </w:lvl>
    <w:lvl w:ilvl="5" w:tentative="0">
      <w:start w:val="1"/>
      <w:numFmt w:val="decimal"/>
      <w:suff w:val="space"/>
      <w:lvlText w:val="（%6）"/>
      <w:lvlJc w:val="left"/>
      <w:pPr>
        <w:ind w:left="0" w:firstLine="340"/>
      </w:pPr>
      <w:rPr>
        <w:rFonts w:hint="eastAsia"/>
        <w:color w:val="auto"/>
      </w:rPr>
    </w:lvl>
    <w:lvl w:ilvl="6" w:tentative="0">
      <w:start w:val="1"/>
      <w:numFmt w:val="decimalEnclosedCircle"/>
      <w:suff w:val="space"/>
      <w:lvlText w:val="%7 "/>
      <w:lvlJc w:val="left"/>
      <w:pPr>
        <w:ind w:left="0" w:firstLine="454"/>
      </w:pPr>
      <w:rPr>
        <w:rFonts w:hint="eastAsia"/>
        <w:color w:val="auto"/>
      </w:rPr>
    </w:lvl>
    <w:lvl w:ilvl="7" w:tentative="0">
      <w:start w:val="1"/>
      <w:numFmt w:val="decimal"/>
      <w:suff w:val="space"/>
      <w:lvlText w:val="%8）"/>
      <w:lvlJc w:val="left"/>
      <w:pPr>
        <w:ind w:left="0" w:firstLine="454"/>
      </w:pPr>
      <w:rPr>
        <w:rFonts w:hint="eastAsia"/>
        <w:color w:val="auto"/>
      </w:rPr>
    </w:lvl>
    <w:lvl w:ilvl="8" w:tentative="0">
      <w:start w:val="1"/>
      <w:numFmt w:val="none"/>
      <w:suff w:val="space"/>
      <w:lvlText w:val="a．"/>
      <w:lvlJc w:val="left"/>
      <w:pPr>
        <w:ind w:left="0" w:firstLine="454"/>
      </w:pPr>
      <w:rPr>
        <w:rFonts w:hint="eastAsia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hyphenationZone w:val="360"/>
  <w:evenAndOddHeaders w:val="1"/>
  <w:drawingGridHorizontalSpacing w:val="308"/>
  <w:drawingGridVerticalSpacing w:val="295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DocStyle" w:val="2"/>
  </w:docVars>
  <w:rsids>
    <w:rsidRoot w:val="0FE0082F"/>
    <w:rsid w:val="00071F92"/>
    <w:rsid w:val="001B173E"/>
    <w:rsid w:val="00A0649E"/>
    <w:rsid w:val="00C26BE1"/>
    <w:rsid w:val="012F690B"/>
    <w:rsid w:val="016D1377"/>
    <w:rsid w:val="018C7A5D"/>
    <w:rsid w:val="01C27AAF"/>
    <w:rsid w:val="02226A01"/>
    <w:rsid w:val="022A796F"/>
    <w:rsid w:val="023B20B0"/>
    <w:rsid w:val="024E78A8"/>
    <w:rsid w:val="027F5347"/>
    <w:rsid w:val="02AD65F0"/>
    <w:rsid w:val="02B91B75"/>
    <w:rsid w:val="02D15216"/>
    <w:rsid w:val="031B6986"/>
    <w:rsid w:val="033B51C1"/>
    <w:rsid w:val="03EC7C34"/>
    <w:rsid w:val="042E391A"/>
    <w:rsid w:val="0475505E"/>
    <w:rsid w:val="04F21539"/>
    <w:rsid w:val="053F46ED"/>
    <w:rsid w:val="056117E3"/>
    <w:rsid w:val="057A1088"/>
    <w:rsid w:val="05F942D3"/>
    <w:rsid w:val="05FB519C"/>
    <w:rsid w:val="069731DA"/>
    <w:rsid w:val="07620A32"/>
    <w:rsid w:val="07FB2CF3"/>
    <w:rsid w:val="085C5EDB"/>
    <w:rsid w:val="089B030C"/>
    <w:rsid w:val="09364E8C"/>
    <w:rsid w:val="0A502B7A"/>
    <w:rsid w:val="0A5D5370"/>
    <w:rsid w:val="0B0758A7"/>
    <w:rsid w:val="0B7948E1"/>
    <w:rsid w:val="0C1C13CD"/>
    <w:rsid w:val="0C1D4A81"/>
    <w:rsid w:val="0C9F4C78"/>
    <w:rsid w:val="0CBF2113"/>
    <w:rsid w:val="0D1D18C1"/>
    <w:rsid w:val="0D381B5D"/>
    <w:rsid w:val="0DA77EDD"/>
    <w:rsid w:val="0DB314C5"/>
    <w:rsid w:val="0DDB40CB"/>
    <w:rsid w:val="0E1C6318"/>
    <w:rsid w:val="0EED5E99"/>
    <w:rsid w:val="0F244062"/>
    <w:rsid w:val="0F5D363C"/>
    <w:rsid w:val="0F795CDE"/>
    <w:rsid w:val="0F932FC3"/>
    <w:rsid w:val="0FE0082F"/>
    <w:rsid w:val="109C6483"/>
    <w:rsid w:val="10C51440"/>
    <w:rsid w:val="10EB612C"/>
    <w:rsid w:val="110E2421"/>
    <w:rsid w:val="110F5DB1"/>
    <w:rsid w:val="112224C9"/>
    <w:rsid w:val="114C2C18"/>
    <w:rsid w:val="11BB61A0"/>
    <w:rsid w:val="11D5017C"/>
    <w:rsid w:val="11FB0C6A"/>
    <w:rsid w:val="1260094C"/>
    <w:rsid w:val="126C1014"/>
    <w:rsid w:val="12BF4A52"/>
    <w:rsid w:val="12BF4F74"/>
    <w:rsid w:val="131610AD"/>
    <w:rsid w:val="132735E8"/>
    <w:rsid w:val="13760AF9"/>
    <w:rsid w:val="139A227B"/>
    <w:rsid w:val="14192022"/>
    <w:rsid w:val="145A36B5"/>
    <w:rsid w:val="14792463"/>
    <w:rsid w:val="14BC68CC"/>
    <w:rsid w:val="14F040E7"/>
    <w:rsid w:val="15DF2BDC"/>
    <w:rsid w:val="16383B80"/>
    <w:rsid w:val="16584ECC"/>
    <w:rsid w:val="165F0016"/>
    <w:rsid w:val="16B87F60"/>
    <w:rsid w:val="17377C58"/>
    <w:rsid w:val="17B1234E"/>
    <w:rsid w:val="18276355"/>
    <w:rsid w:val="18FA44BA"/>
    <w:rsid w:val="18FF762A"/>
    <w:rsid w:val="190117A2"/>
    <w:rsid w:val="197056B8"/>
    <w:rsid w:val="19AA2B1C"/>
    <w:rsid w:val="1A27316A"/>
    <w:rsid w:val="1B6C448D"/>
    <w:rsid w:val="1B901EB6"/>
    <w:rsid w:val="1BC73625"/>
    <w:rsid w:val="1C185C06"/>
    <w:rsid w:val="1C433A5F"/>
    <w:rsid w:val="1C880FFD"/>
    <w:rsid w:val="1D167A93"/>
    <w:rsid w:val="1D6567C6"/>
    <w:rsid w:val="1D88221C"/>
    <w:rsid w:val="1EBC1A82"/>
    <w:rsid w:val="1F2817D3"/>
    <w:rsid w:val="1F4006EF"/>
    <w:rsid w:val="1FC15723"/>
    <w:rsid w:val="1FFC6BFB"/>
    <w:rsid w:val="20950564"/>
    <w:rsid w:val="209A3FD3"/>
    <w:rsid w:val="20E86908"/>
    <w:rsid w:val="21672AEF"/>
    <w:rsid w:val="21722176"/>
    <w:rsid w:val="21F06002"/>
    <w:rsid w:val="21FA6D84"/>
    <w:rsid w:val="22611DF0"/>
    <w:rsid w:val="226F638E"/>
    <w:rsid w:val="228355F0"/>
    <w:rsid w:val="229C47D4"/>
    <w:rsid w:val="236964A7"/>
    <w:rsid w:val="242328C6"/>
    <w:rsid w:val="244F369D"/>
    <w:rsid w:val="24F95938"/>
    <w:rsid w:val="25A46E8C"/>
    <w:rsid w:val="25CD032D"/>
    <w:rsid w:val="25F13BD3"/>
    <w:rsid w:val="260028E0"/>
    <w:rsid w:val="26143F86"/>
    <w:rsid w:val="26EE162C"/>
    <w:rsid w:val="27861C55"/>
    <w:rsid w:val="27B96F91"/>
    <w:rsid w:val="283163FF"/>
    <w:rsid w:val="28793156"/>
    <w:rsid w:val="288F3120"/>
    <w:rsid w:val="29D5336F"/>
    <w:rsid w:val="29D81C33"/>
    <w:rsid w:val="2A464AB5"/>
    <w:rsid w:val="2A7C6217"/>
    <w:rsid w:val="2A994270"/>
    <w:rsid w:val="2B1505C7"/>
    <w:rsid w:val="2BA81853"/>
    <w:rsid w:val="2BAE2EDC"/>
    <w:rsid w:val="2C367966"/>
    <w:rsid w:val="2C644FDA"/>
    <w:rsid w:val="2C9074EB"/>
    <w:rsid w:val="2CB97AED"/>
    <w:rsid w:val="2CD466F6"/>
    <w:rsid w:val="2CEB3FB8"/>
    <w:rsid w:val="2D4659C8"/>
    <w:rsid w:val="2D511857"/>
    <w:rsid w:val="2DBD7057"/>
    <w:rsid w:val="2E121FB9"/>
    <w:rsid w:val="2E48363C"/>
    <w:rsid w:val="2ECC7E14"/>
    <w:rsid w:val="2F4F23A5"/>
    <w:rsid w:val="2F5E45C6"/>
    <w:rsid w:val="2FA6143A"/>
    <w:rsid w:val="30121809"/>
    <w:rsid w:val="314E6206"/>
    <w:rsid w:val="314F05F8"/>
    <w:rsid w:val="317F2CC2"/>
    <w:rsid w:val="32243458"/>
    <w:rsid w:val="322B186C"/>
    <w:rsid w:val="331A42E4"/>
    <w:rsid w:val="332C28EF"/>
    <w:rsid w:val="33312BE8"/>
    <w:rsid w:val="334C61D3"/>
    <w:rsid w:val="339D7451"/>
    <w:rsid w:val="343A6CE0"/>
    <w:rsid w:val="3455667B"/>
    <w:rsid w:val="347C66FC"/>
    <w:rsid w:val="354A33CA"/>
    <w:rsid w:val="358715AE"/>
    <w:rsid w:val="35B900CE"/>
    <w:rsid w:val="35FB48BB"/>
    <w:rsid w:val="36B701C2"/>
    <w:rsid w:val="36D652E4"/>
    <w:rsid w:val="37714A2D"/>
    <w:rsid w:val="37C10485"/>
    <w:rsid w:val="38234CA6"/>
    <w:rsid w:val="385200EE"/>
    <w:rsid w:val="38575903"/>
    <w:rsid w:val="38604F16"/>
    <w:rsid w:val="38D01EDB"/>
    <w:rsid w:val="38FF4558"/>
    <w:rsid w:val="39B62B46"/>
    <w:rsid w:val="39BF6712"/>
    <w:rsid w:val="39D06321"/>
    <w:rsid w:val="3A312289"/>
    <w:rsid w:val="3B3974D3"/>
    <w:rsid w:val="3B495673"/>
    <w:rsid w:val="3B617677"/>
    <w:rsid w:val="3C566319"/>
    <w:rsid w:val="3C5F7F6C"/>
    <w:rsid w:val="3C844E55"/>
    <w:rsid w:val="3DAC7411"/>
    <w:rsid w:val="3E146492"/>
    <w:rsid w:val="3E551E78"/>
    <w:rsid w:val="3F0D2B51"/>
    <w:rsid w:val="3F1C4CD1"/>
    <w:rsid w:val="3F2B4617"/>
    <w:rsid w:val="3F553ADD"/>
    <w:rsid w:val="3F565079"/>
    <w:rsid w:val="3F805E9F"/>
    <w:rsid w:val="3FE53132"/>
    <w:rsid w:val="40965C4E"/>
    <w:rsid w:val="410E718C"/>
    <w:rsid w:val="41155A54"/>
    <w:rsid w:val="419A0CED"/>
    <w:rsid w:val="41D2132A"/>
    <w:rsid w:val="41EE17B9"/>
    <w:rsid w:val="41FA5E85"/>
    <w:rsid w:val="428A4BFB"/>
    <w:rsid w:val="42B16CA5"/>
    <w:rsid w:val="42DF0DC2"/>
    <w:rsid w:val="42ED3154"/>
    <w:rsid w:val="4309375D"/>
    <w:rsid w:val="431C1221"/>
    <w:rsid w:val="43370718"/>
    <w:rsid w:val="434F3C5C"/>
    <w:rsid w:val="44E8249C"/>
    <w:rsid w:val="45B50B93"/>
    <w:rsid w:val="45B52AE9"/>
    <w:rsid w:val="46122C4E"/>
    <w:rsid w:val="461E6DF3"/>
    <w:rsid w:val="46E05398"/>
    <w:rsid w:val="47466D15"/>
    <w:rsid w:val="47E22611"/>
    <w:rsid w:val="47FC3610"/>
    <w:rsid w:val="48C412E4"/>
    <w:rsid w:val="48C52771"/>
    <w:rsid w:val="48D3029C"/>
    <w:rsid w:val="48EF15ED"/>
    <w:rsid w:val="496B5534"/>
    <w:rsid w:val="49DE5548"/>
    <w:rsid w:val="49EB253B"/>
    <w:rsid w:val="4A1168ED"/>
    <w:rsid w:val="4ADF5065"/>
    <w:rsid w:val="4B4C4A6E"/>
    <w:rsid w:val="4B5B2430"/>
    <w:rsid w:val="4B5C3509"/>
    <w:rsid w:val="4C0B6D51"/>
    <w:rsid w:val="4C883D5B"/>
    <w:rsid w:val="4E226030"/>
    <w:rsid w:val="4EFD438E"/>
    <w:rsid w:val="4F047901"/>
    <w:rsid w:val="50DA6634"/>
    <w:rsid w:val="510C4885"/>
    <w:rsid w:val="514A2C7F"/>
    <w:rsid w:val="51BC1631"/>
    <w:rsid w:val="51C904BB"/>
    <w:rsid w:val="52567F7A"/>
    <w:rsid w:val="53381997"/>
    <w:rsid w:val="537B3DF2"/>
    <w:rsid w:val="53F82E58"/>
    <w:rsid w:val="54A50AC7"/>
    <w:rsid w:val="554A5BD2"/>
    <w:rsid w:val="5634122E"/>
    <w:rsid w:val="5690074F"/>
    <w:rsid w:val="56965D1B"/>
    <w:rsid w:val="57605E4C"/>
    <w:rsid w:val="57A61379"/>
    <w:rsid w:val="583E50C1"/>
    <w:rsid w:val="585D31CB"/>
    <w:rsid w:val="58936D4A"/>
    <w:rsid w:val="58EE07A6"/>
    <w:rsid w:val="5931612C"/>
    <w:rsid w:val="5A5C016E"/>
    <w:rsid w:val="5B0F6E54"/>
    <w:rsid w:val="5B1C1E7E"/>
    <w:rsid w:val="5B526AEB"/>
    <w:rsid w:val="5C9757AC"/>
    <w:rsid w:val="5CA478B6"/>
    <w:rsid w:val="5CC44E77"/>
    <w:rsid w:val="5CC54FDA"/>
    <w:rsid w:val="5D54747C"/>
    <w:rsid w:val="5D55210A"/>
    <w:rsid w:val="5D913F02"/>
    <w:rsid w:val="5DE014A7"/>
    <w:rsid w:val="5E041278"/>
    <w:rsid w:val="5E557CCE"/>
    <w:rsid w:val="5E9A6245"/>
    <w:rsid w:val="5ED7229B"/>
    <w:rsid w:val="607E32FD"/>
    <w:rsid w:val="61221544"/>
    <w:rsid w:val="614A2483"/>
    <w:rsid w:val="61A86256"/>
    <w:rsid w:val="62B875B1"/>
    <w:rsid w:val="62CB16FB"/>
    <w:rsid w:val="62EB05B2"/>
    <w:rsid w:val="633A04D8"/>
    <w:rsid w:val="63886FFF"/>
    <w:rsid w:val="63B1467B"/>
    <w:rsid w:val="63BD4E60"/>
    <w:rsid w:val="63D60BB3"/>
    <w:rsid w:val="63E47526"/>
    <w:rsid w:val="6429446D"/>
    <w:rsid w:val="645A3EE7"/>
    <w:rsid w:val="65B43576"/>
    <w:rsid w:val="65C15A1F"/>
    <w:rsid w:val="66454EC1"/>
    <w:rsid w:val="66783EE2"/>
    <w:rsid w:val="66A64EEF"/>
    <w:rsid w:val="66AA4452"/>
    <w:rsid w:val="67522697"/>
    <w:rsid w:val="67A607A4"/>
    <w:rsid w:val="67AE7AFF"/>
    <w:rsid w:val="67E25196"/>
    <w:rsid w:val="67F22A6B"/>
    <w:rsid w:val="680020E2"/>
    <w:rsid w:val="68067298"/>
    <w:rsid w:val="68892570"/>
    <w:rsid w:val="69E546FF"/>
    <w:rsid w:val="6A2208E0"/>
    <w:rsid w:val="6A570C85"/>
    <w:rsid w:val="6AA924D7"/>
    <w:rsid w:val="6AAA5F55"/>
    <w:rsid w:val="6AD47EC2"/>
    <w:rsid w:val="6B5A17AD"/>
    <w:rsid w:val="6B6D70E5"/>
    <w:rsid w:val="6B9E3C7B"/>
    <w:rsid w:val="6BC33E0F"/>
    <w:rsid w:val="6C99562C"/>
    <w:rsid w:val="6D0614BC"/>
    <w:rsid w:val="6D1F656F"/>
    <w:rsid w:val="6DC72BAB"/>
    <w:rsid w:val="6E035F3F"/>
    <w:rsid w:val="6F030EBC"/>
    <w:rsid w:val="6F42593C"/>
    <w:rsid w:val="6F4E2A8B"/>
    <w:rsid w:val="6FEF2B78"/>
    <w:rsid w:val="6FF37879"/>
    <w:rsid w:val="6FF440BA"/>
    <w:rsid w:val="70512DB2"/>
    <w:rsid w:val="709204E2"/>
    <w:rsid w:val="71465240"/>
    <w:rsid w:val="714C6B88"/>
    <w:rsid w:val="72412AEB"/>
    <w:rsid w:val="72640657"/>
    <w:rsid w:val="72662174"/>
    <w:rsid w:val="729C2283"/>
    <w:rsid w:val="72A22A1E"/>
    <w:rsid w:val="73234B7B"/>
    <w:rsid w:val="7413324A"/>
    <w:rsid w:val="74516EE2"/>
    <w:rsid w:val="745D5C72"/>
    <w:rsid w:val="748E6FC3"/>
    <w:rsid w:val="74B16002"/>
    <w:rsid w:val="74E113E9"/>
    <w:rsid w:val="74E63E9A"/>
    <w:rsid w:val="75044EF3"/>
    <w:rsid w:val="751A2454"/>
    <w:rsid w:val="7530215F"/>
    <w:rsid w:val="753E6906"/>
    <w:rsid w:val="75A13D09"/>
    <w:rsid w:val="75DA7E23"/>
    <w:rsid w:val="76B37EED"/>
    <w:rsid w:val="76DF0815"/>
    <w:rsid w:val="76F42FC7"/>
    <w:rsid w:val="77AF566A"/>
    <w:rsid w:val="77C82E43"/>
    <w:rsid w:val="77DA09D5"/>
    <w:rsid w:val="77F5035D"/>
    <w:rsid w:val="78A358FC"/>
    <w:rsid w:val="78AF2A76"/>
    <w:rsid w:val="79D23D9B"/>
    <w:rsid w:val="7A7470CE"/>
    <w:rsid w:val="7A804C71"/>
    <w:rsid w:val="7B0D522A"/>
    <w:rsid w:val="7B444BD7"/>
    <w:rsid w:val="7BED4CA3"/>
    <w:rsid w:val="7BF05B53"/>
    <w:rsid w:val="7C753AF4"/>
    <w:rsid w:val="7C8936BE"/>
    <w:rsid w:val="7C9267D4"/>
    <w:rsid w:val="7CCF0CE1"/>
    <w:rsid w:val="7CFE096A"/>
    <w:rsid w:val="7D07727B"/>
    <w:rsid w:val="7D5835DB"/>
    <w:rsid w:val="7D8F1BF3"/>
    <w:rsid w:val="7D915F3A"/>
    <w:rsid w:val="7DD63959"/>
    <w:rsid w:val="7EDE2F39"/>
    <w:rsid w:val="7F866A26"/>
    <w:rsid w:val="7FEA11DC"/>
    <w:rsid w:val="7FFA11D0"/>
    <w:rsid w:val="A2BDA513"/>
    <w:rsid w:val="E8DDC30C"/>
    <w:rsid w:val="EE7F5BE4"/>
    <w:rsid w:val="EFFCBC21"/>
    <w:rsid w:val="FFF57E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  <w:jc w:val="both"/>
    </w:pPr>
    <w:rPr>
      <w:rFonts w:ascii="Times New Roman" w:hAnsi="Times New Roman" w:eastAsia="仿宋_GB2312" w:cs="Times New Roman"/>
      <w:spacing w:val="-6"/>
      <w:kern w:val="2"/>
      <w:sz w:val="32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sz w:val="20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sz w:val="20"/>
    </w:rPr>
  </w:style>
  <w:style w:type="character" w:styleId="5">
    <w:name w:val="page number"/>
    <w:basedOn w:val="4"/>
    <w:qFormat/>
    <w:uiPriority w:val="0"/>
  </w:style>
  <w:style w:type="character" w:styleId="6">
    <w:name w:val="FollowedHyperlink"/>
    <w:basedOn w:val="4"/>
    <w:qFormat/>
    <w:uiPriority w:val="0"/>
    <w:rPr>
      <w:color w:val="800080"/>
      <w:sz w:val="18"/>
      <w:szCs w:val="18"/>
      <w:u w:val="none"/>
    </w:rPr>
  </w:style>
  <w:style w:type="character" w:styleId="7">
    <w:name w:val="line number"/>
    <w:basedOn w:val="4"/>
    <w:qFormat/>
    <w:uiPriority w:val="0"/>
  </w:style>
  <w:style w:type="character" w:styleId="8">
    <w:name w:val="Hyperlink"/>
    <w:basedOn w:val="4"/>
    <w:qFormat/>
    <w:uiPriority w:val="0"/>
    <w:rPr>
      <w:color w:val="0000FF"/>
      <w:sz w:val="18"/>
      <w:szCs w:val="18"/>
      <w:u w:val="none"/>
    </w:rPr>
  </w:style>
  <w:style w:type="paragraph" w:customStyle="1" w:styleId="10">
    <w:name w:val="居中"/>
    <w:basedOn w:val="1"/>
    <w:qFormat/>
    <w:uiPriority w:val="0"/>
    <w:pPr>
      <w:numPr>
        <w:ilvl w:val="0"/>
        <w:numId w:val="1"/>
      </w:numPr>
    </w:pPr>
  </w:style>
  <w:style w:type="paragraph" w:customStyle="1" w:styleId="11">
    <w:name w:val="列出段落"/>
    <w:basedOn w:val="1"/>
    <w:qFormat/>
    <w:uiPriority w:val="0"/>
    <w:pPr>
      <w:ind w:firstLine="420" w:firstLineChars="200"/>
    </w:pPr>
  </w:style>
  <w:style w:type="character" w:customStyle="1" w:styleId="12">
    <w:name w:val="red"/>
    <w:basedOn w:val="4"/>
    <w:qFormat/>
    <w:uiPriority w:val="0"/>
    <w:rPr>
      <w:color w:val="FF0000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y\Desktop\&#31354;&#30333;&#27491;&#25991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空白正文模板.wpt</Template>
  <Pages>1</Pages>
  <Words>616</Words>
  <Characters>616</Characters>
  <Lines>4</Lines>
  <Paragraphs>1</Paragraphs>
  <ScaleCrop>false</ScaleCrop>
  <LinksUpToDate>false</LinksUpToDate>
  <CharactersWithSpaces>616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2016-12-16T00:10:00Z</dcterms:created>
  <dc:creator>shy</dc:creator>
  <cp:lastModifiedBy>shy</cp:lastModifiedBy>
  <dcterms:modified xsi:type="dcterms:W3CDTF">2017-12-01T03:31:21Z</dcterms:modified>
  <dc:title>No:0000001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  <property fmtid="{D5CDD505-2E9C-101B-9397-08002B2CF9AE}" pid="3" name="公文模板版本">
    <vt:lpwstr>20160721</vt:lpwstr>
  </property>
</Properties>
</file>