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安庆市人民代表大会常务委员会关于</w:t>
      </w:r>
    </w:p>
    <w:p>
      <w:pPr>
        <w:jc w:val="center"/>
        <w:rPr>
          <w:rFonts w:ascii="宋体" w:hAnsi="宋体" w:eastAsia="宋体"/>
          <w:sz w:val="44"/>
        </w:rPr>
      </w:pPr>
      <w:r>
        <w:rPr>
          <w:rFonts w:ascii="宋体" w:hAnsi="宋体" w:eastAsia="宋体"/>
          <w:sz w:val="44"/>
        </w:rPr>
        <w:t>修改《安庆市燃放烟花爆竹</w:t>
      </w:r>
    </w:p>
    <w:p>
      <w:pPr>
        <w:jc w:val="center"/>
      </w:pPr>
      <w:r>
        <w:rPr>
          <w:rFonts w:ascii="宋体" w:hAnsi="宋体" w:eastAsia="宋体"/>
          <w:sz w:val="44"/>
        </w:rPr>
        <w:t>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（2020年8月27日安庆市第十七届</w:t>
      </w:r>
      <w:r>
        <w:rPr>
          <w:rFonts w:ascii="楷体_GB2312" w:hAnsi="楷体_GB2312" w:eastAsia="楷体_GB2312"/>
          <w:sz w:val="32"/>
        </w:rPr>
        <w:t>人民代表大会常务委员会第二十三次会议</w:t>
      </w:r>
      <w:r>
        <w:rPr>
          <w:rFonts w:ascii="Times New Roman" w:hAnsi="Times New Roman" w:eastAsia="楷体_GB2312"/>
          <w:sz w:val="32"/>
        </w:rPr>
        <w:t>通过　2020年9月29日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安徽省第十三届人民代表大会常务委员会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第二十一次会议批准）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安庆市第十七届人民代表大会常务委员会第二十三次会议决定，对《安庆市燃放烟花爆竹管理条例》作如下修改：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将第一条修改为“为了保障公共安全和公民人身、财产安全，减少环境污染，根据《中华人民共和国大气污染防治法》、国务院《烟花爆竹安全管理条例》和有关法律、行政法规，结合本市实际，制定本条例。”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将第二条修改为“本条例适用于本市行政区域内燃放烟花爆竹和焚烧香纸冥币活动。”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将第三条修改为“燃放烟花爆竹和焚烧香纸冥币的管理工作应当坚持教育与处罚相结合的原则。”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将第四条第二款修改为“区人民政府（园区管理机构）、乡镇人民政府和街道办事处负责做好本行政区域内烟花爆竹燃放和焚烧香纸冥币的管理工作，加强组织协调和指导监督。”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将第五条修改为“公安部门负责烟花爆竹的公共安全管理。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“应急管理部门负责烟花爆竹的经营安全监督管理。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“城市管理部门负责违法燃放烟花爆竹和焚烧香纸冥币的行政执法。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“市场监督、交通、生态环境、住建、教体、民政等部门按照各自职责，负责经营、燃放烟花爆竹和焚烧香纸冥币管理的相关工作。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“广播、电视、报刊等新闻媒体应当做好安全燃放烟花爆竹和禁止焚烧香纸冥币的宣传教育工作。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“机关、团体、企事业单位和社会组织应当做好本单位燃放烟花爆竹和焚烧香纸冥币的安全管理工作。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“居民委员会、村民委员会、业主委员会和物业服务企业，应当协助做好本区域内燃放烟花爆竹和焚烧香纸冥币的安全管理工作，宣传、教育和引导居民、村民移风易俗。”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将第六条修改为“下列地点、场所禁止燃放烟花爆竹和焚烧香纸冥币：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“（一）国家机关；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“（二）车站、码头、飞机场等交通枢纽以及城市主干道、铁路线路安全保护区；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“（三）军事设施保护区；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“（四）加油（气）站、液化气供应站（点）、油库、仓库、输油（气）管道等禁火区或者其他生产、经营、储存易燃、易爆危险物品的场所安全保护区；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“（五）输变电设施安全保护区；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“（六）建成区内长江岸线（防洪堤及滩涂）；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“（七）图书馆、文物保护等公共文化场所，医疗机构、幼儿园、学校、养老机构；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“（八）山林、风景名胜区、公园、绿地；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“（九）商场、集贸市场等人员密集场所；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“（十）市、县（市）人民政府规定并公布的其他地点、场所。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“市人民政府、管理单位应当在禁止燃放烟花爆竹和焚烧香纸冥币的地点、场所设置明显的警示标识。”改为第七条。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Times New Roman" w:hAnsi="Times New Roman" w:eastAsia="仿宋_GB2312"/>
          <w:sz w:val="32"/>
        </w:rPr>
        <w:t>删除第七条第一款、第四款、第五款，改为第六条。修改为</w:t>
      </w:r>
      <w:r>
        <w:rPr>
          <w:rFonts w:ascii="仿宋_GB2312" w:hAnsi="仿宋_GB2312" w:eastAsia="仿宋_GB2312"/>
          <w:sz w:val="32"/>
        </w:rPr>
        <w:t>“</w:t>
      </w:r>
      <w:r>
        <w:rPr>
          <w:rFonts w:ascii="Times New Roman" w:hAnsi="Times New Roman" w:eastAsia="仿宋_GB2312"/>
          <w:sz w:val="32"/>
        </w:rPr>
        <w:t>安庆市城区龙城路、合安高速、外环北路、破罡湖南岸、安广江堤、沿江东路、沿江西路、石门湖东岸、外环西路和206国道形成的合围区域内，禁止燃放烟花爆竹和焚烧香纸冥币。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“市人民政府可以根据城市建设情况，适时调整城区禁止燃放烟花爆竹和焚烧香纸冥币区域并向社会公布。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“在重大节日、庆礼、庆典活动中，需要举办焰火晚会以及其他大型焰火燃放活动的，由市人民政府决定并公告。”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将第八条修改为“重污染天气预警期间，本市行政区域内一律禁止燃放烟花爆竹和焚烧香纸冥币。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“市人民政府应当通过新闻媒体及时发布重污染天气预警信息，提示公民在此期间遵守禁止燃放烟花爆竹和焚烧香纸冥币的相关规定。”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将第十条修改为</w:t>
      </w:r>
      <w:bookmarkStart w:id="0" w:name="_GoBack"/>
      <w:r>
        <w:rPr>
          <w:rFonts w:ascii="仿宋_GB2312" w:hAnsi="仿宋_GB2312" w:eastAsia="仿宋_GB2312"/>
          <w:sz w:val="32"/>
        </w:rPr>
        <w:t>“</w:t>
      </w:r>
      <w:bookmarkEnd w:id="0"/>
      <w:r>
        <w:rPr>
          <w:rFonts w:ascii="仿宋_GB2312" w:hAnsi="仿宋_GB2312" w:eastAsia="仿宋_GB2312"/>
          <w:sz w:val="32"/>
        </w:rPr>
        <w:t>禁止燃放烟花爆竹区域内，不得非法生产、运输、储存、销售烟花爆竹。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“禁止燃放烟花爆竹区域外的烟花爆竹销售点，由应急管理部门会同公安部门合理确定。”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删除第十二条第一款，将第十二条第二款、第三款修改为“提供庆典、婚庆、殡仪等服务的经营者及物业服务企业，应当提前向服务对象告知禁止燃放烟花爆竹和焚烧香纸冥币的规定，并对违反规定的行为进行劝阻，劝阻无效的，应当向主管部门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“国家工作人员应当模范遵守法律法规和本市有关禁止燃放烟花爆竹和焚烧香纸冥币管理的规定。”分别依序改为第十二条第一款、第二款。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将第十三条第二款修改为“公安、城市管理、应急管理等部门接到举报后，应当及时查处。对查证属实的，给予举报人奖励。具体奖励办法由市人民政府制定。”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将第十四条修改为“违反本条例规定，在禁止区域燃放烟花爆竹的，由城市管理部门责令停止燃放，处一百元以上五百元以下罚款；焚烧香纸冥币的，由城市管理部门责令改正，处五百元以上二千元以下罚款。”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将第十五条修改为“违反本条例第九条规定的，由公安部门责令停止燃放，处一百元以上五百元以下罚款。”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将第十六条修改为“批发企业违反本条例第十一条第一款规定的，由应急管理部门责令其限期改正，处五千元以上三万元以下罚款。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“零售经营者违反本条例第十一条第一款、第二款规定的，由应急管理部门责令其限期改正，处一千元以上五千元以下罚款；情节严重的，处五千元以上三万元以下罚款。”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将第十七条修改为“违反本条例第十二条第一款规定，不提前告知、不劝阻或者劝阻无效不举报的，城市管理部门可以对提供庆典、婚庆、殡仪等服务的经营者及物业服务企业处一千元以上两千元以下罚款。”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十六、</w:t>
      </w:r>
      <w:r>
        <w:rPr>
          <w:rFonts w:ascii="仿宋_GB2312" w:hAnsi="仿宋_GB2312" w:eastAsia="仿宋_GB2312"/>
          <w:sz w:val="32"/>
        </w:rPr>
        <w:t>将第十八条修改为“行政管理部门及其工作人员违反本条例，有下列情形之一的，责令改正，依法对直接负责的主管人员和其他直接责任人员给予处分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“（一）对不符合法定条件的烟花爆竹经营、燃放申请予以许可的；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“（二）对违法经营、储存、燃放烟花爆竹和焚烧香纸冥币的行为不依法查处的；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“（三）对举报人的举报不受理、不及时处理的；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“（四）泄露举报人身份信息的；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“（五）其他滥用职权、玩忽职守、徇私舞弊等情形。”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将第十九条修改为“各县（市）禁止燃放烟花爆竹和焚烧香纸冥币的区域和时间，由各县（市）人民政府根据本行政区域内具体情况确定并公布。”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增加一条，作为第二十条：“本条例所称香纸冥币，是指香、黄表纸、冥币等祭祀用品。”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增加一条，作为第二十一条：“违反本条例规定的行为，法律、法规已有处罚规定的，从其规定。构成犯罪的，依法追究刑事责任。”第二十条改为第二十二条。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本决定自2021年1月1日起施行。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《安庆市燃放烟花爆竹管理条例》根据本决定作相应修改，重新公布。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556134"/>
    <w:rsid w:val="05EE09DC"/>
    <w:rsid w:val="0D9804AC"/>
    <w:rsid w:val="11E4354D"/>
    <w:rsid w:val="16DC7373"/>
    <w:rsid w:val="18FD635C"/>
    <w:rsid w:val="1E1265D5"/>
    <w:rsid w:val="1FC31672"/>
    <w:rsid w:val="26DB0995"/>
    <w:rsid w:val="2F9037FD"/>
    <w:rsid w:val="344634A2"/>
    <w:rsid w:val="3DE63740"/>
    <w:rsid w:val="481351D2"/>
    <w:rsid w:val="4EC72940"/>
    <w:rsid w:val="532F6D06"/>
    <w:rsid w:val="53543565"/>
    <w:rsid w:val="558A062C"/>
    <w:rsid w:val="622F12CF"/>
    <w:rsid w:val="653E08AD"/>
    <w:rsid w:val="71B9247E"/>
    <w:rsid w:val="737C169B"/>
    <w:rsid w:val="795D5ACB"/>
    <w:rsid w:val="7EA47CF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2518</Words>
  <Characters>2531</Characters>
  <Lines>0</Lines>
  <Paragraphs>0</Paragraphs>
  <TotalTime>1</TotalTime>
  <ScaleCrop>false</ScaleCrop>
  <LinksUpToDate>false</LinksUpToDate>
  <CharactersWithSpaces>2532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2024-06-10T22:34:16Z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