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安徽省人民代表大会常务委员会关于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修改《安徽省特种行业治安管理条例》的决定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宋体" w:hAnsi="宋体" w:eastAsia="宋体"/>
          <w:sz w:val="32"/>
        </w:rPr>
        <w:t>​</w:t>
      </w:r>
      <w:r>
        <w:rPr>
          <w:rFonts w:ascii="Times New Roman" w:hAnsi="Times New Roman" w:eastAsia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2021</w:t>
      </w:r>
      <w:r>
        <w:rPr>
          <w:rFonts w:ascii="Times New Roman" w:hAnsi="Times New Roman" w:eastAsia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7</w:t>
      </w:r>
      <w:r>
        <w:rPr>
          <w:rFonts w:ascii="Times New Roman" w:hAnsi="Times New Roman" w:eastAsia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23</w:t>
      </w:r>
      <w:r>
        <w:rPr>
          <w:rFonts w:ascii="Times New Roman" w:hAnsi="Times New Roman" w:eastAsia="楷体_GB2312"/>
          <w:sz w:val="32"/>
        </w:rPr>
        <w:t>日安徽省第十三届人民代表大会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常务委员会第二十八次会议通过）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安徽省第十三届人民代表大会常务委员会第二十八次会议决定对《安徽省特种行业治安管理条例》作如下修改：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将第四条第二款修改为：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“县级以上人民政府市场监督管理、商务、文化和旅游、交通运输、生态环境、地方金融监督管理等部门在各自职责范围内，做好与特种行业治安管理有关工作。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将第十条修改为：“经营旅馆业、公章刻制业的，应当向所在地县级人民政府公安机关提出申请，取得特种行业许可证。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hint="eastAsia" w:ascii="黑体" w:hAnsi="黑体" w:eastAsia="黑体" w:cs="黑体"/>
          <w:sz w:val="32"/>
        </w:rPr>
        <w:t>三、</w:t>
      </w:r>
      <w:r>
        <w:rPr>
          <w:rFonts w:ascii="仿宋_GB2312" w:hAnsi="仿宋_GB2312" w:eastAsia="仿宋_GB2312"/>
          <w:sz w:val="32"/>
        </w:rPr>
        <w:t>将第二十七条修改为：“未取得特种行业许可证，擅自经营旅馆业、公章刻制业的，由公安机关依法予以取缔，处十日以上十五日以下拘留，并处五百元以上一千元以下罚款；情节较轻的，处五日以下拘留或者两百元以上五百元以下罚款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hint="eastAsia" w:ascii="黑体" w:hAnsi="黑体" w:eastAsia="黑体" w:cs="黑体"/>
          <w:sz w:val="32"/>
        </w:rPr>
        <w:t>四、</w:t>
      </w:r>
      <w:r>
        <w:rPr>
          <w:rFonts w:ascii="仿宋_GB2312" w:hAnsi="仿宋_GB2312" w:eastAsia="仿宋_GB2312"/>
          <w:sz w:val="32"/>
        </w:rPr>
        <w:t>第二十八条增加一款，作为第三款：“旅馆业从业人员违反治安管理的行为，法律、行政法规有处罚规定的，依照其规定。</w:t>
      </w:r>
      <w:r>
        <w:rPr>
          <w:rFonts w:hint="eastAsia" w:ascii="仿宋_GB2312" w:hAnsi="仿宋_GB2312" w:eastAsia="仿宋_GB2312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2021</w:t>
      </w:r>
      <w:r>
        <w:rPr>
          <w:rFonts w:ascii="Times New Roman" w:hAnsi="Times New Roman" w:eastAsia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9</w:t>
      </w:r>
      <w:r>
        <w:rPr>
          <w:rFonts w:ascii="Times New Roman" w:hAnsi="Times New Roman" w:eastAsia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Times New Roman" w:hAnsi="Times New Roman" w:eastAsia="仿宋_GB2312"/>
          <w:sz w:val="32"/>
        </w:rPr>
        <w:t>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《安徽省特种行业治安管理条例》根据本决定作相应修改，重新公布。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59E5049"/>
    <w:rsid w:val="16DC7373"/>
    <w:rsid w:val="18AE37F5"/>
    <w:rsid w:val="344634A2"/>
    <w:rsid w:val="3DE63740"/>
    <w:rsid w:val="481351D2"/>
    <w:rsid w:val="53505455"/>
    <w:rsid w:val="53543565"/>
    <w:rsid w:val="558A062C"/>
    <w:rsid w:val="5AF41C85"/>
    <w:rsid w:val="5F296CFF"/>
    <w:rsid w:val="622F12CF"/>
    <w:rsid w:val="653E08AD"/>
    <w:rsid w:val="71B9247E"/>
    <w:rsid w:val="75EB1A5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2024-03-29T04:53:17Z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2052-12.1.0.16388</vt:lpwstr>
  </property>
</Properties>
</file>