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rPr>
      </w:pPr>
    </w:p>
    <w:p>
      <w:pPr>
        <w:rPr>
          <w:rFonts w:hint="eastAsia"/>
        </w:rPr>
      </w:pPr>
    </w:p>
    <w:p>
      <w:pPr>
        <w:keepNext w:val="0"/>
        <w:keepLines w:val="0"/>
        <w:pageBreakBefore w:val="0"/>
        <w:kinsoku/>
        <w:wordWrap/>
        <w:overflowPunct/>
        <w:autoSpaceDE/>
        <w:autoSpaceDN/>
        <w:bidi w:val="0"/>
        <w:spacing w:line="240" w:lineRule="auto"/>
        <w:ind w:firstLine="0"/>
        <w:jc w:val="center"/>
        <w:rPr>
          <w:rFonts w:hint="eastAsia" w:ascii="宋体" w:hAnsi="宋体" w:eastAsia="宋体" w:cs="宋体"/>
          <w:color w:val="000000" w:themeColor="text1"/>
          <w:sz w:val="44"/>
          <w:szCs w:val="44"/>
          <w14:textFill>
            <w14:solidFill>
              <w14:schemeClr w14:val="tx1"/>
            </w14:solidFill>
          </w14:textFill>
        </w:rPr>
      </w:pPr>
      <w:r>
        <w:rPr>
          <w:rFonts w:hint="eastAsia" w:ascii="宋体" w:hAnsi="宋体" w:eastAsia="宋体" w:cs="宋体"/>
          <w:color w:val="000000" w:themeColor="text1"/>
          <w:sz w:val="44"/>
          <w:szCs w:val="44"/>
          <w14:textFill>
            <w14:solidFill>
              <w14:schemeClr w14:val="tx1"/>
            </w14:solidFill>
          </w14:textFill>
        </w:rPr>
        <w:t>安徽省地方志工作条例</w:t>
      </w:r>
    </w:p>
    <w:p>
      <w:pPr>
        <w:keepNext w:val="0"/>
        <w:keepLines w:val="0"/>
        <w:pageBreakBefore w:val="0"/>
        <w:widowControl/>
        <w:shd w:val="clear" w:color="auto" w:fill="FFFFFF"/>
        <w:kinsoku/>
        <w:wordWrap/>
        <w:overflowPunct/>
        <w:autoSpaceDE/>
        <w:autoSpaceDN/>
        <w:bidi w:val="0"/>
        <w:spacing w:line="240" w:lineRule="auto"/>
        <w:ind w:firstLine="0"/>
        <w:rPr>
          <w:rFonts w:hint="eastAsia" w:ascii="楷体_GB2312" w:hAnsi="宋体" w:eastAsia="楷体_GB2312" w:cs="宋体"/>
          <w:color w:val="000000" w:themeColor="text1"/>
          <w:kern w:val="0"/>
          <w:sz w:val="32"/>
          <w:szCs w:val="32"/>
          <w14:textFill>
            <w14:solidFill>
              <w14:schemeClr w14:val="tx1"/>
            </w14:solidFill>
          </w14:textFill>
        </w:rPr>
      </w:pPr>
      <w:r>
        <w:rPr>
          <w:rFonts w:hint="eastAsia" w:ascii="楷体_GB2312" w:hAnsi="宋体" w:eastAsia="楷体_GB2312" w:cs="宋体"/>
          <w:color w:val="000000" w:themeColor="text1"/>
          <w:kern w:val="0"/>
          <w:sz w:val="32"/>
          <w:szCs w:val="32"/>
          <w14:textFill>
            <w14:solidFill>
              <w14:schemeClr w14:val="tx1"/>
            </w14:solidFill>
          </w14:textFill>
        </w:rPr>
        <w:t> </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楷体_GB2312" w:hAnsi="楷体_GB2312" w:eastAsia="楷体_GB2312" w:cs="楷体_GB2312"/>
          <w:color w:val="000000" w:themeColor="text1"/>
          <w:kern w:val="0"/>
          <w:sz w:val="32"/>
          <w:szCs w:val="32"/>
          <w14:textFill>
            <w14:solidFill>
              <w14:schemeClr w14:val="tx1"/>
            </w14:solidFill>
          </w14:textFill>
        </w:rPr>
      </w:pPr>
      <w:r>
        <w:rPr>
          <w:rFonts w:hint="eastAsia" w:ascii="楷体_GB2312" w:hAnsi="楷体_GB2312" w:eastAsia="楷体_GB2312" w:cs="楷体_GB2312"/>
          <w:color w:val="000000" w:themeColor="text1"/>
          <w:kern w:val="0"/>
          <w:sz w:val="32"/>
          <w:szCs w:val="32"/>
          <w14:textFill>
            <w14:solidFill>
              <w14:schemeClr w14:val="tx1"/>
            </w14:solidFill>
          </w14:textFill>
        </w:rPr>
        <w:t>（2007年2月28日安徽省第十届人民代表大会</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楷体_GB2312" w:hAnsi="楷体_GB2312" w:eastAsia="楷体_GB2312" w:cs="楷体_GB2312"/>
          <w:color w:val="000000" w:themeColor="text1"/>
          <w:kern w:val="0"/>
          <w:sz w:val="32"/>
          <w:szCs w:val="32"/>
          <w14:textFill>
            <w14:solidFill>
              <w14:schemeClr w14:val="tx1"/>
            </w14:solidFill>
          </w14:textFill>
        </w:rPr>
      </w:pPr>
      <w:r>
        <w:rPr>
          <w:rFonts w:hint="eastAsia" w:ascii="楷体_GB2312" w:hAnsi="楷体_GB2312" w:eastAsia="楷体_GB2312" w:cs="楷体_GB2312"/>
          <w:color w:val="000000" w:themeColor="text1"/>
          <w:kern w:val="0"/>
          <w:sz w:val="32"/>
          <w:szCs w:val="32"/>
          <w14:textFill>
            <w14:solidFill>
              <w14:schemeClr w14:val="tx1"/>
            </w14:solidFill>
          </w14:textFill>
        </w:rPr>
        <w:t>常务委员会第二十九次会议通过）</w:t>
      </w:r>
      <w:bookmarkStart w:id="0" w:name="_GoBack"/>
      <w:bookmarkEnd w:id="0"/>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宋体" w:hAnsi="宋体" w:eastAsia="黑体"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第一条</w:t>
      </w:r>
      <w:r>
        <w:rPr>
          <w:rFonts w:hint="eastAsia" w:ascii="宋体" w:hAnsi="宋体" w:cs="宋体"/>
          <w:color w:val="000000" w:themeColor="text1"/>
          <w:kern w:val="0"/>
          <w:sz w:val="32"/>
          <w:szCs w:val="32"/>
          <w14:textFill>
            <w14:solidFill>
              <w14:schemeClr w14:val="tx1"/>
            </w14:solidFill>
          </w14:textFill>
        </w:rPr>
        <w:t xml:space="preserve">  </w:t>
      </w:r>
      <w:r>
        <w:rPr>
          <w:rFonts w:hint="eastAsia" w:ascii="Times New Roman" w:hAnsi="宋体" w:eastAsia="仿宋_GB2312" w:cs="宋体"/>
          <w:color w:val="000000" w:themeColor="text1"/>
          <w:kern w:val="0"/>
          <w:sz w:val="32"/>
          <w:szCs w:val="32"/>
          <w14:textFill>
            <w14:solidFill>
              <w14:schemeClr w14:val="tx1"/>
            </w14:solidFill>
          </w14:textFill>
        </w:rPr>
        <w:t>为了规范地方志工作，发挥地方志服务</w:t>
      </w:r>
      <w:r>
        <w:rPr>
          <w:rFonts w:hint="eastAsia" w:ascii="黑体" w:hAnsi="宋体" w:eastAsia="仿宋_GB2312" w:cs="宋体"/>
          <w:color w:val="000000" w:themeColor="text1"/>
          <w:kern w:val="0"/>
          <w:sz w:val="32"/>
          <w:szCs w:val="32"/>
          <w14:textFill>
            <w14:solidFill>
              <w14:schemeClr w14:val="tx1"/>
            </w14:solidFill>
          </w14:textFill>
        </w:rPr>
        <w:t>、促进经济</w:t>
      </w:r>
      <w:r>
        <w:rPr>
          <w:rFonts w:hint="eastAsia" w:ascii="Times New Roman" w:hAnsi="宋体" w:eastAsia="仿宋_GB2312" w:cs="宋体"/>
          <w:color w:val="000000" w:themeColor="text1"/>
          <w:kern w:val="0"/>
          <w:sz w:val="32"/>
          <w:szCs w:val="32"/>
          <w14:textFill>
            <w14:solidFill>
              <w14:schemeClr w14:val="tx1"/>
            </w14:solidFill>
          </w14:textFill>
        </w:rPr>
        <w:t>建设和社会发展的作用，根据有关法律、行政法规，结合本省实际，制定本条例。</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第二条</w:t>
      </w:r>
      <w:r>
        <w:rPr>
          <w:rFonts w:ascii="宋体" w:hAnsi="宋体" w:cs="宋体"/>
          <w:color w:val="000000" w:themeColor="text1"/>
          <w:kern w:val="0"/>
          <w:sz w:val="32"/>
          <w:szCs w:val="32"/>
          <w14:textFill>
            <w14:solidFill>
              <w14:schemeClr w14:val="tx1"/>
            </w14:solidFill>
          </w14:textFill>
        </w:rPr>
        <w:t xml:space="preserve">  </w:t>
      </w:r>
      <w:r>
        <w:rPr>
          <w:rFonts w:hint="eastAsia" w:ascii="Times New Roman" w:hAnsi="宋体" w:eastAsia="仿宋_GB2312" w:cs="宋体"/>
          <w:color w:val="000000" w:themeColor="text1"/>
          <w:kern w:val="0"/>
          <w:sz w:val="32"/>
          <w:szCs w:val="32"/>
          <w14:textFill>
            <w14:solidFill>
              <w14:schemeClr w14:val="tx1"/>
            </w14:solidFill>
          </w14:textFill>
        </w:rPr>
        <w:t>本条例所称地方志，是指以县级以上行政区域名冠名的地方志书、地方综合年鉴。</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宋体" w:eastAsia="仿宋_GB2312" w:cs="宋体"/>
          <w:color w:val="000000" w:themeColor="text1"/>
          <w:kern w:val="0"/>
          <w:sz w:val="32"/>
          <w:szCs w:val="32"/>
          <w14:textFill>
            <w14:solidFill>
              <w14:schemeClr w14:val="tx1"/>
            </w14:solidFill>
          </w14:textFill>
        </w:rPr>
        <w:t>本条例所称地方志书，是指全面系统地记述本行政区域自然、政治、经济、文化和社会的历史与现状的资料性文献。</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宋体" w:eastAsia="仿宋_GB2312" w:cs="宋体"/>
          <w:color w:val="000000" w:themeColor="text1"/>
          <w:kern w:val="0"/>
          <w:sz w:val="32"/>
          <w:szCs w:val="32"/>
          <w14:textFill>
            <w14:solidFill>
              <w14:schemeClr w14:val="tx1"/>
            </w14:solidFill>
          </w14:textFill>
        </w:rPr>
        <w:t>本条例所称地方综合年鉴，是指系统记述本行政区域自然、政治、经济、文化和社会等方面情况的年度资料性文献。</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第三条</w:t>
      </w:r>
      <w:r>
        <w:rPr>
          <w:rFonts w:ascii="宋体" w:hAnsi="宋体" w:cs="宋体"/>
          <w:color w:val="000000" w:themeColor="text1"/>
          <w:kern w:val="0"/>
          <w:sz w:val="32"/>
          <w:szCs w:val="32"/>
          <w14:textFill>
            <w14:solidFill>
              <w14:schemeClr w14:val="tx1"/>
            </w14:solidFill>
          </w14:textFill>
        </w:rPr>
        <w:t xml:space="preserve">  </w:t>
      </w:r>
      <w:r>
        <w:rPr>
          <w:rFonts w:hint="eastAsia" w:ascii="Times New Roman" w:hAnsi="宋体" w:eastAsia="仿宋_GB2312" w:cs="宋体"/>
          <w:color w:val="000000" w:themeColor="text1"/>
          <w:kern w:val="0"/>
          <w:sz w:val="32"/>
          <w:szCs w:val="32"/>
          <w14:textFill>
            <w14:solidFill>
              <w14:schemeClr w14:val="tx1"/>
            </w14:solidFill>
          </w14:textFill>
        </w:rPr>
        <w:t>县级以上人民政府应当加强对地方志工作的领导，将地方志工作纳入国民经济和社会发展规划。地方志工作所需经费列入同级财政预算。</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第四条</w:t>
      </w:r>
      <w:r>
        <w:rPr>
          <w:rFonts w:ascii="宋体" w:hAnsi="宋体" w:cs="宋体"/>
          <w:color w:val="000000" w:themeColor="text1"/>
          <w:kern w:val="0"/>
          <w:sz w:val="32"/>
          <w:szCs w:val="32"/>
          <w14:textFill>
            <w14:solidFill>
              <w14:schemeClr w14:val="tx1"/>
            </w14:solidFill>
          </w14:textFill>
        </w:rPr>
        <w:t xml:space="preserve">  </w:t>
      </w:r>
      <w:r>
        <w:rPr>
          <w:rFonts w:hint="eastAsia" w:ascii="Times New Roman" w:hAnsi="宋体" w:eastAsia="仿宋_GB2312" w:cs="宋体"/>
          <w:color w:val="000000" w:themeColor="text1"/>
          <w:kern w:val="0"/>
          <w:sz w:val="32"/>
          <w:szCs w:val="32"/>
          <w14:textFill>
            <w14:solidFill>
              <w14:schemeClr w14:val="tx1"/>
            </w14:solidFill>
          </w14:textFill>
        </w:rPr>
        <w:t>编纂地方志应当统一规划，科学规范，全面客观，存真求实，确保质量。</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黑体" w:hAnsi="黑体" w:eastAsia="黑体" w:cs="宋体"/>
          <w:color w:val="000000" w:themeColor="text1"/>
          <w:kern w:val="0"/>
          <w:sz w:val="32"/>
          <w:szCs w:val="32"/>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第五条</w:t>
      </w:r>
      <w:r>
        <w:rPr>
          <w:rFonts w:ascii="宋体" w:hAnsi="宋体" w:cs="宋体"/>
          <w:color w:val="000000" w:themeColor="text1"/>
          <w:kern w:val="0"/>
          <w:sz w:val="32"/>
          <w:szCs w:val="32"/>
          <w14:textFill>
            <w14:solidFill>
              <w14:schemeClr w14:val="tx1"/>
            </w14:solidFill>
          </w14:textFill>
        </w:rPr>
        <w:t xml:space="preserve">  </w:t>
      </w:r>
      <w:r>
        <w:rPr>
          <w:rFonts w:hint="eastAsia" w:ascii="Times New Roman" w:hAnsi="宋体" w:eastAsia="仿宋_GB2312" w:cs="宋体"/>
          <w:color w:val="000000" w:themeColor="text1"/>
          <w:kern w:val="0"/>
          <w:sz w:val="32"/>
          <w:szCs w:val="32"/>
          <w14:textFill>
            <w14:solidFill>
              <w14:schemeClr w14:val="tx1"/>
            </w14:solidFill>
          </w14:textFill>
        </w:rPr>
        <w:t>县级以上人民政府地方志工作机构主管本行政区域的地方志工作，其主要职责是：</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黑体" w:hAnsi="黑体" w:eastAsia="仿宋_GB2312" w:cs="宋体"/>
          <w:color w:val="000000" w:themeColor="text1"/>
          <w:kern w:val="0"/>
          <w:sz w:val="32"/>
          <w:szCs w:val="32"/>
          <w14:textFill>
            <w14:solidFill>
              <w14:schemeClr w14:val="tx1"/>
            </w14:solidFill>
          </w14:textFill>
        </w:rPr>
      </w:pPr>
      <w:r>
        <w:rPr>
          <w:rFonts w:hint="eastAsia" w:ascii="黑体" w:hAnsi="宋体" w:eastAsia="仿宋_GB2312" w:cs="宋体"/>
          <w:color w:val="000000" w:themeColor="text1"/>
          <w:kern w:val="0"/>
          <w:sz w:val="32"/>
          <w:szCs w:val="32"/>
          <w14:textFill>
            <w14:solidFill>
              <w14:schemeClr w14:val="tx1"/>
            </w14:solidFill>
          </w14:textFill>
        </w:rPr>
        <w:t>（一）组织、指导、督促和检查地方志工作；</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黑体" w:hAnsi="黑体" w:eastAsia="仿宋_GB2312" w:cs="宋体"/>
          <w:color w:val="000000" w:themeColor="text1"/>
          <w:kern w:val="0"/>
          <w:sz w:val="32"/>
          <w:szCs w:val="32"/>
          <w14:textFill>
            <w14:solidFill>
              <w14:schemeClr w14:val="tx1"/>
            </w14:solidFill>
          </w14:textFill>
        </w:rPr>
      </w:pPr>
      <w:r>
        <w:rPr>
          <w:rFonts w:hint="eastAsia" w:ascii="黑体" w:hAnsi="宋体" w:eastAsia="仿宋_GB2312" w:cs="宋体"/>
          <w:color w:val="000000" w:themeColor="text1"/>
          <w:kern w:val="0"/>
          <w:sz w:val="32"/>
          <w:szCs w:val="32"/>
          <w14:textFill>
            <w14:solidFill>
              <w14:schemeClr w14:val="tx1"/>
            </w14:solidFill>
          </w14:textFill>
        </w:rPr>
        <w:t>（二）拟定地方志工作规划和编纂方案；</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黑体" w:hAnsi="黑体" w:eastAsia="仿宋_GB2312" w:cs="宋体"/>
          <w:color w:val="000000" w:themeColor="text1"/>
          <w:kern w:val="0"/>
          <w:sz w:val="32"/>
          <w:szCs w:val="32"/>
          <w14:textFill>
            <w14:solidFill>
              <w14:schemeClr w14:val="tx1"/>
            </w14:solidFill>
          </w14:textFill>
        </w:rPr>
      </w:pPr>
      <w:r>
        <w:rPr>
          <w:rFonts w:hint="eastAsia" w:ascii="黑体" w:hAnsi="宋体" w:eastAsia="仿宋_GB2312" w:cs="宋体"/>
          <w:color w:val="000000" w:themeColor="text1"/>
          <w:kern w:val="0"/>
          <w:sz w:val="32"/>
          <w:szCs w:val="32"/>
          <w14:textFill>
            <w14:solidFill>
              <w14:schemeClr w14:val="tx1"/>
            </w14:solidFill>
          </w14:textFill>
        </w:rPr>
        <w:t>（三）组织编纂地方志书、地方综合年鉴；</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宋体" w:hAnsi="宋体" w:eastAsia="仿宋_GB2312" w:cs="宋体"/>
          <w:color w:val="000000" w:themeColor="text1"/>
          <w:kern w:val="0"/>
          <w:sz w:val="32"/>
          <w:szCs w:val="32"/>
          <w14:textFill>
            <w14:solidFill>
              <w14:schemeClr w14:val="tx1"/>
            </w14:solidFill>
          </w14:textFill>
        </w:rPr>
      </w:pPr>
      <w:r>
        <w:rPr>
          <w:rFonts w:hint="eastAsia" w:ascii="黑体" w:hAnsi="宋体" w:eastAsia="仿宋_GB2312" w:cs="宋体"/>
          <w:color w:val="000000" w:themeColor="text1"/>
          <w:kern w:val="0"/>
          <w:sz w:val="32"/>
          <w:szCs w:val="32"/>
          <w14:textFill>
            <w14:solidFill>
              <w14:schemeClr w14:val="tx1"/>
            </w14:solidFill>
          </w14:textFill>
        </w:rPr>
        <w:t>（四）搜集、保存地方志</w:t>
      </w:r>
      <w:r>
        <w:rPr>
          <w:rFonts w:hint="eastAsia" w:ascii="Times New Roman" w:hAnsi="宋体" w:eastAsia="仿宋_GB2312" w:cs="宋体"/>
          <w:color w:val="000000" w:themeColor="text1"/>
          <w:kern w:val="0"/>
          <w:sz w:val="32"/>
          <w:szCs w:val="32"/>
          <w14:textFill>
            <w14:solidFill>
              <w14:schemeClr w14:val="tx1"/>
            </w14:solidFill>
          </w14:textFill>
        </w:rPr>
        <w:t>文献和资料，组织整理旧志，推动方志理论研究；</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黑体" w:hAnsi="黑体" w:eastAsia="黑体" w:cs="宋体"/>
          <w:color w:val="000000" w:themeColor="text1"/>
          <w:kern w:val="0"/>
          <w:sz w:val="32"/>
          <w:szCs w:val="32"/>
          <w14:textFill>
            <w14:solidFill>
              <w14:schemeClr w14:val="tx1"/>
            </w14:solidFill>
          </w14:textFill>
        </w:rPr>
      </w:pPr>
      <w:r>
        <w:rPr>
          <w:rFonts w:hint="eastAsia" w:ascii="Times New Roman" w:hAnsi="宋体" w:eastAsia="仿宋_GB2312" w:cs="宋体"/>
          <w:color w:val="000000" w:themeColor="text1"/>
          <w:kern w:val="0"/>
          <w:sz w:val="32"/>
          <w:szCs w:val="32"/>
          <w14:textFill>
            <w14:solidFill>
              <w14:schemeClr w14:val="tx1"/>
            </w14:solidFill>
          </w14:textFill>
        </w:rPr>
        <w:t>（五）组织开发利用地方志资源</w:t>
      </w:r>
      <w:r>
        <w:rPr>
          <w:rFonts w:hint="eastAsia" w:ascii="黑体" w:hAnsi="宋体" w:eastAsia="仿宋_GB2312" w:cs="宋体"/>
          <w:color w:val="000000" w:themeColor="text1"/>
          <w:kern w:val="0"/>
          <w:sz w:val="32"/>
          <w:szCs w:val="32"/>
          <w14:textFill>
            <w14:solidFill>
              <w14:schemeClr w14:val="tx1"/>
            </w14:solidFill>
          </w14:textFill>
        </w:rPr>
        <w:t>，培训编纂人员，为社会提供服务。</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第六条</w:t>
      </w:r>
      <w:r>
        <w:rPr>
          <w:rFonts w:hint="eastAsia" w:ascii="宋体" w:hAnsi="宋体" w:eastAsia="黑体" w:cs="宋体"/>
          <w:color w:val="000000" w:themeColor="text1"/>
          <w:kern w:val="0"/>
          <w:sz w:val="32"/>
          <w:szCs w:val="32"/>
          <w14:textFill>
            <w14:solidFill>
              <w14:schemeClr w14:val="tx1"/>
            </w14:solidFill>
          </w14:textFill>
        </w:rPr>
        <w:t xml:space="preserve">  </w:t>
      </w:r>
      <w:r>
        <w:rPr>
          <w:rFonts w:hint="eastAsia" w:ascii="Times New Roman" w:hAnsi="宋体" w:eastAsia="仿宋_GB2312" w:cs="宋体"/>
          <w:color w:val="000000" w:themeColor="text1"/>
          <w:kern w:val="0"/>
          <w:sz w:val="32"/>
          <w:szCs w:val="32"/>
          <w14:textFill>
            <w14:solidFill>
              <w14:schemeClr w14:val="tx1"/>
            </w14:solidFill>
          </w14:textFill>
        </w:rPr>
        <w:t>省、设区</w:t>
      </w:r>
      <w:r>
        <w:rPr>
          <w:rFonts w:hint="eastAsia" w:ascii="黑体" w:hAnsi="宋体" w:eastAsia="仿宋_GB2312" w:cs="宋体"/>
          <w:color w:val="000000" w:themeColor="text1"/>
          <w:kern w:val="0"/>
          <w:sz w:val="32"/>
          <w:szCs w:val="32"/>
          <w14:textFill>
            <w14:solidFill>
              <w14:schemeClr w14:val="tx1"/>
            </w14:solidFill>
          </w14:textFill>
        </w:rPr>
        <w:t>的市、县（市、区）地方志书、地方综合年鉴，由本级人民政府地方志工作机构组织编纂，其他组织和个人不得编纂。</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宋体"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地方志书每 20年左</w:t>
      </w:r>
      <w:r>
        <w:rPr>
          <w:rFonts w:hint="eastAsia" w:ascii="Times New Roman" w:hAnsi="宋体" w:eastAsia="仿宋_GB2312" w:cs="宋体"/>
          <w:color w:val="000000" w:themeColor="text1"/>
          <w:kern w:val="0"/>
          <w:sz w:val="32"/>
          <w:szCs w:val="32"/>
          <w14:textFill>
            <w14:solidFill>
              <w14:schemeClr w14:val="tx1"/>
            </w14:solidFill>
          </w14:textFill>
        </w:rPr>
        <w:t>右</w:t>
      </w:r>
      <w:r>
        <w:rPr>
          <w:rFonts w:hint="eastAsia" w:ascii="黑体" w:hAnsi="宋体" w:eastAsia="仿宋_GB2312" w:cs="宋体"/>
          <w:color w:val="000000" w:themeColor="text1"/>
          <w:kern w:val="0"/>
          <w:sz w:val="32"/>
          <w:szCs w:val="32"/>
          <w14:textFill>
            <w14:solidFill>
              <w14:schemeClr w14:val="tx1"/>
            </w14:solidFill>
          </w14:textFill>
        </w:rPr>
        <w:t>编修一次。</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黑体" w:hAnsi="黑体" w:eastAsia="黑体" w:cs="宋体"/>
          <w:color w:val="000000" w:themeColor="text1"/>
          <w:kern w:val="0"/>
          <w:sz w:val="32"/>
          <w:szCs w:val="32"/>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第七条</w:t>
      </w:r>
      <w:r>
        <w:rPr>
          <w:rFonts w:ascii="宋体" w:hAnsi="宋体" w:eastAsia="黑体" w:cs="宋体"/>
          <w:color w:val="000000" w:themeColor="text1"/>
          <w:kern w:val="0"/>
          <w:sz w:val="32"/>
          <w:szCs w:val="32"/>
          <w14:textFill>
            <w14:solidFill>
              <w14:schemeClr w14:val="tx1"/>
            </w14:solidFill>
          </w14:textFill>
        </w:rPr>
        <w:t xml:space="preserve"> </w:t>
      </w:r>
      <w:r>
        <w:rPr>
          <w:rFonts w:hint="eastAsia" w:ascii="黑体" w:hAnsi="宋体" w:eastAsia="仿宋_GB2312" w:cs="宋体"/>
          <w:color w:val="000000" w:themeColor="text1"/>
          <w:kern w:val="0"/>
          <w:sz w:val="32"/>
          <w:szCs w:val="32"/>
          <w14:textFill>
            <w14:solidFill>
              <w14:schemeClr w14:val="tx1"/>
            </w14:solidFill>
          </w14:textFill>
        </w:rPr>
        <w:t>县级以上人民政府地方志工作机构应当建立征集制度，及时征集和保存文字、图表、照片、音像、电子文本、实物等各种地方志资料。</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黑体" w:hAnsi="黑体" w:eastAsia="仿宋_GB2312" w:cs="宋体"/>
          <w:color w:val="000000" w:themeColor="text1"/>
          <w:kern w:val="0"/>
          <w:sz w:val="32"/>
          <w:szCs w:val="32"/>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第八条</w:t>
      </w:r>
      <w:r>
        <w:rPr>
          <w:rFonts w:ascii="宋体" w:hAnsi="宋体" w:cs="宋体"/>
          <w:color w:val="000000" w:themeColor="text1"/>
          <w:kern w:val="0"/>
          <w:sz w:val="32"/>
          <w:szCs w:val="32"/>
          <w14:textFill>
            <w14:solidFill>
              <w14:schemeClr w14:val="tx1"/>
            </w14:solidFill>
          </w14:textFill>
        </w:rPr>
        <w:t xml:space="preserve">  </w:t>
      </w:r>
      <w:r>
        <w:rPr>
          <w:rFonts w:hint="eastAsia" w:ascii="黑体" w:hAnsi="宋体" w:eastAsia="仿宋_GB2312" w:cs="宋体"/>
          <w:color w:val="000000" w:themeColor="text1"/>
          <w:kern w:val="0"/>
          <w:sz w:val="32"/>
          <w:szCs w:val="32"/>
          <w14:textFill>
            <w14:solidFill>
              <w14:schemeClr w14:val="tx1"/>
            </w14:solidFill>
          </w14:textFill>
        </w:rPr>
        <w:t>编纂地方志书、地方综合年鉴，应当制定编纂方案，报本级人民政府批准。</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黑体" w:hAnsi="黑体" w:eastAsia="仿宋_GB2312" w:cs="宋体"/>
          <w:color w:val="000000" w:themeColor="text1"/>
          <w:kern w:val="0"/>
          <w:sz w:val="32"/>
          <w:szCs w:val="32"/>
          <w14:textFill>
            <w14:solidFill>
              <w14:schemeClr w14:val="tx1"/>
            </w14:solidFill>
          </w14:textFill>
        </w:rPr>
      </w:pPr>
      <w:r>
        <w:rPr>
          <w:rFonts w:hint="eastAsia" w:ascii="黑体" w:hAnsi="宋体" w:eastAsia="仿宋_GB2312" w:cs="宋体"/>
          <w:color w:val="000000" w:themeColor="text1"/>
          <w:kern w:val="0"/>
          <w:sz w:val="32"/>
          <w:szCs w:val="32"/>
          <w14:textFill>
            <w14:solidFill>
              <w14:schemeClr w14:val="tx1"/>
            </w14:solidFill>
          </w14:textFill>
        </w:rPr>
        <w:t>根据编纂方案的规定承担编纂任务的单位，应当在本级人民政府地方志工作机构的指导下，按照编纂方案规定的时间和质量要求完成编纂任务。</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黑体" w:hAnsi="黑体" w:eastAsia="仿宋_GB2312" w:cs="宋体"/>
          <w:color w:val="000000" w:themeColor="text1"/>
          <w:kern w:val="0"/>
          <w:sz w:val="32"/>
          <w:szCs w:val="32"/>
          <w14:textFill>
            <w14:solidFill>
              <w14:schemeClr w14:val="tx1"/>
            </w14:solidFill>
          </w14:textFill>
        </w:rPr>
      </w:pPr>
      <w:r>
        <w:rPr>
          <w:rFonts w:hint="eastAsia" w:ascii="黑体" w:hAnsi="宋体" w:eastAsia="仿宋_GB2312" w:cs="宋体"/>
          <w:color w:val="000000" w:themeColor="text1"/>
          <w:kern w:val="0"/>
          <w:sz w:val="32"/>
          <w:szCs w:val="32"/>
          <w14:textFill>
            <w14:solidFill>
              <w14:schemeClr w14:val="tx1"/>
            </w14:solidFill>
          </w14:textFill>
        </w:rPr>
        <w:t>承担编纂任务的单位应当在人员、经费和工作条件上予以保障。</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黑体" w:hAnsi="黑体" w:eastAsia="仿宋_GB2312" w:cs="宋体"/>
          <w:color w:val="000000" w:themeColor="text1"/>
          <w:kern w:val="0"/>
          <w:sz w:val="32"/>
          <w:szCs w:val="32"/>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第九条</w:t>
      </w:r>
      <w:r>
        <w:rPr>
          <w:rFonts w:ascii="宋体" w:hAnsi="宋体" w:cs="宋体"/>
          <w:color w:val="000000" w:themeColor="text1"/>
          <w:kern w:val="0"/>
          <w:sz w:val="32"/>
          <w:szCs w:val="32"/>
          <w14:textFill>
            <w14:solidFill>
              <w14:schemeClr w14:val="tx1"/>
            </w14:solidFill>
          </w14:textFill>
        </w:rPr>
        <w:t xml:space="preserve"> </w:t>
      </w:r>
      <w:r>
        <w:rPr>
          <w:rFonts w:hint="eastAsia" w:ascii="黑体" w:hAnsi="黑体" w:eastAsia="仿宋_GB2312" w:cs="宋体"/>
          <w:color w:val="000000" w:themeColor="text1"/>
          <w:kern w:val="0"/>
          <w:sz w:val="32"/>
          <w:szCs w:val="32"/>
          <w14:textFill>
            <w14:solidFill>
              <w14:schemeClr w14:val="tx1"/>
            </w14:solidFill>
          </w14:textFill>
        </w:rPr>
        <w:t xml:space="preserve"> </w:t>
      </w:r>
      <w:r>
        <w:rPr>
          <w:rFonts w:hint="eastAsia" w:ascii="黑体" w:hAnsi="宋体" w:eastAsia="仿宋_GB2312" w:cs="宋体"/>
          <w:color w:val="000000" w:themeColor="text1"/>
          <w:kern w:val="0"/>
          <w:sz w:val="32"/>
          <w:szCs w:val="32"/>
          <w14:textFill>
            <w14:solidFill>
              <w14:schemeClr w14:val="tx1"/>
            </w14:solidFill>
          </w14:textFill>
        </w:rPr>
        <w:t>编纂地方志应当吸收有关方面的专家、学者参加。</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宋体" w:hAnsi="宋体" w:eastAsia="仿宋_GB2312" w:cs="宋体"/>
          <w:color w:val="000000" w:themeColor="text1"/>
          <w:kern w:val="0"/>
          <w:sz w:val="32"/>
          <w:szCs w:val="32"/>
          <w14:textFill>
            <w14:solidFill>
              <w14:schemeClr w14:val="tx1"/>
            </w14:solidFill>
          </w14:textFill>
        </w:rPr>
      </w:pPr>
      <w:r>
        <w:rPr>
          <w:rFonts w:hint="eastAsia" w:ascii="黑体" w:hAnsi="宋体" w:eastAsia="仿宋_GB2312" w:cs="宋体"/>
          <w:color w:val="000000" w:themeColor="text1"/>
          <w:kern w:val="0"/>
          <w:sz w:val="32"/>
          <w:szCs w:val="32"/>
          <w14:textFill>
            <w14:solidFill>
              <w14:schemeClr w14:val="tx1"/>
            </w14:solidFill>
          </w14:textFill>
        </w:rPr>
        <w:t>地方志编纂人员实行专兼职相结合，主编和专职编纂人员应当</w:t>
      </w:r>
      <w:r>
        <w:rPr>
          <w:rFonts w:hint="eastAsia" w:ascii="Times New Roman" w:hAnsi="宋体" w:eastAsia="仿宋_GB2312" w:cs="宋体"/>
          <w:color w:val="000000" w:themeColor="text1"/>
          <w:kern w:val="0"/>
          <w:sz w:val="32"/>
          <w:szCs w:val="32"/>
          <w14:textFill>
            <w14:solidFill>
              <w14:schemeClr w14:val="tx1"/>
            </w14:solidFill>
          </w14:textFill>
        </w:rPr>
        <w:t>具备相应的专业知识和学术水平。</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shd w:val="pct10" w:color="auto" w:fill="FFFFFF"/>
          <w14:textFill>
            <w14:solidFill>
              <w14:schemeClr w14:val="tx1"/>
            </w14:solidFill>
          </w14:textFill>
        </w:rPr>
      </w:pPr>
      <w:r>
        <w:rPr>
          <w:rFonts w:hint="eastAsia" w:ascii="黑体" w:hAnsi="宋体" w:eastAsia="仿宋_GB2312" w:cs="宋体"/>
          <w:color w:val="000000" w:themeColor="text1"/>
          <w:kern w:val="0"/>
          <w:sz w:val="32"/>
          <w:szCs w:val="32"/>
          <w14:textFill>
            <w14:solidFill>
              <w14:schemeClr w14:val="tx1"/>
            </w14:solidFill>
          </w14:textFill>
        </w:rPr>
        <w:t>地方志编纂人员应当恪尽职守、客观公正，据事直书、忠于史实。任何单位和个人不得要求编纂人员在地方志中作虚假记述。</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黑体" w:hAnsi="黑体" w:eastAsia="黑体" w:cs="宋体"/>
          <w:color w:val="000000" w:themeColor="text1"/>
          <w:kern w:val="0"/>
          <w:sz w:val="32"/>
          <w:szCs w:val="32"/>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第十条</w:t>
      </w:r>
      <w:r>
        <w:rPr>
          <w:rFonts w:ascii="宋体" w:hAnsi="宋体" w:eastAsia="黑体" w:cs="宋体"/>
          <w:color w:val="000000" w:themeColor="text1"/>
          <w:kern w:val="0"/>
          <w:sz w:val="32"/>
          <w:szCs w:val="32"/>
          <w14:textFill>
            <w14:solidFill>
              <w14:schemeClr w14:val="tx1"/>
            </w14:solidFill>
          </w14:textFill>
        </w:rPr>
        <w:t xml:space="preserve">  </w:t>
      </w:r>
      <w:r>
        <w:rPr>
          <w:rFonts w:hint="eastAsia" w:ascii="黑体" w:hAnsi="宋体" w:eastAsia="仿宋_GB2312" w:cs="宋体"/>
          <w:color w:val="000000" w:themeColor="text1"/>
          <w:kern w:val="0"/>
          <w:sz w:val="32"/>
          <w:szCs w:val="32"/>
          <w14:textFill>
            <w14:solidFill>
              <w14:schemeClr w14:val="tx1"/>
            </w14:solidFill>
          </w14:textFill>
        </w:rPr>
        <w:t>县级以上人民政府地方志工作机构可以采用查阅、摘抄、复制等形式，向国家机关、社会团体、企业事业单位以及其他社会组织和个人征集相关的地方志资料，有关单位和个人应当为其提供支持。但涉及国家秘密、商业秘密和个人隐私以及不符合档案开放规定的除外。</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黑体" w:hAnsi="黑体" w:eastAsia="仿宋_GB2312" w:cs="宋体"/>
          <w:color w:val="000000" w:themeColor="text1"/>
          <w:kern w:val="0"/>
          <w:sz w:val="32"/>
          <w:szCs w:val="32"/>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第十一条</w:t>
      </w:r>
      <w:r>
        <w:rPr>
          <w:rFonts w:ascii="宋体" w:hAnsi="宋体" w:cs="宋体"/>
          <w:color w:val="000000" w:themeColor="text1"/>
          <w:kern w:val="0"/>
          <w:sz w:val="32"/>
          <w:szCs w:val="32"/>
          <w14:textFill>
            <w14:solidFill>
              <w14:schemeClr w14:val="tx1"/>
            </w14:solidFill>
          </w14:textFill>
        </w:rPr>
        <w:t xml:space="preserve">  </w:t>
      </w:r>
      <w:r>
        <w:rPr>
          <w:rFonts w:hint="eastAsia" w:ascii="黑体" w:hAnsi="宋体" w:eastAsia="仿宋_GB2312" w:cs="宋体"/>
          <w:color w:val="000000" w:themeColor="text1"/>
          <w:kern w:val="0"/>
          <w:sz w:val="32"/>
          <w:szCs w:val="32"/>
          <w14:textFill>
            <w14:solidFill>
              <w14:schemeClr w14:val="tx1"/>
            </w14:solidFill>
          </w14:textFill>
        </w:rPr>
        <w:t>地方志书文稿经本级人民政府审查验收，地方综合年鉴文稿经本级人民政府或者其确定的部门批准，方可以公开出版。</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黑体" w:hAnsi="黑体" w:eastAsia="仿宋_GB2312" w:cs="宋体"/>
          <w:color w:val="000000" w:themeColor="text1"/>
          <w:kern w:val="0"/>
          <w:sz w:val="32"/>
          <w:szCs w:val="32"/>
          <w14:textFill>
            <w14:solidFill>
              <w14:schemeClr w14:val="tx1"/>
            </w14:solidFill>
          </w14:textFill>
        </w:rPr>
      </w:pPr>
      <w:r>
        <w:rPr>
          <w:rFonts w:hint="eastAsia" w:ascii="黑体" w:hAnsi="宋体" w:eastAsia="仿宋_GB2312" w:cs="宋体"/>
          <w:color w:val="000000" w:themeColor="text1"/>
          <w:kern w:val="0"/>
          <w:sz w:val="32"/>
          <w:szCs w:val="32"/>
          <w14:textFill>
            <w14:solidFill>
              <w14:schemeClr w14:val="tx1"/>
            </w14:solidFill>
          </w14:textFill>
        </w:rPr>
        <w:t>设区的市、县（市、区）地方志书文稿在报本级人民政府审查验收前应当征求上一级人民政府地方志工作机构意见，并接受其指导。</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黑体" w:hAnsi="黑体" w:eastAsia="黑体" w:cs="宋体"/>
          <w:color w:val="000000" w:themeColor="text1"/>
          <w:kern w:val="0"/>
          <w:sz w:val="32"/>
          <w:szCs w:val="32"/>
          <w14:textFill>
            <w14:solidFill>
              <w14:schemeClr w14:val="tx1"/>
            </w14:solidFill>
          </w14:textFill>
        </w:rPr>
      </w:pPr>
      <w:r>
        <w:rPr>
          <w:rFonts w:hint="eastAsia" w:ascii="黑体" w:hAnsi="宋体" w:eastAsia="仿宋_GB2312" w:cs="宋体"/>
          <w:color w:val="000000" w:themeColor="text1"/>
          <w:kern w:val="0"/>
          <w:sz w:val="32"/>
          <w:szCs w:val="32"/>
          <w14:textFill>
            <w14:solidFill>
              <w14:schemeClr w14:val="tx1"/>
            </w14:solidFill>
          </w14:textFill>
        </w:rPr>
        <w:t>对地方志书文稿进行审查验收，应当组织有关保密、档案、历史、法律、经济、军事、方志等方面的专家参加，重点审查地方志书的内容是否符合宪法和有关保密、档案等法律、法规的规定，是否全面、客观地反映本行政区域自然、政治、经济、文化和社会的历史与现状。</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宋体" w:hAnsi="宋体" w:eastAsia="仿宋_GB2312" w:cs="宋体"/>
          <w:color w:val="000000" w:themeColor="text1"/>
          <w:kern w:val="0"/>
          <w:sz w:val="32"/>
          <w:szCs w:val="32"/>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第十二条</w:t>
      </w:r>
      <w:r>
        <w:rPr>
          <w:rFonts w:ascii="宋体" w:hAnsi="宋体" w:eastAsia="黑体" w:cs="宋体"/>
          <w:color w:val="000000" w:themeColor="text1"/>
          <w:kern w:val="0"/>
          <w:sz w:val="32"/>
          <w:szCs w:val="32"/>
          <w14:textFill>
            <w14:solidFill>
              <w14:schemeClr w14:val="tx1"/>
            </w14:solidFill>
          </w14:textFill>
        </w:rPr>
        <w:t xml:space="preserve"> </w:t>
      </w:r>
      <w:r>
        <w:rPr>
          <w:rFonts w:ascii="宋体" w:hAnsi="宋体" w:cs="宋体"/>
          <w:color w:val="000000" w:themeColor="text1"/>
          <w:kern w:val="0"/>
          <w:sz w:val="32"/>
          <w:szCs w:val="32"/>
          <w14:textFill>
            <w14:solidFill>
              <w14:schemeClr w14:val="tx1"/>
            </w14:solidFill>
          </w14:textFill>
        </w:rPr>
        <w:t xml:space="preserve"> </w:t>
      </w:r>
      <w:r>
        <w:rPr>
          <w:rFonts w:hint="eastAsia" w:ascii="Times New Roman" w:hAnsi="宋体" w:eastAsia="仿宋_GB2312" w:cs="宋体"/>
          <w:color w:val="000000" w:themeColor="text1"/>
          <w:kern w:val="0"/>
          <w:sz w:val="32"/>
          <w:szCs w:val="32"/>
          <w14:textFill>
            <w14:solidFill>
              <w14:schemeClr w14:val="tx1"/>
            </w14:solidFill>
          </w14:textFill>
        </w:rPr>
        <w:t>地方志出版后，编纂单位</w:t>
      </w:r>
      <w:r>
        <w:rPr>
          <w:rFonts w:hint="eastAsia" w:ascii="黑体" w:hAnsi="宋体" w:eastAsia="仿宋_GB2312" w:cs="宋体"/>
          <w:color w:val="000000" w:themeColor="text1"/>
          <w:kern w:val="0"/>
          <w:sz w:val="32"/>
          <w:szCs w:val="32"/>
          <w14:textFill>
            <w14:solidFill>
              <w14:schemeClr w14:val="tx1"/>
            </w14:solidFill>
          </w14:textFill>
        </w:rPr>
        <w:t>应当及时向本级和上级国家档案馆、公共图书馆无偿提供馆藏书。</w:t>
      </w:r>
      <w:r>
        <w:rPr>
          <w:rFonts w:ascii="宋体" w:hAnsi="宋体" w:eastAsia="仿宋_GB2312" w:cs="宋体"/>
          <w:color w:val="000000" w:themeColor="text1"/>
          <w:kern w:val="0"/>
          <w:sz w:val="32"/>
          <w:szCs w:val="32"/>
          <w14:textFill>
            <w14:solidFill>
              <w14:schemeClr w14:val="tx1"/>
            </w14:solidFill>
          </w14:textFill>
        </w:rPr>
        <w:t xml:space="preserve"> </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黑体" w:hAnsi="黑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第十三条</w:t>
      </w:r>
      <w:r>
        <w:rPr>
          <w:rFonts w:hint="eastAsia" w:ascii="Times New Roman" w:hAnsi="Times New Roman" w:cs="宋体"/>
          <w:color w:val="000000" w:themeColor="text1"/>
          <w:kern w:val="0"/>
          <w:sz w:val="32"/>
          <w:szCs w:val="32"/>
          <w14:textFill>
            <w14:solidFill>
              <w14:schemeClr w14:val="tx1"/>
            </w14:solidFill>
          </w14:textFill>
        </w:rPr>
        <w:t>　</w:t>
      </w:r>
      <w:r>
        <w:rPr>
          <w:rFonts w:hint="eastAsia" w:ascii="Times New Roman" w:hAnsi="宋体" w:eastAsia="仿宋_GB2312" w:cs="宋体"/>
          <w:color w:val="000000" w:themeColor="text1"/>
          <w:kern w:val="0"/>
          <w:sz w:val="32"/>
          <w:szCs w:val="32"/>
          <w14:textFill>
            <w14:solidFill>
              <w14:schemeClr w14:val="tx1"/>
            </w14:solidFill>
          </w14:textFill>
        </w:rPr>
        <w:t>县级以上人民政府应当加强地方志工作的基础设</w:t>
      </w:r>
      <w:r>
        <w:rPr>
          <w:rFonts w:hint="eastAsia" w:ascii="黑体" w:hAnsi="宋体" w:eastAsia="仿宋_GB2312" w:cs="宋体"/>
          <w:color w:val="000000" w:themeColor="text1"/>
          <w:kern w:val="0"/>
          <w:sz w:val="32"/>
          <w:szCs w:val="32"/>
          <w14:textFill>
            <w14:solidFill>
              <w14:schemeClr w14:val="tx1"/>
            </w14:solidFill>
          </w14:textFill>
        </w:rPr>
        <w:t>施建设和信息化建设。</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宋体" w:hAnsi="宋体" w:eastAsia="仿宋_GB2312" w:cs="宋体"/>
          <w:color w:val="000000" w:themeColor="text1"/>
          <w:kern w:val="0"/>
          <w:sz w:val="32"/>
          <w:szCs w:val="32"/>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第十四条</w:t>
      </w:r>
      <w:r>
        <w:rPr>
          <w:rFonts w:ascii="宋体" w:hAnsi="宋体" w:eastAsia="黑体" w:cs="宋体"/>
          <w:color w:val="000000" w:themeColor="text1"/>
          <w:kern w:val="0"/>
          <w:sz w:val="32"/>
          <w:szCs w:val="32"/>
          <w14:textFill>
            <w14:solidFill>
              <w14:schemeClr w14:val="tx1"/>
            </w14:solidFill>
          </w14:textFill>
        </w:rPr>
        <w:t xml:space="preserve">  </w:t>
      </w:r>
      <w:r>
        <w:rPr>
          <w:rFonts w:hint="eastAsia" w:ascii="Times New Roman" w:hAnsi="宋体" w:eastAsia="仿宋_GB2312" w:cs="宋体"/>
          <w:color w:val="000000" w:themeColor="text1"/>
          <w:kern w:val="0"/>
          <w:sz w:val="32"/>
          <w:szCs w:val="32"/>
          <w14:textFill>
            <w14:solidFill>
              <w14:schemeClr w14:val="tx1"/>
            </w14:solidFill>
          </w14:textFill>
        </w:rPr>
        <w:t>国家机关、社会团体、企业事业单位以及其他社会组织和个人需要查询地方志有关内容的，县级以上人民政府地方志工作机构、收藏地方志书的国家档案馆和公共图书馆、方志馆，应当通过网络公布、志书借阅等多种方式提供便利。</w:t>
      </w:r>
      <w:r>
        <w:rPr>
          <w:rFonts w:ascii="宋体" w:hAnsi="宋体" w:eastAsia="仿宋_GB2312" w:cs="宋体"/>
          <w:color w:val="000000" w:themeColor="text1"/>
          <w:kern w:val="0"/>
          <w:sz w:val="32"/>
          <w:szCs w:val="32"/>
          <w14:textFill>
            <w14:solidFill>
              <w14:schemeClr w14:val="tx1"/>
            </w14:solidFill>
          </w14:textFill>
        </w:rPr>
        <w:t xml:space="preserve"> </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第十五条</w:t>
      </w:r>
      <w:r>
        <w:rPr>
          <w:rFonts w:ascii="宋体" w:hAnsi="宋体" w:cs="宋体"/>
          <w:color w:val="000000" w:themeColor="text1"/>
          <w:kern w:val="0"/>
          <w:sz w:val="32"/>
          <w:szCs w:val="32"/>
          <w14:textFill>
            <w14:solidFill>
              <w14:schemeClr w14:val="tx1"/>
            </w14:solidFill>
          </w14:textFill>
        </w:rPr>
        <w:t xml:space="preserve">  </w:t>
      </w:r>
      <w:r>
        <w:rPr>
          <w:rFonts w:hint="eastAsia" w:ascii="Times New Roman" w:hAnsi="宋体" w:eastAsia="仿宋_GB2312" w:cs="宋体"/>
          <w:color w:val="000000" w:themeColor="text1"/>
          <w:kern w:val="0"/>
          <w:sz w:val="32"/>
          <w:szCs w:val="32"/>
          <w14:textFill>
            <w14:solidFill>
              <w14:schemeClr w14:val="tx1"/>
            </w14:solidFill>
          </w14:textFill>
        </w:rPr>
        <w:t>地方志编纂过程中收</w:t>
      </w:r>
      <w:r>
        <w:rPr>
          <w:rFonts w:hint="eastAsia" w:ascii="黑体" w:hAnsi="宋体" w:eastAsia="仿宋_GB2312" w:cs="宋体"/>
          <w:color w:val="000000" w:themeColor="text1"/>
          <w:kern w:val="0"/>
          <w:sz w:val="32"/>
          <w:szCs w:val="32"/>
          <w14:textFill>
            <w14:solidFill>
              <w14:schemeClr w14:val="tx1"/>
            </w14:solidFill>
          </w14:textFill>
        </w:rPr>
        <w:t>集的文字、图表、照片、音像、电子文本、实物等文件资料及形成的地方</w:t>
      </w:r>
      <w:r>
        <w:rPr>
          <w:rFonts w:hint="eastAsia" w:ascii="Times New Roman" w:hAnsi="宋体" w:eastAsia="仿宋_GB2312" w:cs="宋体"/>
          <w:color w:val="000000" w:themeColor="text1"/>
          <w:kern w:val="0"/>
          <w:sz w:val="32"/>
          <w:szCs w:val="32"/>
          <w14:textFill>
            <w14:solidFill>
              <w14:schemeClr w14:val="tx1"/>
            </w14:solidFill>
          </w14:textFill>
        </w:rPr>
        <w:t>志文稿，由本级人民政府地方志工作机构指定专职人员集中统一管理，妥善保存，不得损毁；修志工作完成后，应当依法移交本级国家档案馆或者方志馆保存、管理，个人不得将其据为己有或者出让、出租、转借。</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第十六条</w:t>
      </w:r>
      <w:r>
        <w:rPr>
          <w:rFonts w:ascii="宋体" w:hAnsi="宋体" w:cs="宋体"/>
          <w:color w:val="000000" w:themeColor="text1"/>
          <w:kern w:val="0"/>
          <w:sz w:val="32"/>
          <w:szCs w:val="32"/>
          <w14:textFill>
            <w14:solidFill>
              <w14:schemeClr w14:val="tx1"/>
            </w14:solidFill>
          </w14:textFill>
        </w:rPr>
        <w:t xml:space="preserve"> </w:t>
      </w:r>
      <w:r>
        <w:rPr>
          <w:rFonts w:hint="eastAsia" w:ascii="黑体" w:hAnsi="黑体" w:eastAsia="仿宋_GB2312" w:cs="宋体"/>
          <w:color w:val="000000" w:themeColor="text1"/>
          <w:kern w:val="0"/>
          <w:sz w:val="32"/>
          <w:szCs w:val="32"/>
          <w14:textFill>
            <w14:solidFill>
              <w14:schemeClr w14:val="tx1"/>
            </w14:solidFill>
          </w14:textFill>
        </w:rPr>
        <w:t xml:space="preserve"> </w:t>
      </w:r>
      <w:r>
        <w:rPr>
          <w:rFonts w:hint="eastAsia" w:ascii="黑体" w:hAnsi="宋体" w:eastAsia="仿宋_GB2312" w:cs="宋体"/>
          <w:color w:val="000000" w:themeColor="text1"/>
          <w:kern w:val="0"/>
          <w:sz w:val="32"/>
          <w:szCs w:val="32"/>
          <w14:textFill>
            <w14:solidFill>
              <w14:schemeClr w14:val="tx1"/>
            </w14:solidFill>
          </w14:textFill>
        </w:rPr>
        <w:t>地方志书、地方综合年鉴属职务作品，参与编纂人员依法享有署名权。</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第十七条</w:t>
      </w:r>
      <w:r>
        <w:rPr>
          <w:rFonts w:ascii="宋体" w:hAnsi="宋体" w:cs="宋体"/>
          <w:color w:val="000000" w:themeColor="text1"/>
          <w:kern w:val="0"/>
          <w:sz w:val="32"/>
          <w:szCs w:val="32"/>
          <w14:textFill>
            <w14:solidFill>
              <w14:schemeClr w14:val="tx1"/>
            </w14:solidFill>
          </w14:textFill>
        </w:rPr>
        <w:t xml:space="preserve">  </w:t>
      </w:r>
      <w:r>
        <w:rPr>
          <w:rFonts w:hint="eastAsia" w:ascii="Times New Roman" w:hAnsi="宋体" w:eastAsia="仿宋_GB2312" w:cs="宋体"/>
          <w:color w:val="000000" w:themeColor="text1"/>
          <w:kern w:val="0"/>
          <w:sz w:val="32"/>
          <w:szCs w:val="32"/>
          <w14:textFill>
            <w14:solidFill>
              <w14:schemeClr w14:val="tx1"/>
            </w14:solidFill>
          </w14:textFill>
        </w:rPr>
        <w:t>鼓励单位和个人从事地方志文献的开发、研究。县级以上人民政府地方志工作机构应当提供业务指导。</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宋体" w:eastAsia="仿宋_GB2312" w:cs="宋体"/>
          <w:color w:val="000000" w:themeColor="text1"/>
          <w:kern w:val="0"/>
          <w:sz w:val="32"/>
          <w:szCs w:val="32"/>
          <w14:textFill>
            <w14:solidFill>
              <w14:schemeClr w14:val="tx1"/>
            </w14:solidFill>
          </w14:textFill>
        </w:rPr>
        <w:t>鼓励高等院校开设与地方志有关的专业或者课程，培养地方志编纂专业人才。</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第十八条　</w:t>
      </w:r>
      <w:r>
        <w:rPr>
          <w:rFonts w:hint="eastAsia" w:ascii="Times New Roman" w:hAnsi="宋体" w:eastAsia="仿宋_GB2312" w:cs="宋体"/>
          <w:color w:val="000000" w:themeColor="text1"/>
          <w:kern w:val="0"/>
          <w:sz w:val="32"/>
          <w:szCs w:val="32"/>
          <w14:textFill>
            <w14:solidFill>
              <w14:schemeClr w14:val="tx1"/>
            </w14:solidFill>
          </w14:textFill>
        </w:rPr>
        <w:t>在地方志工作中做出突出贡献的单位和个人，由县级以上人民政府给予表彰和奖励。</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黑体" w:cs="宋体"/>
          <w:color w:val="000000" w:themeColor="text1"/>
          <w:kern w:val="0"/>
          <w:sz w:val="32"/>
          <w:szCs w:val="32"/>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第十九条</w:t>
      </w:r>
      <w:r>
        <w:rPr>
          <w:rFonts w:ascii="宋体" w:hAnsi="宋体" w:eastAsia="黑体" w:cs="宋体"/>
          <w:color w:val="000000" w:themeColor="text1"/>
          <w:kern w:val="0"/>
          <w:sz w:val="32"/>
          <w:szCs w:val="32"/>
          <w14:textFill>
            <w14:solidFill>
              <w14:schemeClr w14:val="tx1"/>
            </w14:solidFill>
          </w14:textFill>
        </w:rPr>
        <w:t xml:space="preserve"> </w:t>
      </w:r>
      <w:r>
        <w:rPr>
          <w:rFonts w:hint="eastAsia" w:ascii="黑体" w:hAnsi="黑体" w:eastAsia="仿宋_GB2312" w:cs="宋体"/>
          <w:color w:val="000000" w:themeColor="text1"/>
          <w:kern w:val="0"/>
          <w:sz w:val="32"/>
          <w:szCs w:val="32"/>
          <w14:textFill>
            <w14:solidFill>
              <w14:schemeClr w14:val="tx1"/>
            </w14:solidFill>
          </w14:textFill>
        </w:rPr>
        <w:t xml:space="preserve"> </w:t>
      </w:r>
      <w:r>
        <w:rPr>
          <w:rFonts w:hint="eastAsia" w:ascii="黑体" w:hAnsi="宋体" w:eastAsia="仿宋_GB2312" w:cs="宋体"/>
          <w:color w:val="000000" w:themeColor="text1"/>
          <w:kern w:val="0"/>
          <w:sz w:val="32"/>
          <w:szCs w:val="32"/>
          <w14:textFill>
            <w14:solidFill>
              <w14:schemeClr w14:val="tx1"/>
            </w14:solidFill>
          </w14:textFill>
        </w:rPr>
        <w:t>违反本条例第六条第一款规定，擅自编纂出版地方志书、地方综合年鉴的，由本级人民政府地方志工作机构提请本级人民政府出版行政部门依法查处。</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第二十条</w:t>
      </w:r>
      <w:r>
        <w:rPr>
          <w:rFonts w:ascii="宋体" w:hAnsi="宋体" w:eastAsia="黑体" w:cs="宋体"/>
          <w:color w:val="000000" w:themeColor="text1"/>
          <w:kern w:val="0"/>
          <w:sz w:val="32"/>
          <w:szCs w:val="32"/>
          <w14:textFill>
            <w14:solidFill>
              <w14:schemeClr w14:val="tx1"/>
            </w14:solidFill>
          </w14:textFill>
        </w:rPr>
        <w:t xml:space="preserve">  </w:t>
      </w:r>
      <w:r>
        <w:rPr>
          <w:rFonts w:hint="eastAsia" w:ascii="黑体" w:hAnsi="宋体" w:eastAsia="仿宋_GB2312" w:cs="宋体"/>
          <w:color w:val="000000" w:themeColor="text1"/>
          <w:kern w:val="0"/>
          <w:sz w:val="32"/>
          <w:szCs w:val="32"/>
          <w14:textFill>
            <w14:solidFill>
              <w14:schemeClr w14:val="tx1"/>
            </w14:solidFill>
          </w14:textFill>
        </w:rPr>
        <w:t>违反本条例第八条第二款规定，不按照编纂方案的规定承担和完成编纂任务的，由本级人民政府责令限期改正，并可予以通报批评。</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shd w:val="pct10" w:color="auto" w:fill="FFFFFF"/>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第二十一条</w:t>
      </w:r>
      <w:r>
        <w:rPr>
          <w:rFonts w:ascii="宋体" w:hAnsi="宋体" w:eastAsia="黑体" w:cs="宋体"/>
          <w:color w:val="000000" w:themeColor="text1"/>
          <w:kern w:val="0"/>
          <w:sz w:val="32"/>
          <w:szCs w:val="32"/>
          <w14:textFill>
            <w14:solidFill>
              <w14:schemeClr w14:val="tx1"/>
            </w14:solidFill>
          </w14:textFill>
        </w:rPr>
        <w:t xml:space="preserve">  </w:t>
      </w:r>
      <w:r>
        <w:rPr>
          <w:rFonts w:hint="eastAsia" w:ascii="Times New Roman" w:hAnsi="宋体" w:eastAsia="仿宋_GB2312" w:cs="宋体"/>
          <w:color w:val="000000" w:themeColor="text1"/>
          <w:kern w:val="0"/>
          <w:sz w:val="32"/>
          <w:szCs w:val="32"/>
          <w14:textFill>
            <w14:solidFill>
              <w14:schemeClr w14:val="tx1"/>
            </w14:solidFill>
          </w14:textFill>
        </w:rPr>
        <w:t>违反本条例第十一条</w:t>
      </w:r>
      <w:r>
        <w:rPr>
          <w:rFonts w:hint="eastAsia" w:ascii="黑体" w:hAnsi="宋体" w:eastAsia="仿宋_GB2312" w:cs="宋体"/>
          <w:color w:val="000000" w:themeColor="text1"/>
          <w:kern w:val="0"/>
          <w:sz w:val="32"/>
          <w:szCs w:val="32"/>
          <w14:textFill>
            <w14:solidFill>
              <w14:schemeClr w14:val="tx1"/>
            </w14:solidFill>
          </w14:textFill>
        </w:rPr>
        <w:t>规定，未经审查验收、批准将地方志文稿交付出版，或者地方志存在违法内容的，由上级人民政府或者本级人民政府责令改正，并视情节追究有关单位和个人的责任；构成犯罪的，依法追究刑事责任。</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第二十二条</w:t>
      </w:r>
      <w:r>
        <w:rPr>
          <w:rFonts w:ascii="宋体" w:hAnsi="宋体" w:eastAsia="黑体" w:cs="宋体"/>
          <w:color w:val="000000" w:themeColor="text1"/>
          <w:kern w:val="0"/>
          <w:sz w:val="32"/>
          <w:szCs w:val="32"/>
          <w14:textFill>
            <w14:solidFill>
              <w14:schemeClr w14:val="tx1"/>
            </w14:solidFill>
          </w14:textFill>
        </w:rPr>
        <w:t xml:space="preserve">  </w:t>
      </w:r>
      <w:r>
        <w:rPr>
          <w:rFonts w:hint="eastAsia" w:ascii="Times New Roman" w:hAnsi="宋体" w:eastAsia="仿宋_GB2312" w:cs="宋体"/>
          <w:color w:val="000000" w:themeColor="text1"/>
          <w:kern w:val="0"/>
          <w:sz w:val="32"/>
          <w:szCs w:val="32"/>
          <w14:textFill>
            <w14:solidFill>
              <w14:schemeClr w14:val="tx1"/>
            </w14:solidFill>
          </w14:textFill>
        </w:rPr>
        <w:t>违反本条</w:t>
      </w:r>
      <w:r>
        <w:rPr>
          <w:rFonts w:hint="eastAsia" w:ascii="黑体" w:hAnsi="宋体" w:eastAsia="仿宋_GB2312" w:cs="宋体"/>
          <w:color w:val="000000" w:themeColor="text1"/>
          <w:kern w:val="0"/>
          <w:sz w:val="32"/>
          <w:szCs w:val="32"/>
          <w14:textFill>
            <w14:solidFill>
              <w14:schemeClr w14:val="tx1"/>
            </w14:solidFill>
          </w14:textFill>
        </w:rPr>
        <w:t>例第十五条规定，未将文献资料及地方志文稿依法归档，造成损毁，或者将其据为己有，或者出让、出租、转借的，由其所在单位责令改正，依法给予处分</w:t>
      </w:r>
      <w:r>
        <w:rPr>
          <w:rFonts w:hint="eastAsia" w:ascii="Times New Roman" w:hAnsi="宋体" w:eastAsia="仿宋_GB2312" w:cs="宋体"/>
          <w:color w:val="000000" w:themeColor="text1"/>
          <w:kern w:val="0"/>
          <w:sz w:val="32"/>
          <w:szCs w:val="32"/>
          <w14:textFill>
            <w14:solidFill>
              <w14:schemeClr w14:val="tx1"/>
            </w14:solidFill>
          </w14:textFill>
        </w:rPr>
        <w:t>。</w:t>
      </w:r>
    </w:p>
    <w:p>
      <w:pPr>
        <w:keepNext w:val="0"/>
        <w:keepLines w:val="0"/>
        <w:pageBreakBefore w:val="0"/>
        <w:widowControl/>
        <w:shd w:val="clear" w:color="auto" w:fill="FFFFFF"/>
        <w:kinsoku/>
        <w:wordWrap/>
        <w:overflowPunct/>
        <w:autoSpaceDE/>
        <w:autoSpaceDN/>
        <w:bidi w:val="0"/>
        <w:spacing w:line="240" w:lineRule="auto"/>
        <w:ind w:firstLine="617"/>
        <w:rPr>
          <w:rFonts w:ascii="宋体"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 xml:space="preserve">第二十三条  </w:t>
      </w:r>
      <w:r>
        <w:rPr>
          <w:rFonts w:hint="eastAsia" w:ascii="黑体" w:hAnsi="宋体" w:eastAsia="仿宋_GB2312" w:cs="宋体"/>
          <w:color w:val="000000" w:themeColor="text1"/>
          <w:kern w:val="0"/>
          <w:sz w:val="32"/>
          <w:szCs w:val="32"/>
          <w14:textFill>
            <w14:solidFill>
              <w14:schemeClr w14:val="tx1"/>
            </w14:solidFill>
          </w14:textFill>
        </w:rPr>
        <w:t>县级以上人民政府及其地方志工作机构、承担地方志编纂任务的单位及其工作人员不履行本条例规定的职责，致使地方志出现严重质量问题的，对直接负责的主管人员和其他直接责任人员依法给予行政处分。</w:t>
      </w:r>
    </w:p>
    <w:p>
      <w:pPr>
        <w:keepNext w:val="0"/>
        <w:keepLines w:val="0"/>
        <w:pageBreakBefore w:val="0"/>
        <w:widowControl/>
        <w:shd w:val="clear" w:color="auto" w:fill="FFFFFF"/>
        <w:kinsoku/>
        <w:wordWrap/>
        <w:overflowPunct/>
        <w:autoSpaceDE/>
        <w:autoSpaceDN/>
        <w:bidi w:val="0"/>
        <w:spacing w:line="240" w:lineRule="auto"/>
        <w:ind w:firstLine="640"/>
        <w:rPr>
          <w:rFonts w:hint="eastAsia" w:ascii="宋体"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 xml:space="preserve">第二十四条  </w:t>
      </w:r>
      <w:r>
        <w:rPr>
          <w:rFonts w:hint="eastAsia" w:ascii="黑体" w:hAnsi="宋体" w:eastAsia="仿宋_GB2312" w:cs="宋体"/>
          <w:color w:val="000000" w:themeColor="text1"/>
          <w:kern w:val="0"/>
          <w:sz w:val="32"/>
          <w:szCs w:val="32"/>
          <w14:textFill>
            <w14:solidFill>
              <w14:schemeClr w14:val="tx1"/>
            </w14:solidFill>
          </w14:textFill>
        </w:rPr>
        <w:t>需要且有条件编纂部门志和乡（镇）志的，参照本条例的相关规定执行。</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rPr>
      </w:pPr>
      <w:r>
        <w:rPr>
          <w:rFonts w:hint="eastAsia" w:ascii="黑体" w:hAnsi="黑体" w:eastAsia="黑体" w:cs="宋体"/>
          <w:color w:val="000000" w:themeColor="text1"/>
          <w:kern w:val="0"/>
          <w:sz w:val="32"/>
          <w:szCs w:val="32"/>
          <w14:textFill>
            <w14:solidFill>
              <w14:schemeClr w14:val="tx1"/>
            </w14:solidFill>
          </w14:textFill>
        </w:rPr>
        <w:t xml:space="preserve">第二十五条  </w:t>
      </w:r>
      <w:r>
        <w:rPr>
          <w:rFonts w:hint="eastAsia" w:ascii="黑体" w:hAnsi="宋体" w:eastAsia="仿宋_GB2312" w:cs="宋体"/>
          <w:color w:val="000000" w:themeColor="text1"/>
          <w:kern w:val="0"/>
          <w:sz w:val="32"/>
          <w:szCs w:val="32"/>
          <w14:textFill>
            <w14:solidFill>
              <w14:schemeClr w14:val="tx1"/>
            </w14:solidFill>
          </w14:textFill>
        </w:rPr>
        <w:t>本条</w:t>
      </w:r>
      <w:r>
        <w:rPr>
          <w:rFonts w:hint="eastAsia" w:ascii="仿宋_GB2312" w:hAnsi="宋体" w:eastAsia="仿宋_GB2312" w:cs="宋体"/>
          <w:color w:val="000000" w:themeColor="text1"/>
          <w:kern w:val="0"/>
          <w:sz w:val="32"/>
          <w:szCs w:val="32"/>
          <w14:textFill>
            <w14:solidFill>
              <w14:schemeClr w14:val="tx1"/>
            </w14:solidFill>
          </w14:textFill>
        </w:rPr>
        <w:t>例自</w:t>
      </w:r>
      <w:r>
        <w:rPr>
          <w:rFonts w:hint="eastAsia" w:ascii="仿宋_GB2312" w:hAnsi="黑体" w:eastAsia="仿宋_GB2312" w:cs="宋体"/>
          <w:color w:val="000000" w:themeColor="text1"/>
          <w:kern w:val="0"/>
          <w:sz w:val="32"/>
          <w:szCs w:val="32"/>
          <w14:textFill>
            <w14:solidFill>
              <w14:schemeClr w14:val="tx1"/>
            </w14:solidFill>
          </w14:textFill>
        </w:rPr>
        <w:t xml:space="preserve">2007 </w:t>
      </w:r>
      <w:r>
        <w:rPr>
          <w:rFonts w:hint="eastAsia" w:ascii="仿宋_GB2312" w:hAnsi="宋体" w:eastAsia="仿宋_GB2312" w:cs="宋体"/>
          <w:color w:val="000000" w:themeColor="text1"/>
          <w:kern w:val="0"/>
          <w:sz w:val="32"/>
          <w:szCs w:val="32"/>
          <w14:textFill>
            <w14:solidFill>
              <w14:schemeClr w14:val="tx1"/>
            </w14:solidFill>
          </w14:textFill>
        </w:rPr>
        <w:t>年</w:t>
      </w:r>
      <w:r>
        <w:rPr>
          <w:rFonts w:hint="eastAsia" w:ascii="仿宋_GB2312" w:hAnsi="黑体" w:eastAsia="仿宋_GB2312" w:cs="宋体"/>
          <w:color w:val="000000" w:themeColor="text1"/>
          <w:kern w:val="0"/>
          <w:sz w:val="32"/>
          <w:szCs w:val="32"/>
          <w14:textFill>
            <w14:solidFill>
              <w14:schemeClr w14:val="tx1"/>
            </w14:solidFill>
          </w14:textFill>
        </w:rPr>
        <w:t xml:space="preserve"> 5</w:t>
      </w:r>
      <w:r>
        <w:rPr>
          <w:rFonts w:hint="eastAsia" w:ascii="仿宋_GB2312" w:hAnsi="宋体" w:eastAsia="仿宋_GB2312" w:cs="宋体"/>
          <w:color w:val="000000" w:themeColor="text1"/>
          <w:kern w:val="0"/>
          <w:sz w:val="32"/>
          <w:szCs w:val="32"/>
          <w14:textFill>
            <w14:solidFill>
              <w14:schemeClr w14:val="tx1"/>
            </w14:solidFill>
          </w14:textFill>
        </w:rPr>
        <w:t>月</w:t>
      </w:r>
      <w:r>
        <w:rPr>
          <w:rFonts w:hint="eastAsia" w:ascii="仿宋_GB2312" w:hAnsi="黑体" w:eastAsia="仿宋_GB2312" w:cs="宋体"/>
          <w:color w:val="000000" w:themeColor="text1"/>
          <w:kern w:val="0"/>
          <w:sz w:val="32"/>
          <w:szCs w:val="32"/>
          <w14:textFill>
            <w14:solidFill>
              <w14:schemeClr w14:val="tx1"/>
            </w14:solidFill>
          </w14:textFill>
        </w:rPr>
        <w:t xml:space="preserve">1 </w:t>
      </w:r>
      <w:r>
        <w:rPr>
          <w:rFonts w:hint="eastAsia" w:ascii="仿宋_GB2312" w:hAnsi="宋体" w:eastAsia="仿宋_GB2312" w:cs="宋体"/>
          <w:color w:val="000000" w:themeColor="text1"/>
          <w:kern w:val="0"/>
          <w:sz w:val="32"/>
          <w:szCs w:val="32"/>
          <w14:textFill>
            <w14:solidFill>
              <w14:schemeClr w14:val="tx1"/>
            </w14:solidFill>
          </w14:textFill>
        </w:rPr>
        <w:t>日起</w:t>
      </w:r>
      <w:r>
        <w:rPr>
          <w:rFonts w:hint="eastAsia" w:ascii="黑体" w:hAnsi="宋体" w:eastAsia="仿宋_GB2312" w:cs="宋体"/>
          <w:color w:val="000000" w:themeColor="text1"/>
          <w:kern w:val="0"/>
          <w:sz w:val="32"/>
          <w:szCs w:val="32"/>
          <w14:textFill>
            <w14:solidFill>
              <w14:schemeClr w14:val="tx1"/>
            </w14:solidFill>
          </w14:textFill>
        </w:rPr>
        <w:t>施行。</w:t>
      </w:r>
    </w:p>
    <w:sectPr>
      <w:footerReference r:id="rId3" w:type="default"/>
      <w:footerReference r:id="rId4" w:type="even"/>
      <w:pgSz w:w="11906" w:h="16838"/>
      <w:pgMar w:top="2013" w:right="1474" w:bottom="1899" w:left="1588" w:header="851" w:footer="1037" w:gutter="0"/>
      <w:cols w:space="720" w:num="1"/>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altName w:val="黑体"/>
    <w:panose1 w:val="02000000000000000000"/>
    <w:charset w:val="86"/>
    <w:family w:val="auto"/>
    <w:pitch w:val="default"/>
    <w:sig w:usb0="00000000" w:usb1="00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Arial Unicode MS"/>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00000287" w:usb1="00000000" w:usb2="00000000" w:usb3="00000000" w:csb0="2000009F" w:csb1="DFD70000"/>
  </w:font>
  <w:font w:name="Courier New">
    <w:panose1 w:val="02070309020205020404"/>
    <w:charset w:val="00"/>
    <w:family w:val="modern"/>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rial Unicode MS"/>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rial Unicode MS"/>
    <w:panose1 w:val="00000000000000000000"/>
    <w:charset w:val="00"/>
    <w:family w:val="roman"/>
    <w:pitch w:val="default"/>
    <w:sig w:usb0="00000000" w:usb1="00000000" w:usb2="00000000" w:usb3="00000000" w:csb0="00040001" w:csb1="00000000"/>
  </w:font>
  <w:font w:name="Batang">
    <w:panose1 w:val="02030600000101010101"/>
    <w:charset w:val="81"/>
    <w:family w:val="roman"/>
    <w:pitch w:val="default"/>
    <w:sig w:usb0="B00002AF" w:usb1="69D77CFB"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spacing w:line="478" w:lineRule="auto"/>
      <w:ind w:right="308" w:rightChars="100"/>
      <w:jc w:val="right"/>
      <w:rPr>
        <w:rFonts w:hint="eastAsia" w:ascii="楷体_GB2312" w:eastAsia="楷体_GB2312"/>
        <w:sz w:val="28"/>
      </w:rPr>
    </w:pPr>
    <w:r>
      <w:rPr>
        <w:rStyle w:val="5"/>
        <w:rFonts w:hint="eastAsia" w:ascii="宋体" w:hAnsi="宋体" w:eastAsia="宋体"/>
        <w:sz w:val="28"/>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471" w:lineRule="auto"/>
      <w:ind w:left="308" w:leftChars="100"/>
      <w:jc w:val="left"/>
      <w:rPr>
        <w:rStyle w:val="5"/>
        <w:rFonts w:hint="eastAsia" w:ascii="宋体" w:hAnsi="宋体" w:eastAsia="宋体"/>
        <w:sz w:val="28"/>
      </w:rPr>
    </w:pPr>
    <w:r>
      <w:rPr>
        <w:rStyle w:val="5"/>
        <w:rFonts w:hint="eastAsia" w:ascii="宋体" w:hAnsi="宋体" w:eastAsia="宋体"/>
        <w:sz w:val="28"/>
      </w:rPr>
      <w:t xml:space="preserve">— </w:t>
    </w:r>
    <w:r>
      <w:rPr>
        <w:rFonts w:hint="eastAsia" w:ascii="宋体" w:hAnsi="宋体" w:eastAsia="宋体"/>
        <w:sz w:val="28"/>
      </w:rPr>
      <w:fldChar w:fldCharType="begin"/>
    </w:r>
    <w:r>
      <w:rPr>
        <w:rStyle w:val="5"/>
        <w:rFonts w:hint="eastAsia" w:ascii="宋体" w:hAnsi="宋体" w:eastAsia="宋体"/>
        <w:sz w:val="28"/>
      </w:rPr>
      <w:instrText xml:space="preserve"> PAGE </w:instrText>
    </w:r>
    <w:r>
      <w:rPr>
        <w:rFonts w:hint="eastAsia" w:ascii="宋体" w:hAnsi="宋体" w:eastAsia="宋体"/>
        <w:sz w:val="28"/>
      </w:rPr>
      <w:fldChar w:fldCharType="separate"/>
    </w:r>
    <w:r>
      <w:rPr>
        <w:rStyle w:val="5"/>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0"/>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3076CA"/>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16330"/>
    <w:rsid w:val="39B62B46"/>
    <w:rsid w:val="39BF6712"/>
    <w:rsid w:val="39D06321"/>
    <w:rsid w:val="3A312289"/>
    <w:rsid w:val="3B3974D3"/>
    <w:rsid w:val="3B617677"/>
    <w:rsid w:val="3C566319"/>
    <w:rsid w:val="3C5F7F6C"/>
    <w:rsid w:val="3C844E55"/>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CF500B9"/>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character" w:default="1" w:styleId="4">
    <w:name w:val="Default Paragraph Font"/>
    <w:qFormat/>
    <w:uiPriority w:val="0"/>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3">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5">
    <w:name w:val="page number"/>
    <w:basedOn w:val="4"/>
    <w:qFormat/>
    <w:uiPriority w:val="0"/>
  </w:style>
  <w:style w:type="character" w:styleId="6">
    <w:name w:val="FollowedHyperlink"/>
    <w:basedOn w:val="4"/>
    <w:qFormat/>
    <w:uiPriority w:val="0"/>
    <w:rPr>
      <w:color w:val="800080"/>
      <w:sz w:val="18"/>
      <w:szCs w:val="18"/>
      <w:u w:val="none"/>
    </w:rPr>
  </w:style>
  <w:style w:type="character" w:styleId="7">
    <w:name w:val="line number"/>
    <w:basedOn w:val="4"/>
    <w:qFormat/>
    <w:uiPriority w:val="0"/>
  </w:style>
  <w:style w:type="character" w:styleId="8">
    <w:name w:val="Hyperlink"/>
    <w:basedOn w:val="4"/>
    <w:qFormat/>
    <w:uiPriority w:val="0"/>
    <w:rPr>
      <w:color w:val="0000FF"/>
      <w:sz w:val="18"/>
      <w:szCs w:val="18"/>
      <w:u w:val="none"/>
    </w:rPr>
  </w:style>
  <w:style w:type="paragraph" w:customStyle="1" w:styleId="10">
    <w:name w:val="居中"/>
    <w:basedOn w:val="1"/>
    <w:qFormat/>
    <w:uiPriority w:val="0"/>
    <w:pPr>
      <w:numPr>
        <w:ilvl w:val="0"/>
        <w:numId w:val="1"/>
      </w:numPr>
    </w:pPr>
  </w:style>
  <w:style w:type="paragraph" w:customStyle="1" w:styleId="11">
    <w:name w:val="列出段落"/>
    <w:basedOn w:val="1"/>
    <w:qFormat/>
    <w:uiPriority w:val="0"/>
    <w:pPr>
      <w:ind w:firstLine="420" w:firstLineChars="200"/>
    </w:pPr>
  </w:style>
  <w:style w:type="character" w:customStyle="1" w:styleId="12">
    <w:name w:val="red"/>
    <w:basedOn w:val="4"/>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shy</cp:lastModifiedBy>
  <dcterms:modified xsi:type="dcterms:W3CDTF">2017-11-09T10:44:40Z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y fmtid="{D5CDD505-2E9C-101B-9397-08002B2CF9AE}" pid="3" name="公文模板版本">
    <vt:lpwstr>20160721</vt:lpwstr>
  </property>
</Properties>
</file>