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宋体" w:cs="宋体"/>
          <w:smallCaps/>
          <w:color w:val="000000" w:themeColor="text1"/>
          <w:kern w:val="0"/>
          <w:sz w:val="44"/>
          <w:szCs w:val="44"/>
          <w14:textFill>
            <w14:solidFill>
              <w14:schemeClr w14:val="tx1"/>
            </w14:solidFill>
          </w14:textFill>
        </w:rPr>
      </w:pPr>
      <w:r>
        <w:rPr>
          <w:rFonts w:hint="eastAsia" w:ascii="宋体" w:hAnsi="宋体" w:eastAsia="宋体" w:cs="宋体"/>
          <w:smallCaps/>
          <w:color w:val="000000" w:themeColor="text1"/>
          <w:kern w:val="0"/>
          <w:sz w:val="44"/>
          <w:szCs w:val="44"/>
          <w14:textFill>
            <w14:solidFill>
              <w14:schemeClr w14:val="tx1"/>
            </w14:solidFill>
          </w14:textFill>
        </w:rPr>
        <w:t>安徽省职业教育条例</w:t>
      </w:r>
    </w:p>
    <w:p>
      <w:pPr>
        <w:keepNext w:val="0"/>
        <w:keepLines w:val="0"/>
        <w:pageBreakBefore w:val="0"/>
        <w:widowControl/>
        <w:shd w:val="clear" w:color="auto" w:fill="FFFFFF"/>
        <w:kinsoku/>
        <w:wordWrap/>
        <w:overflowPunct/>
        <w:autoSpaceDE/>
        <w:autoSpaceDN/>
        <w:bidi w:val="0"/>
        <w:spacing w:line="240" w:lineRule="auto"/>
        <w:ind w:firstLine="0"/>
        <w:rPr>
          <w:rFonts w:hint="eastAsia" w:asciiTheme="majorEastAsia" w:hAnsiTheme="majorEastAsia" w:eastAsiaTheme="majorEastAsia" w:cstheme="majorEastAsia"/>
          <w:bCs/>
          <w:color w:val="000000" w:themeColor="text1"/>
          <w:kern w:val="0"/>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（1994年7月16日安徽省第八届人民代表大会常务委员会第十一次会议通过　根据1997年11月2日安徽省第八届人民代表大会常务委员会第三十四次会议关于修订《安徽省实施〈中华人民共和国产品质量法〉办法》等地方性法规的决定修正  2007年10月28日安徽省第十届人民代表大会常务委员会第三十三次会议修订）</w:t>
      </w:r>
    </w:p>
    <w:p>
      <w:pPr>
        <w:keepNext w:val="0"/>
        <w:keepLines w:val="0"/>
        <w:pageBreakBefore w:val="0"/>
        <w:kinsoku/>
        <w:wordWrap/>
        <w:overflowPunct/>
        <w:autoSpaceDE/>
        <w:autoSpaceDN/>
        <w:bidi w:val="0"/>
        <w:spacing w:line="240" w:lineRule="auto"/>
        <w:ind w:firstLine="628" w:firstLineChars="200"/>
        <w:rPr>
          <w:rFonts w:hint="eastAsia"/>
          <w:color w:val="000000" w:themeColor="text1"/>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bCs/>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第一章  总  则</w:t>
      </w:r>
    </w:p>
    <w:p>
      <w:pPr>
        <w:keepNext w:val="0"/>
        <w:keepLines w:val="0"/>
        <w:pageBreakBefore w:val="0"/>
        <w:widowControl/>
        <w:shd w:val="clear" w:color="auto" w:fill="FFFFFF"/>
        <w:kinsoku/>
        <w:wordWrap/>
        <w:overflowPunct/>
        <w:autoSpaceDE/>
        <w:autoSpaceDN/>
        <w:bidi w:val="0"/>
        <w:spacing w:line="240" w:lineRule="auto"/>
        <w:ind w:firstLine="0"/>
        <w:jc w:val="center"/>
        <w:rPr>
          <w:rFonts w:ascii="仿宋_GB2312" w:hAnsi="宋体" w:eastAsia="仿宋_GB2312" w:cs="宋体"/>
          <w:bCs/>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第一条</w:t>
      </w:r>
      <w:r>
        <w:rPr>
          <w:rFonts w:hint="eastAsia" w:ascii="仿宋_GB2312" w:hAnsi="宋体" w:eastAsia="仿宋_GB2312" w:cs="宋体"/>
          <w:bCs/>
          <w:color w:val="000000" w:themeColor="text1"/>
          <w:kern w:val="0"/>
          <w:sz w:val="32"/>
          <w:szCs w:val="32"/>
          <w14:textFill>
            <w14:solidFill>
              <w14:schemeClr w14:val="tx1"/>
            </w14:solidFill>
          </w14:textFill>
        </w:rPr>
        <w:t xml:space="preserve">  为了发展职业教育，提高劳动者素质，培养技能型人才，</w:t>
      </w:r>
      <w:r>
        <w:rPr>
          <w:rFonts w:hint="eastAsia" w:ascii="黑体" w:hAnsi="宋体" w:eastAsia="仿宋_GB2312" w:cs="宋体"/>
          <w:bCs/>
          <w:color w:val="000000" w:themeColor="text1"/>
          <w:kern w:val="0"/>
          <w:sz w:val="32"/>
          <w:szCs w:val="32"/>
          <w14:textFill>
            <w14:solidFill>
              <w14:schemeClr w14:val="tx1"/>
            </w14:solidFill>
          </w14:textFill>
        </w:rPr>
        <w:t>促进就业，促进</w:t>
      </w:r>
      <w:r>
        <w:rPr>
          <w:rFonts w:hint="eastAsia" w:ascii="仿宋_GB2312" w:hAnsi="宋体" w:eastAsia="仿宋_GB2312" w:cs="宋体"/>
          <w:bCs/>
          <w:color w:val="000000" w:themeColor="text1"/>
          <w:kern w:val="0"/>
          <w:sz w:val="32"/>
          <w:szCs w:val="32"/>
          <w14:textFill>
            <w14:solidFill>
              <w14:schemeClr w14:val="tx1"/>
            </w14:solidFill>
          </w14:textFill>
        </w:rPr>
        <w:t>经济建设和社会发展，根据《中华人民共和国职业教育法》和有关法律、行政法规，结合本省实际，制定本条例。</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第二条</w:t>
      </w:r>
      <w:r>
        <w:rPr>
          <w:rFonts w:hint="eastAsia" w:ascii="仿宋_GB2312" w:hAnsi="宋体" w:eastAsia="仿宋_GB2312" w:cs="宋体"/>
          <w:bCs/>
          <w:color w:val="000000" w:themeColor="text1"/>
          <w:kern w:val="0"/>
          <w:sz w:val="32"/>
          <w:szCs w:val="32"/>
          <w14:textFill>
            <w14:solidFill>
              <w14:schemeClr w14:val="tx1"/>
            </w14:solidFill>
          </w14:textFill>
        </w:rPr>
        <w:t xml:space="preserve">  </w:t>
      </w:r>
      <w:r>
        <w:rPr>
          <w:rFonts w:hint="eastAsia" w:ascii="黑体" w:hAnsi="宋体" w:eastAsia="仿宋_GB2312" w:cs="宋体"/>
          <w:bCs/>
          <w:color w:val="000000" w:themeColor="text1"/>
          <w:kern w:val="0"/>
          <w:sz w:val="32"/>
          <w:szCs w:val="32"/>
          <w14:textFill>
            <w14:solidFill>
              <w14:schemeClr w14:val="tx1"/>
            </w14:solidFill>
          </w14:textFill>
        </w:rPr>
        <w:t>本条例适用于</w:t>
      </w:r>
      <w:r>
        <w:rPr>
          <w:rFonts w:hint="eastAsia" w:ascii="仿宋_GB2312" w:hAnsi="宋体" w:eastAsia="仿宋_GB2312" w:cs="宋体"/>
          <w:bCs/>
          <w:color w:val="000000" w:themeColor="text1"/>
          <w:kern w:val="0"/>
          <w:sz w:val="32"/>
          <w:szCs w:val="32"/>
          <w14:textFill>
            <w14:solidFill>
              <w14:schemeClr w14:val="tx1"/>
            </w14:solidFill>
          </w14:textFill>
        </w:rPr>
        <w:t>本省行政区域内</w:t>
      </w:r>
      <w:r>
        <w:rPr>
          <w:rFonts w:hint="eastAsia" w:ascii="黑体" w:hAnsi="宋体" w:eastAsia="仿宋_GB2312" w:cs="宋体"/>
          <w:bCs/>
          <w:color w:val="000000" w:themeColor="text1"/>
          <w:kern w:val="0"/>
          <w:sz w:val="32"/>
          <w:szCs w:val="32"/>
          <w14:textFill>
            <w14:solidFill>
              <w14:schemeClr w14:val="tx1"/>
            </w14:solidFill>
          </w14:textFill>
        </w:rPr>
        <w:t>各级各类</w:t>
      </w:r>
      <w:r>
        <w:rPr>
          <w:rFonts w:hint="eastAsia" w:ascii="仿宋_GB2312" w:hAnsi="宋体" w:eastAsia="仿宋_GB2312" w:cs="宋体"/>
          <w:bCs/>
          <w:color w:val="000000" w:themeColor="text1"/>
          <w:kern w:val="0"/>
          <w:sz w:val="32"/>
          <w:szCs w:val="32"/>
          <w14:textFill>
            <w14:solidFill>
              <w14:schemeClr w14:val="tx1"/>
            </w14:solidFill>
          </w14:textFill>
        </w:rPr>
        <w:t>职业学校教育</w:t>
      </w:r>
      <w:r>
        <w:rPr>
          <w:rFonts w:hint="eastAsia" w:ascii="黑体" w:hAnsi="宋体" w:eastAsia="仿宋_GB2312" w:cs="宋体"/>
          <w:bCs/>
          <w:color w:val="000000" w:themeColor="text1"/>
          <w:kern w:val="0"/>
          <w:sz w:val="32"/>
          <w:szCs w:val="32"/>
          <w14:textFill>
            <w14:solidFill>
              <w14:schemeClr w14:val="tx1"/>
            </w14:solidFill>
          </w14:textFill>
        </w:rPr>
        <w:t>和</w:t>
      </w:r>
      <w:r>
        <w:rPr>
          <w:rFonts w:hint="eastAsia" w:ascii="仿宋_GB2312" w:hAnsi="宋体" w:eastAsia="仿宋_GB2312" w:cs="宋体"/>
          <w:bCs/>
          <w:color w:val="000000" w:themeColor="text1"/>
          <w:kern w:val="0"/>
          <w:sz w:val="32"/>
          <w:szCs w:val="32"/>
          <w14:textFill>
            <w14:solidFill>
              <w14:schemeClr w14:val="tx1"/>
            </w14:solidFill>
          </w14:textFill>
        </w:rPr>
        <w:t>各种形式的职业培训及其相关管理活动</w:t>
      </w:r>
      <w:r>
        <w:rPr>
          <w:rFonts w:hint="eastAsia" w:ascii="黑体" w:hAnsi="宋体" w:eastAsia="仿宋_GB2312" w:cs="宋体"/>
          <w:bCs/>
          <w:color w:val="000000" w:themeColor="text1"/>
          <w:kern w:val="0"/>
          <w:sz w:val="32"/>
          <w:szCs w:val="32"/>
          <w14:textFill>
            <w14:solidFill>
              <w14:schemeClr w14:val="tx1"/>
            </w14:solidFill>
          </w14:textFill>
        </w:rPr>
        <w:t>。法律、行政法规另有规定的从其规定</w:t>
      </w:r>
      <w:r>
        <w:rPr>
          <w:rFonts w:hint="eastAsia" w:ascii="仿宋_GB2312" w:hAnsi="宋体" w:eastAsia="仿宋_GB2312" w:cs="宋体"/>
          <w:bCs/>
          <w:color w:val="000000" w:themeColor="text1"/>
          <w:kern w:val="0"/>
          <w:sz w:val="32"/>
          <w:szCs w:val="32"/>
          <w14:textFill>
            <w14:solidFill>
              <w14:schemeClr w14:val="tx1"/>
            </w14:solidFill>
          </w14:textFill>
        </w:rPr>
        <w:t>。</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第三条</w:t>
      </w:r>
      <w:r>
        <w:rPr>
          <w:rFonts w:hint="eastAsia" w:ascii="仿宋_GB2312" w:hAnsi="宋体" w:eastAsia="仿宋_GB2312" w:cs="宋体"/>
          <w:bCs/>
          <w:color w:val="000000" w:themeColor="text1"/>
          <w:kern w:val="0"/>
          <w:sz w:val="32"/>
          <w:szCs w:val="32"/>
          <w14:textFill>
            <w14:solidFill>
              <w14:schemeClr w14:val="tx1"/>
            </w14:solidFill>
          </w14:textFill>
        </w:rPr>
        <w:t xml:space="preserve"> </w:t>
      </w:r>
      <w:r>
        <w:rPr>
          <w:rFonts w:hint="eastAsia" w:ascii="黑体" w:hAnsi="黑体" w:eastAsia="黑体" w:cs="宋体"/>
          <w:bCs/>
          <w:color w:val="000000" w:themeColor="text1"/>
          <w:kern w:val="0"/>
          <w:sz w:val="32"/>
          <w:szCs w:val="32"/>
          <w14:textFill>
            <w14:solidFill>
              <w14:schemeClr w14:val="tx1"/>
            </w14:solidFill>
          </w14:textFill>
        </w:rPr>
        <w:t xml:space="preserve"> </w:t>
      </w:r>
      <w:r>
        <w:rPr>
          <w:rFonts w:hint="eastAsia" w:ascii="仿宋_GB2312" w:hAnsi="宋体" w:eastAsia="仿宋_GB2312" w:cs="宋体"/>
          <w:bCs/>
          <w:color w:val="000000" w:themeColor="text1"/>
          <w:kern w:val="0"/>
          <w:sz w:val="32"/>
          <w:szCs w:val="32"/>
          <w14:textFill>
            <w14:solidFill>
              <w14:schemeClr w14:val="tx1"/>
            </w14:solidFill>
          </w14:textFill>
        </w:rPr>
        <w:t>职业教育应当贯彻国家教育方针，提高受教育者的职业道德、文化素质、职业技能,增强其就业能力、创业能力和职业转换能力。</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 xml:space="preserve">第四条  </w:t>
      </w:r>
      <w:r>
        <w:rPr>
          <w:rFonts w:hint="eastAsia" w:ascii="仿宋_GB2312" w:hAnsi="宋体" w:eastAsia="仿宋_GB2312" w:cs="宋体"/>
          <w:bCs/>
          <w:color w:val="000000" w:themeColor="text1"/>
          <w:kern w:val="0"/>
          <w:sz w:val="32"/>
          <w:szCs w:val="32"/>
          <w14:textFill>
            <w14:solidFill>
              <w14:schemeClr w14:val="tx1"/>
            </w14:solidFill>
          </w14:textFill>
        </w:rPr>
        <w:t>县级以上人民政府应当将职业教育纳入国民经济和社会发展规划，加强对本行政区域内职业教育工作的领导，支持、促进职业教育的发展。</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仿宋_GB2312" w:hAnsi="宋体" w:eastAsia="仿宋_GB2312" w:cs="宋体"/>
          <w:bCs/>
          <w:color w:val="000000" w:themeColor="text1"/>
          <w:kern w:val="0"/>
          <w:sz w:val="32"/>
          <w:szCs w:val="32"/>
          <w14:textFill>
            <w14:solidFill>
              <w14:schemeClr w14:val="tx1"/>
            </w14:solidFill>
          </w14:textFill>
        </w:rPr>
        <w:t>各级人民政府应当采取措施，扶持、促进农村和贫困地区的职业教育，组织妇女、帮助失业人员、扶持残疾人接受各种形式的职业教育。</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第五条</w:t>
      </w:r>
      <w:r>
        <w:rPr>
          <w:rFonts w:hint="eastAsia" w:ascii="仿宋_GB2312" w:hAnsi="宋体" w:eastAsia="仿宋_GB2312" w:cs="宋体"/>
          <w:bCs/>
          <w:color w:val="000000" w:themeColor="text1"/>
          <w:kern w:val="0"/>
          <w:sz w:val="32"/>
          <w:szCs w:val="32"/>
          <w14:textFill>
            <w14:solidFill>
              <w14:schemeClr w14:val="tx1"/>
            </w14:solidFill>
          </w14:textFill>
        </w:rPr>
        <w:t xml:space="preserve">  </w:t>
      </w:r>
      <w:r>
        <w:rPr>
          <w:rFonts w:hint="eastAsia" w:ascii="Times New Roman" w:hAnsi="宋体" w:eastAsia="仿宋_GB2312" w:cs="宋体"/>
          <w:bCs/>
          <w:snapToGrid w:val="0"/>
          <w:color w:val="000000" w:themeColor="text1"/>
          <w:kern w:val="0"/>
          <w:sz w:val="32"/>
          <w:szCs w:val="32"/>
          <w14:textFill>
            <w14:solidFill>
              <w14:schemeClr w14:val="tx1"/>
            </w14:solidFill>
          </w14:textFill>
        </w:rPr>
        <w:t>县级以上人民政府</w:t>
      </w:r>
      <w:r>
        <w:rPr>
          <w:rFonts w:hint="eastAsia" w:ascii="仿宋_GB2312" w:hAnsi="宋体" w:eastAsia="仿宋_GB2312" w:cs="宋体"/>
          <w:bCs/>
          <w:color w:val="000000" w:themeColor="text1"/>
          <w:kern w:val="0"/>
          <w:sz w:val="32"/>
          <w:szCs w:val="32"/>
          <w14:textFill>
            <w14:solidFill>
              <w14:schemeClr w14:val="tx1"/>
            </w14:solidFill>
          </w14:textFill>
        </w:rPr>
        <w:t>教育行政部门负责本行政区域内职业教育统筹规划、综合协调</w:t>
      </w:r>
      <w:r>
        <w:rPr>
          <w:rFonts w:hint="eastAsia" w:ascii="黑体" w:hAnsi="黑体" w:eastAsia="黑体" w:cs="宋体"/>
          <w:bCs/>
          <w:color w:val="000000" w:themeColor="text1"/>
          <w:kern w:val="0"/>
          <w:sz w:val="32"/>
          <w:szCs w:val="32"/>
          <w14:textFill>
            <w14:solidFill>
              <w14:schemeClr w14:val="tx1"/>
            </w14:solidFill>
          </w14:textFill>
        </w:rPr>
        <w:t>、</w:t>
      </w:r>
      <w:r>
        <w:rPr>
          <w:rFonts w:hint="eastAsia" w:ascii="仿宋_GB2312" w:hAnsi="宋体" w:eastAsia="仿宋_GB2312" w:cs="宋体"/>
          <w:bCs/>
          <w:color w:val="000000" w:themeColor="text1"/>
          <w:kern w:val="0"/>
          <w:sz w:val="32"/>
          <w:szCs w:val="32"/>
          <w14:textFill>
            <w14:solidFill>
              <w14:schemeClr w14:val="tx1"/>
            </w14:solidFill>
          </w14:textFill>
        </w:rPr>
        <w:t>宏观管理</w:t>
      </w:r>
      <w:r>
        <w:rPr>
          <w:rFonts w:hint="eastAsia" w:ascii="黑体" w:hAnsi="宋体" w:eastAsia="仿宋_GB2312" w:cs="宋体"/>
          <w:bCs/>
          <w:color w:val="000000" w:themeColor="text1"/>
          <w:kern w:val="0"/>
          <w:sz w:val="32"/>
          <w:szCs w:val="32"/>
          <w14:textFill>
            <w14:solidFill>
              <w14:schemeClr w14:val="tx1"/>
            </w14:solidFill>
          </w14:textFill>
        </w:rPr>
        <w:t>的具体工作</w:t>
      </w:r>
      <w:r>
        <w:rPr>
          <w:rFonts w:hint="eastAsia" w:ascii="仿宋_GB2312" w:hAnsi="宋体" w:eastAsia="仿宋_GB2312" w:cs="宋体"/>
          <w:bCs/>
          <w:color w:val="000000" w:themeColor="text1"/>
          <w:kern w:val="0"/>
          <w:sz w:val="32"/>
          <w:szCs w:val="32"/>
          <w14:textFill>
            <w14:solidFill>
              <w14:schemeClr w14:val="tx1"/>
            </w14:solidFill>
          </w14:textFill>
        </w:rPr>
        <w:t>。</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仿宋_GB2312" w:hAnsi="宋体" w:eastAsia="仿宋_GB2312" w:cs="宋体"/>
          <w:bCs/>
          <w:color w:val="000000" w:themeColor="text1"/>
          <w:kern w:val="0"/>
          <w:sz w:val="32"/>
          <w:szCs w:val="32"/>
          <w14:textFill>
            <w14:solidFill>
              <w14:schemeClr w14:val="tx1"/>
            </w14:solidFill>
          </w14:textFill>
        </w:rPr>
        <w:t>教育、劳动保障和其他有关行政部门</w:t>
      </w:r>
      <w:r>
        <w:rPr>
          <w:rFonts w:hint="eastAsia" w:ascii="Times New Roman" w:hAnsi="宋体" w:eastAsia="仿宋_GB2312" w:cs="宋体"/>
          <w:bCs/>
          <w:color w:val="000000" w:themeColor="text1"/>
          <w:kern w:val="0"/>
          <w:sz w:val="32"/>
          <w:szCs w:val="32"/>
          <w14:textFill>
            <w14:solidFill>
              <w14:schemeClr w14:val="tx1"/>
            </w14:solidFill>
          </w14:textFill>
        </w:rPr>
        <w:t>在本级人民政府规定的职责范围内负责本行政区域内有关的职业教育工作。</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Times New Roman" w:hAnsi="黑体" w:eastAsia="黑体" w:cs="宋体"/>
          <w:bCs/>
          <w:color w:val="000000" w:themeColor="text1"/>
          <w:kern w:val="0"/>
          <w:sz w:val="32"/>
          <w:szCs w:val="32"/>
          <w14:textFill>
            <w14:solidFill>
              <w14:schemeClr w14:val="tx1"/>
            </w14:solidFill>
          </w14:textFill>
        </w:rPr>
        <w:t>第六条</w:t>
      </w:r>
      <w:r>
        <w:rPr>
          <w:rFonts w:ascii="宋体" w:hAnsi="宋体" w:cs="宋体"/>
          <w:bCs/>
          <w:color w:val="000000" w:themeColor="text1"/>
          <w:kern w:val="0"/>
          <w:sz w:val="32"/>
          <w:szCs w:val="32"/>
          <w14:textFill>
            <w14:solidFill>
              <w14:schemeClr w14:val="tx1"/>
            </w14:solidFill>
          </w14:textFill>
        </w:rPr>
        <w:t xml:space="preserve">  </w:t>
      </w:r>
      <w:r>
        <w:rPr>
          <w:rFonts w:hint="eastAsia" w:ascii="仿宋_GB2312" w:hAnsi="宋体" w:eastAsia="仿宋_GB2312" w:cs="宋体"/>
          <w:bCs/>
          <w:color w:val="000000" w:themeColor="text1"/>
          <w:kern w:val="0"/>
          <w:sz w:val="32"/>
          <w:szCs w:val="32"/>
          <w14:textFill>
            <w14:solidFill>
              <w14:schemeClr w14:val="tx1"/>
            </w14:solidFill>
          </w14:textFill>
        </w:rPr>
        <w:t>行业</w:t>
      </w:r>
      <w:r>
        <w:rPr>
          <w:rFonts w:hint="eastAsia" w:ascii="黑体" w:hAnsi="宋体" w:eastAsia="仿宋_GB2312" w:cs="宋体"/>
          <w:bCs/>
          <w:color w:val="000000" w:themeColor="text1"/>
          <w:kern w:val="0"/>
          <w:sz w:val="32"/>
          <w:szCs w:val="32"/>
          <w14:textFill>
            <w14:solidFill>
              <w14:schemeClr w14:val="tx1"/>
            </w14:solidFill>
          </w14:textFill>
        </w:rPr>
        <w:t>组织应当根据职业教育</w:t>
      </w:r>
      <w:r>
        <w:rPr>
          <w:rFonts w:hint="eastAsia" w:ascii="仿宋_GB2312" w:hAnsi="宋体" w:eastAsia="仿宋_GB2312" w:cs="宋体"/>
          <w:bCs/>
          <w:color w:val="000000" w:themeColor="text1"/>
          <w:kern w:val="0"/>
          <w:sz w:val="32"/>
          <w:szCs w:val="32"/>
          <w14:textFill>
            <w14:solidFill>
              <w14:schemeClr w14:val="tx1"/>
            </w14:solidFill>
          </w14:textFill>
        </w:rPr>
        <w:t>规划和本行业的人才需求情况，制定行业教育培训规划，组织和指导本行业职业教育与培训工作。</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第七条</w:t>
      </w:r>
      <w:r>
        <w:rPr>
          <w:rFonts w:ascii="宋体" w:hAnsi="宋体" w:cs="宋体"/>
          <w:bCs/>
          <w:color w:val="000000" w:themeColor="text1"/>
          <w:kern w:val="0"/>
          <w:sz w:val="32"/>
          <w:szCs w:val="32"/>
          <w14:textFill>
            <w14:solidFill>
              <w14:schemeClr w14:val="tx1"/>
            </w14:solidFill>
          </w14:textFill>
        </w:rPr>
        <w:t xml:space="preserve">  </w:t>
      </w:r>
      <w:r>
        <w:rPr>
          <w:rFonts w:hint="eastAsia" w:ascii="仿宋_GB2312" w:hAnsi="宋体" w:eastAsia="仿宋_GB2312" w:cs="宋体"/>
          <w:bCs/>
          <w:color w:val="000000" w:themeColor="text1"/>
          <w:kern w:val="0"/>
          <w:sz w:val="32"/>
          <w:szCs w:val="32"/>
          <w14:textFill>
            <w14:solidFill>
              <w14:schemeClr w14:val="tx1"/>
            </w14:solidFill>
          </w14:textFill>
        </w:rPr>
        <w:t>企业应当建立职工教育培训制度，</w:t>
      </w:r>
      <w:r>
        <w:rPr>
          <w:rFonts w:hint="eastAsia" w:ascii="黑体" w:hAnsi="宋体" w:eastAsia="仿宋_GB2312" w:cs="宋体"/>
          <w:bCs/>
          <w:color w:val="000000" w:themeColor="text1"/>
          <w:kern w:val="0"/>
          <w:sz w:val="32"/>
          <w:szCs w:val="32"/>
          <w14:textFill>
            <w14:solidFill>
              <w14:schemeClr w14:val="tx1"/>
            </w14:solidFill>
          </w14:textFill>
        </w:rPr>
        <w:t>根据本单位的实际，</w:t>
      </w:r>
      <w:r>
        <w:rPr>
          <w:rFonts w:hint="eastAsia" w:ascii="仿宋_GB2312" w:hAnsi="宋体" w:eastAsia="仿宋_GB2312" w:cs="宋体"/>
          <w:bCs/>
          <w:color w:val="000000" w:themeColor="text1"/>
          <w:kern w:val="0"/>
          <w:sz w:val="32"/>
          <w:szCs w:val="32"/>
          <w14:textFill>
            <w14:solidFill>
              <w14:schemeClr w14:val="tx1"/>
            </w14:solidFill>
          </w14:textFill>
        </w:rPr>
        <w:t>对职工和准备录用的人员实施职业教育。</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 xml:space="preserve">第八条  </w:t>
      </w:r>
      <w:r>
        <w:rPr>
          <w:rFonts w:hint="eastAsia" w:ascii="仿宋_GB2312" w:hAnsi="宋体" w:eastAsia="仿宋_GB2312" w:cs="宋体"/>
          <w:bCs/>
          <w:color w:val="000000" w:themeColor="text1"/>
          <w:kern w:val="0"/>
          <w:sz w:val="32"/>
          <w:szCs w:val="32"/>
          <w14:textFill>
            <w14:solidFill>
              <w14:schemeClr w14:val="tx1"/>
            </w14:solidFill>
          </w14:textFill>
        </w:rPr>
        <w:t>县级以上人民政府应当对在职业教育中作出显著贡献的单位和个人给予表彰和奖励。</w:t>
      </w:r>
    </w:p>
    <w:p>
      <w:pPr>
        <w:keepNext w:val="0"/>
        <w:keepLines w:val="0"/>
        <w:pageBreakBefore w:val="0"/>
        <w:widowControl/>
        <w:shd w:val="clear" w:color="auto" w:fill="FFFFFF"/>
        <w:kinsoku/>
        <w:wordWrap/>
        <w:overflowPunct/>
        <w:autoSpaceDE/>
        <w:autoSpaceDN/>
        <w:bidi w:val="0"/>
        <w:spacing w:line="240" w:lineRule="auto"/>
        <w:ind w:firstLine="0"/>
        <w:rPr>
          <w:rFonts w:hint="eastAsia" w:ascii="黑体" w:hAnsi="黑体" w:eastAsia="黑体" w:cs="宋体"/>
          <w:bCs/>
          <w:color w:val="000000" w:themeColor="text1"/>
          <w:kern w:val="0"/>
          <w:sz w:val="32"/>
          <w:szCs w:val="32"/>
          <w14:textFill>
            <w14:solidFill>
              <w14:schemeClr w14:val="tx1"/>
            </w14:solidFill>
          </w14:textFill>
        </w:rPr>
      </w:pPr>
      <w:r>
        <w:rPr>
          <w:rFonts w:hint="eastAsia" w:ascii="宋体" w:hAnsi="宋体" w:cs="宋体"/>
          <w:bCs/>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bCs/>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第二章  职业教育的实施</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仿宋_GB2312" w:hAnsi="宋体" w:eastAsia="仿宋_GB2312" w:cs="宋体"/>
          <w:bCs/>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 xml:space="preserve">第九条  </w:t>
      </w:r>
      <w:r>
        <w:rPr>
          <w:rFonts w:hint="eastAsia" w:ascii="仿宋_GB2312" w:hAnsi="宋体" w:eastAsia="仿宋_GB2312" w:cs="宋体"/>
          <w:bCs/>
          <w:color w:val="000000" w:themeColor="text1"/>
          <w:kern w:val="0"/>
          <w:sz w:val="32"/>
          <w:szCs w:val="32"/>
          <w14:textFill>
            <w14:solidFill>
              <w14:schemeClr w14:val="tx1"/>
            </w14:solidFill>
          </w14:textFill>
        </w:rPr>
        <w:t>本省实施以初中后为重点的不同阶段的教育分流，建立与市场需求和劳动就业相适应，学校与企业</w:t>
      </w:r>
      <w:r>
        <w:rPr>
          <w:rFonts w:hint="eastAsia" w:ascii="黑体" w:hAnsi="宋体" w:eastAsia="仿宋_GB2312" w:cs="宋体"/>
          <w:bCs/>
          <w:color w:val="000000" w:themeColor="text1"/>
          <w:kern w:val="0"/>
          <w:sz w:val="32"/>
          <w:szCs w:val="32"/>
          <w14:textFill>
            <w14:solidFill>
              <w14:schemeClr w14:val="tx1"/>
            </w14:solidFill>
          </w14:textFill>
        </w:rPr>
        <w:t>事业单位</w:t>
      </w:r>
      <w:r>
        <w:rPr>
          <w:rFonts w:hint="eastAsia" w:ascii="仿宋_GB2312" w:hAnsi="宋体" w:eastAsia="仿宋_GB2312" w:cs="宋体"/>
          <w:bCs/>
          <w:color w:val="000000" w:themeColor="text1"/>
          <w:kern w:val="0"/>
          <w:sz w:val="32"/>
          <w:szCs w:val="32"/>
          <w14:textFill>
            <w14:solidFill>
              <w14:schemeClr w14:val="tx1"/>
            </w14:solidFill>
          </w14:textFill>
        </w:rPr>
        <w:t>相联系，初等、中等、高等职业教育相衔接，职业学校教育与职业培训并重，</w:t>
      </w:r>
      <w:r>
        <w:rPr>
          <w:rFonts w:hint="eastAsia" w:ascii="黑体" w:hAnsi="宋体" w:eastAsia="仿宋_GB2312" w:cs="宋体"/>
          <w:bCs/>
          <w:color w:val="000000" w:themeColor="text1"/>
          <w:kern w:val="0"/>
          <w:sz w:val="32"/>
          <w:szCs w:val="32"/>
          <w14:textFill>
            <w14:solidFill>
              <w14:schemeClr w14:val="tx1"/>
            </w14:solidFill>
          </w14:textFill>
        </w:rPr>
        <w:t>职业教育与其他教育相沟通</w:t>
      </w:r>
      <w:r>
        <w:rPr>
          <w:rFonts w:hint="eastAsia" w:ascii="仿宋_GB2312" w:hAnsi="宋体" w:eastAsia="仿宋_GB2312" w:cs="宋体"/>
          <w:bCs/>
          <w:color w:val="000000" w:themeColor="text1"/>
          <w:kern w:val="0"/>
          <w:sz w:val="32"/>
          <w:szCs w:val="32"/>
          <w14:textFill>
            <w14:solidFill>
              <w14:schemeClr w14:val="tx1"/>
            </w14:solidFill>
          </w14:textFill>
        </w:rPr>
        <w:t>的职业教育体系。</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第十条</w:t>
      </w:r>
      <w:r>
        <w:rPr>
          <w:rFonts w:hint="eastAsia" w:ascii="仿宋_GB2312" w:hAnsi="宋体" w:eastAsia="仿宋_GB2312" w:cs="宋体"/>
          <w:bCs/>
          <w:color w:val="000000" w:themeColor="text1"/>
          <w:kern w:val="0"/>
          <w:sz w:val="32"/>
          <w:szCs w:val="32"/>
          <w14:textFill>
            <w14:solidFill>
              <w14:schemeClr w14:val="tx1"/>
            </w14:solidFill>
          </w14:textFill>
        </w:rPr>
        <w:t xml:space="preserve">  初等、中等职业学校教育分别由初等、中等职业学校实施；高等职业学校教育根据需要和条件由高等职业学校实施，或者由普通高等学校实施；其他学校按照教育行政部门的统筹规划，可以实施同层次的职业学校教育。</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第十一条  </w:t>
      </w:r>
      <w:r>
        <w:rPr>
          <w:rFonts w:hint="eastAsia" w:ascii="仿宋_GB2312" w:hAnsi="宋体" w:eastAsia="仿宋_GB2312" w:cs="宋体"/>
          <w:bCs/>
          <w:color w:val="000000" w:themeColor="text1"/>
          <w:kern w:val="0"/>
          <w:sz w:val="32"/>
          <w:szCs w:val="32"/>
          <w14:textFill>
            <w14:solidFill>
              <w14:schemeClr w14:val="tx1"/>
            </w14:solidFill>
          </w14:textFill>
        </w:rPr>
        <w:t>职业培训</w:t>
      </w:r>
      <w:r>
        <w:rPr>
          <w:rFonts w:hint="eastAsia" w:ascii="黑体" w:hAnsi="宋体" w:eastAsia="仿宋_GB2312" w:cs="宋体"/>
          <w:bCs/>
          <w:color w:val="000000" w:themeColor="text1"/>
          <w:kern w:val="0"/>
          <w:sz w:val="32"/>
          <w:szCs w:val="32"/>
          <w14:textFill>
            <w14:solidFill>
              <w14:schemeClr w14:val="tx1"/>
            </w14:solidFill>
          </w14:textFill>
        </w:rPr>
        <w:t>分为初级、中级、高级职业培训，分别</w:t>
      </w:r>
      <w:r>
        <w:rPr>
          <w:rFonts w:hint="eastAsia" w:ascii="仿宋_GB2312" w:hAnsi="宋体" w:eastAsia="仿宋_GB2312" w:cs="宋体"/>
          <w:bCs/>
          <w:color w:val="000000" w:themeColor="text1"/>
          <w:kern w:val="0"/>
          <w:sz w:val="32"/>
          <w:szCs w:val="32"/>
          <w14:textFill>
            <w14:solidFill>
              <w14:schemeClr w14:val="tx1"/>
            </w14:solidFill>
          </w14:textFill>
        </w:rPr>
        <w:t>由</w:t>
      </w:r>
      <w:r>
        <w:rPr>
          <w:rFonts w:hint="eastAsia" w:ascii="黑体" w:hAnsi="宋体" w:eastAsia="仿宋_GB2312" w:cs="宋体"/>
          <w:bCs/>
          <w:color w:val="000000" w:themeColor="text1"/>
          <w:kern w:val="0"/>
          <w:sz w:val="32"/>
          <w:szCs w:val="32"/>
          <w14:textFill>
            <w14:solidFill>
              <w14:schemeClr w14:val="tx1"/>
            </w14:solidFill>
          </w14:textFill>
        </w:rPr>
        <w:t>相应的</w:t>
      </w:r>
      <w:r>
        <w:rPr>
          <w:rFonts w:hint="eastAsia" w:ascii="仿宋_GB2312" w:hAnsi="宋体" w:eastAsia="仿宋_GB2312" w:cs="宋体"/>
          <w:bCs/>
          <w:color w:val="000000" w:themeColor="text1"/>
          <w:kern w:val="0"/>
          <w:sz w:val="32"/>
          <w:szCs w:val="32"/>
          <w14:textFill>
            <w14:solidFill>
              <w14:schemeClr w14:val="tx1"/>
            </w14:solidFill>
          </w14:textFill>
        </w:rPr>
        <w:t>职业培训机构或者职业学校实施，其他学校和教育机构也可以根据办学能力，开展面向社会的职业培训。</w:t>
      </w:r>
    </w:p>
    <w:p>
      <w:pPr>
        <w:keepNext w:val="0"/>
        <w:keepLines w:val="0"/>
        <w:pageBreakBefore w:val="0"/>
        <w:widowControl/>
        <w:shd w:val="clear" w:color="auto" w:fill="FFFFFF"/>
        <w:kinsoku/>
        <w:wordWrap/>
        <w:overflowPunct/>
        <w:autoSpaceDE/>
        <w:autoSpaceDN/>
        <w:bidi w:val="0"/>
        <w:spacing w:line="240" w:lineRule="auto"/>
        <w:ind w:firstLine="626"/>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w:t>
      </w:r>
      <w:r>
        <w:rPr>
          <w:rFonts w:hint="eastAsia" w:ascii="黑体" w:hAnsi="黑体" w:eastAsia="黑体" w:cs="宋体"/>
          <w:bCs/>
          <w:color w:val="000000" w:themeColor="text1"/>
          <w:kern w:val="0"/>
          <w:sz w:val="32"/>
          <w:szCs w:val="32"/>
          <w14:textFill>
            <w14:solidFill>
              <w14:schemeClr w14:val="tx1"/>
            </w14:solidFill>
          </w14:textFill>
        </w:rPr>
        <w:t>十二条</w:t>
      </w:r>
      <w:r>
        <w:rPr>
          <w:rFonts w:hint="eastAsia" w:ascii="黑体" w:hAnsi="黑体" w:eastAsia="黑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职业教育实行以政府为主导，企业事业单位、社会团体、其他社会组织及个人参与的办学体制。</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黑体" w:hAnsi="黑体" w:eastAsia="黑体" w:cs="宋体"/>
          <w:bCs/>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w:t>
      </w:r>
      <w:r>
        <w:rPr>
          <w:rFonts w:hint="eastAsia" w:ascii="黑体" w:hAnsi="宋体" w:eastAsia="黑体" w:cs="宋体"/>
          <w:bCs/>
          <w:color w:val="000000" w:themeColor="text1"/>
          <w:kern w:val="0"/>
          <w:sz w:val="32"/>
          <w:szCs w:val="32"/>
          <w14:textFill>
            <w14:solidFill>
              <w14:schemeClr w14:val="tx1"/>
            </w14:solidFill>
          </w14:textFill>
        </w:rPr>
        <w:t>十三</w:t>
      </w:r>
      <w:r>
        <w:rPr>
          <w:rFonts w:hint="eastAsia" w:ascii="黑体" w:hAnsi="黑体" w:eastAsia="黑体" w:cs="宋体"/>
          <w:bCs/>
          <w:color w:val="000000" w:themeColor="text1"/>
          <w:kern w:val="0"/>
          <w:sz w:val="32"/>
          <w:szCs w:val="32"/>
          <w14:textFill>
            <w14:solidFill>
              <w14:schemeClr w14:val="tx1"/>
            </w14:solidFill>
          </w14:textFill>
        </w:rPr>
        <w:t>条</w:t>
      </w:r>
      <w:r>
        <w:rPr>
          <w:rFonts w:hint="eastAsia" w:ascii="仿宋_GB2312" w:hAnsi="宋体" w:eastAsia="仿宋_GB2312" w:cs="宋体"/>
          <w:bCs/>
          <w:color w:val="000000" w:themeColor="text1"/>
          <w:kern w:val="0"/>
          <w:sz w:val="32"/>
          <w:szCs w:val="32"/>
          <w14:textFill>
            <w14:solidFill>
              <w14:schemeClr w14:val="tx1"/>
            </w14:solidFill>
          </w14:textFill>
        </w:rPr>
        <w:t xml:space="preserve">  县级以上人民政府应当举办发挥骨干和示范作用的职业学校、职业培训机构，对企业事业单位、社会团体、其他社会组织及个人依法举办的职业学校和职业培训机构给予指导和扶持。</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黑体" w:hAnsi="黑体" w:eastAsia="黑体" w:cs="宋体"/>
          <w:bCs/>
          <w:color w:val="000000" w:themeColor="text1"/>
          <w:kern w:val="0"/>
          <w:sz w:val="32"/>
          <w:szCs w:val="32"/>
          <w14:textFill>
            <w14:solidFill>
              <w14:schemeClr w14:val="tx1"/>
            </w14:solidFill>
          </w14:textFill>
        </w:rPr>
      </w:pPr>
      <w:r>
        <w:rPr>
          <w:rFonts w:hint="eastAsia" w:ascii="黑体" w:hAnsi="宋体" w:eastAsia="黑体" w:cs="宋体"/>
          <w:bCs/>
          <w:color w:val="000000" w:themeColor="text1"/>
          <w:kern w:val="0"/>
          <w:sz w:val="32"/>
          <w:szCs w:val="32"/>
          <w14:textFill>
            <w14:solidFill>
              <w14:schemeClr w14:val="tx1"/>
            </w14:solidFill>
          </w14:textFill>
        </w:rPr>
        <w:t>第</w:t>
      </w:r>
      <w:r>
        <w:rPr>
          <w:rFonts w:hint="eastAsia" w:ascii="黑体" w:hAnsi="黑体" w:eastAsia="黑体" w:cs="宋体"/>
          <w:bCs/>
          <w:color w:val="000000" w:themeColor="text1"/>
          <w:kern w:val="0"/>
          <w:sz w:val="32"/>
          <w:szCs w:val="32"/>
          <w14:textFill>
            <w14:solidFill>
              <w14:schemeClr w14:val="tx1"/>
            </w14:solidFill>
          </w14:textFill>
        </w:rPr>
        <w:t>十四</w:t>
      </w:r>
      <w:r>
        <w:rPr>
          <w:rFonts w:hint="eastAsia" w:ascii="黑体" w:hAnsi="宋体" w:eastAsia="黑体" w:cs="宋体"/>
          <w:bCs/>
          <w:color w:val="000000" w:themeColor="text1"/>
          <w:kern w:val="0"/>
          <w:sz w:val="32"/>
          <w:szCs w:val="32"/>
          <w14:textFill>
            <w14:solidFill>
              <w14:schemeClr w14:val="tx1"/>
            </w14:solidFill>
          </w14:textFill>
        </w:rPr>
        <w:t>条</w:t>
      </w:r>
      <w:r>
        <w:rPr>
          <w:rFonts w:hint="eastAsia" w:ascii="仿宋_GB2312" w:hAnsi="宋体" w:eastAsia="仿宋_GB2312" w:cs="宋体"/>
          <w:bCs/>
          <w:color w:val="000000" w:themeColor="text1"/>
          <w:kern w:val="0"/>
          <w:sz w:val="32"/>
          <w:szCs w:val="32"/>
          <w14:textFill>
            <w14:solidFill>
              <w14:schemeClr w14:val="tx1"/>
            </w14:solidFill>
          </w14:textFill>
        </w:rPr>
        <w:t xml:space="preserve">  县级以上人民政府应当按照</w:t>
      </w:r>
      <w:r>
        <w:rPr>
          <w:rFonts w:hint="eastAsia" w:ascii="黑体" w:hAnsi="宋体" w:eastAsia="仿宋_GB2312" w:cs="宋体"/>
          <w:bCs/>
          <w:color w:val="000000" w:themeColor="text1"/>
          <w:kern w:val="0"/>
          <w:sz w:val="32"/>
          <w:szCs w:val="32"/>
          <w14:textFill>
            <w14:solidFill>
              <w14:schemeClr w14:val="tx1"/>
            </w14:solidFill>
          </w14:textFill>
        </w:rPr>
        <w:t>农村</w:t>
      </w:r>
      <w:r>
        <w:rPr>
          <w:rFonts w:hint="eastAsia" w:ascii="仿宋_GB2312" w:hAnsi="宋体" w:eastAsia="仿宋_GB2312" w:cs="宋体"/>
          <w:bCs/>
          <w:color w:val="000000" w:themeColor="text1"/>
          <w:kern w:val="0"/>
          <w:sz w:val="32"/>
          <w:szCs w:val="32"/>
          <w14:textFill>
            <w14:solidFill>
              <w14:schemeClr w14:val="tx1"/>
            </w14:solidFill>
          </w14:textFill>
        </w:rPr>
        <w:t>经济、科技、教育统筹发展的需要，举办农村职业教育，开展农业实用技术和劳动力转移就业培训</w:t>
      </w:r>
      <w:r>
        <w:rPr>
          <w:rFonts w:hint="eastAsia" w:ascii="黑体" w:hAnsi="黑体" w:eastAsia="黑体" w:cs="宋体"/>
          <w:bCs/>
          <w:color w:val="000000" w:themeColor="text1"/>
          <w:kern w:val="0"/>
          <w:sz w:val="32"/>
          <w:szCs w:val="32"/>
          <w14:textFill>
            <w14:solidFill>
              <w14:schemeClr w14:val="tx1"/>
            </w14:solidFill>
          </w14:textFill>
        </w:rPr>
        <w:t xml:space="preserve">。         </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仿宋_GB2312" w:hAnsi="宋体" w:eastAsia="仿宋_GB2312" w:cs="宋体"/>
          <w:bCs/>
          <w:color w:val="000000" w:themeColor="text1"/>
          <w:kern w:val="0"/>
          <w:sz w:val="32"/>
          <w:szCs w:val="32"/>
          <w14:textFill>
            <w14:solidFill>
              <w14:schemeClr w14:val="tx1"/>
            </w14:solidFill>
          </w14:textFill>
        </w:rPr>
        <w:t>鼓励各类职业学校、培训机构为进城就业的农村劳动者提供技能培训。</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 xml:space="preserve">第十五条  </w:t>
      </w:r>
      <w:r>
        <w:rPr>
          <w:rFonts w:hint="eastAsia" w:ascii="仿宋_GB2312" w:hAnsi="宋体" w:eastAsia="仿宋_GB2312" w:cs="宋体"/>
          <w:bCs/>
          <w:color w:val="000000" w:themeColor="text1"/>
          <w:kern w:val="0"/>
          <w:sz w:val="32"/>
          <w:szCs w:val="32"/>
          <w14:textFill>
            <w14:solidFill>
              <w14:schemeClr w14:val="tx1"/>
            </w14:solidFill>
          </w14:textFill>
        </w:rPr>
        <w:t>县级以上人民政府应当帮助失业人员接受职业培训。失业人员参加就业培训按照规定享受政府培训补贴。</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第十六条</w:t>
      </w:r>
      <w:r>
        <w:rPr>
          <w:rFonts w:hint="eastAsia" w:ascii="仿宋_GB2312" w:hAnsi="宋体" w:eastAsia="仿宋_GB2312" w:cs="宋体"/>
          <w:bCs/>
          <w:color w:val="000000" w:themeColor="text1"/>
          <w:kern w:val="0"/>
          <w:sz w:val="32"/>
          <w:szCs w:val="32"/>
          <w14:textFill>
            <w14:solidFill>
              <w14:schemeClr w14:val="tx1"/>
            </w14:solidFill>
          </w14:textFill>
        </w:rPr>
        <w:t xml:space="preserve">  县级以上人民政府及其有关部门应当将残疾人职业教育纳入职业教育发展规划，</w:t>
      </w:r>
      <w:r>
        <w:rPr>
          <w:rFonts w:hint="eastAsia" w:ascii="黑体" w:hAnsi="宋体" w:eastAsia="仿宋_GB2312" w:cs="宋体"/>
          <w:bCs/>
          <w:color w:val="000000" w:themeColor="text1"/>
          <w:kern w:val="0"/>
          <w:sz w:val="32"/>
          <w:szCs w:val="32"/>
          <w14:textFill>
            <w14:solidFill>
              <w14:schemeClr w14:val="tx1"/>
            </w14:solidFill>
          </w14:textFill>
        </w:rPr>
        <w:t>采取优惠政策和扶持措施，促进残疾人职业教育的发展。</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仿宋_GB2312" w:hAnsi="宋体" w:eastAsia="仿宋_GB2312" w:cs="宋体"/>
          <w:bCs/>
          <w:color w:val="000000" w:themeColor="text1"/>
          <w:kern w:val="0"/>
          <w:sz w:val="32"/>
          <w:szCs w:val="32"/>
          <w14:textFill>
            <w14:solidFill>
              <w14:schemeClr w14:val="tx1"/>
            </w14:solidFill>
          </w14:textFill>
        </w:rPr>
        <w:t>职业学校、职业培训机构应当按规定接纳残疾人入学。特殊教育学校应当开展相应的职业教育。</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第十七条</w:t>
      </w:r>
      <w:r>
        <w:rPr>
          <w:rFonts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企业可以</w:t>
      </w:r>
      <w:r>
        <w:rPr>
          <w:rFonts w:hint="eastAsia" w:ascii="黑体" w:hAnsi="宋体" w:eastAsia="仿宋_GB2312" w:cs="宋体"/>
          <w:color w:val="000000" w:themeColor="text1"/>
          <w:kern w:val="0"/>
          <w:sz w:val="32"/>
          <w:szCs w:val="32"/>
          <w14:textFill>
            <w14:solidFill>
              <w14:schemeClr w14:val="tx1"/>
            </w14:solidFill>
          </w14:textFill>
        </w:rPr>
        <w:t>单独</w:t>
      </w:r>
      <w:r>
        <w:rPr>
          <w:rFonts w:hint="eastAsia" w:ascii="Times New Roman" w:hAnsi="宋体" w:eastAsia="仿宋_GB2312" w:cs="宋体"/>
          <w:color w:val="000000" w:themeColor="text1"/>
          <w:kern w:val="0"/>
          <w:sz w:val="32"/>
          <w:szCs w:val="32"/>
          <w14:textFill>
            <w14:solidFill>
              <w14:schemeClr w14:val="tx1"/>
            </w14:solidFill>
          </w14:textFill>
        </w:rPr>
        <w:t>举办或者联合举办职业学校、职业培训机构，也可以委托职业学校、职业培训机构实施职业教育。</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事业单位、社会团体和其他社会组织及公民可以按国家规定举办职业学校、职业培训机构。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境外组织和个人在我省举办职业学校、职业培训机构，按照国家的有关规定执行。</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仿宋_GB2312" w:hAnsi="宋体" w:eastAsia="仿宋_GB2312" w:cs="宋体"/>
          <w:bCs/>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第十八条</w:t>
      </w:r>
      <w:r>
        <w:rPr>
          <w:rFonts w:ascii="宋体" w:hAnsi="宋体" w:cs="宋体"/>
          <w:bCs/>
          <w:color w:val="000000" w:themeColor="text1"/>
          <w:kern w:val="0"/>
          <w:sz w:val="32"/>
          <w:szCs w:val="32"/>
          <w14:textFill>
            <w14:solidFill>
              <w14:schemeClr w14:val="tx1"/>
            </w14:solidFill>
          </w14:textFill>
        </w:rPr>
        <w:t xml:space="preserve">  </w:t>
      </w:r>
      <w:r>
        <w:rPr>
          <w:rFonts w:hint="eastAsia" w:ascii="仿宋_GB2312" w:hAnsi="宋体" w:eastAsia="仿宋_GB2312" w:cs="宋体"/>
          <w:bCs/>
          <w:color w:val="000000" w:themeColor="text1"/>
          <w:kern w:val="0"/>
          <w:sz w:val="32"/>
          <w:szCs w:val="32"/>
          <w14:textFill>
            <w14:solidFill>
              <w14:schemeClr w14:val="tx1"/>
            </w14:solidFill>
          </w14:textFill>
        </w:rPr>
        <w:t>职业学校、职业培训机构应当根据经济社会发展和就业市场的需求设置专业和课程，拓展面向支柱产业、新兴产业的专业，开设和选用体现新知识、新技术、新工艺、新方法以及具有地方特色的传统工艺、传统技术的课程和教材，</w:t>
      </w:r>
      <w:r>
        <w:rPr>
          <w:rFonts w:hint="eastAsia" w:ascii="黑体" w:hAnsi="宋体" w:eastAsia="仿宋_GB2312" w:cs="宋体"/>
          <w:bCs/>
          <w:color w:val="000000" w:themeColor="text1"/>
          <w:kern w:val="0"/>
          <w:sz w:val="32"/>
          <w:szCs w:val="32"/>
          <w14:textFill>
            <w14:solidFill>
              <w14:schemeClr w14:val="tx1"/>
            </w14:solidFill>
          </w14:textFill>
        </w:rPr>
        <w:t>并</w:t>
      </w:r>
      <w:r>
        <w:rPr>
          <w:rFonts w:hint="eastAsia" w:ascii="仿宋_GB2312" w:hAnsi="宋体" w:eastAsia="仿宋_GB2312" w:cs="宋体"/>
          <w:bCs/>
          <w:color w:val="000000" w:themeColor="text1"/>
          <w:kern w:val="0"/>
          <w:sz w:val="32"/>
          <w:szCs w:val="32"/>
          <w14:textFill>
            <w14:solidFill>
              <w14:schemeClr w14:val="tx1"/>
            </w14:solidFill>
          </w14:textFill>
        </w:rPr>
        <w:t>配置相应的教学</w:t>
      </w:r>
      <w:r>
        <w:rPr>
          <w:rFonts w:hint="eastAsia" w:ascii="黑体" w:hAnsi="宋体" w:eastAsia="仿宋_GB2312" w:cs="宋体"/>
          <w:bCs/>
          <w:color w:val="000000" w:themeColor="text1"/>
          <w:kern w:val="0"/>
          <w:sz w:val="32"/>
          <w:szCs w:val="32"/>
          <w14:textFill>
            <w14:solidFill>
              <w14:schemeClr w14:val="tx1"/>
            </w14:solidFill>
          </w14:textFill>
        </w:rPr>
        <w:t>设施和设备</w:t>
      </w:r>
      <w:r>
        <w:rPr>
          <w:rFonts w:hint="eastAsia" w:ascii="仿宋_GB2312" w:hAnsi="宋体" w:eastAsia="仿宋_GB2312" w:cs="宋体"/>
          <w:bCs/>
          <w:color w:val="000000" w:themeColor="text1"/>
          <w:kern w:val="0"/>
          <w:sz w:val="32"/>
          <w:szCs w:val="32"/>
          <w14:textFill>
            <w14:solidFill>
              <w14:schemeClr w14:val="tx1"/>
            </w14:solidFill>
          </w14:textFill>
        </w:rPr>
        <w:t>。</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w:t>
      </w:r>
      <w:r>
        <w:rPr>
          <w:rFonts w:hint="eastAsia" w:ascii="黑体" w:hAnsi="宋体" w:eastAsia="黑体" w:cs="宋体"/>
          <w:bCs/>
          <w:color w:val="000000" w:themeColor="text1"/>
          <w:kern w:val="0"/>
          <w:sz w:val="32"/>
          <w:szCs w:val="32"/>
          <w14:textFill>
            <w14:solidFill>
              <w14:schemeClr w14:val="tx1"/>
            </w14:solidFill>
          </w14:textFill>
        </w:rPr>
        <w:t>十九</w:t>
      </w:r>
      <w:r>
        <w:rPr>
          <w:rFonts w:hint="eastAsia" w:ascii="黑体" w:hAnsi="黑体" w:eastAsia="黑体" w:cs="宋体"/>
          <w:bCs/>
          <w:color w:val="000000" w:themeColor="text1"/>
          <w:kern w:val="0"/>
          <w:sz w:val="32"/>
          <w:szCs w:val="32"/>
          <w14:textFill>
            <w14:solidFill>
              <w14:schemeClr w14:val="tx1"/>
            </w14:solidFill>
          </w14:textFill>
        </w:rPr>
        <w:t>条</w:t>
      </w:r>
      <w:r>
        <w:rPr>
          <w:rFonts w:ascii="宋体" w:hAnsi="宋体" w:cs="宋体"/>
          <w:bCs/>
          <w:color w:val="000000" w:themeColor="text1"/>
          <w:kern w:val="0"/>
          <w:sz w:val="32"/>
          <w:szCs w:val="32"/>
          <w14:textFill>
            <w14:solidFill>
              <w14:schemeClr w14:val="tx1"/>
            </w14:solidFill>
          </w14:textFill>
        </w:rPr>
        <w:t xml:space="preserve">  </w:t>
      </w:r>
      <w:r>
        <w:rPr>
          <w:rFonts w:hint="eastAsia" w:ascii="仿宋_GB2312" w:hAnsi="宋体" w:eastAsia="仿宋_GB2312" w:cs="宋体"/>
          <w:bCs/>
          <w:color w:val="000000" w:themeColor="text1"/>
          <w:kern w:val="0"/>
          <w:sz w:val="32"/>
          <w:szCs w:val="32"/>
          <w14:textFill>
            <w14:solidFill>
              <w14:schemeClr w14:val="tx1"/>
            </w14:solidFill>
          </w14:textFill>
        </w:rPr>
        <w:t>职业学校、职业培训机构应当按照教学计划、教学大纲的要求，完成教学培训任务，组织实习实训，对成绩合格者颁发相应的学历证书或者培训证书。</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黑体" w:hAnsi="宋体" w:eastAsia="黑体" w:cs="宋体"/>
          <w:bCs/>
          <w:color w:val="000000" w:themeColor="text1"/>
          <w:kern w:val="0"/>
          <w:sz w:val="32"/>
          <w:szCs w:val="32"/>
          <w14:textFill>
            <w14:solidFill>
              <w14:schemeClr w14:val="tx1"/>
            </w14:solidFill>
          </w14:textFill>
        </w:rPr>
        <w:t>第二</w:t>
      </w:r>
      <w:r>
        <w:rPr>
          <w:rFonts w:hint="eastAsia" w:ascii="黑体" w:hAnsi="黑体" w:eastAsia="黑体" w:cs="宋体"/>
          <w:bCs/>
          <w:color w:val="000000" w:themeColor="text1"/>
          <w:kern w:val="0"/>
          <w:sz w:val="32"/>
          <w:szCs w:val="32"/>
          <w14:textFill>
            <w14:solidFill>
              <w14:schemeClr w14:val="tx1"/>
            </w14:solidFill>
          </w14:textFill>
        </w:rPr>
        <w:t>十</w:t>
      </w:r>
      <w:r>
        <w:rPr>
          <w:rFonts w:hint="eastAsia" w:ascii="黑体" w:hAnsi="宋体" w:eastAsia="黑体" w:cs="宋体"/>
          <w:bCs/>
          <w:color w:val="000000" w:themeColor="text1"/>
          <w:kern w:val="0"/>
          <w:sz w:val="32"/>
          <w:szCs w:val="32"/>
          <w14:textFill>
            <w14:solidFill>
              <w14:schemeClr w14:val="tx1"/>
            </w14:solidFill>
          </w14:textFill>
        </w:rPr>
        <w:t>条</w:t>
      </w:r>
      <w:r>
        <w:rPr>
          <w:rFonts w:ascii="宋体" w:hAnsi="宋体" w:cs="宋体"/>
          <w:bCs/>
          <w:color w:val="000000" w:themeColor="text1"/>
          <w:kern w:val="0"/>
          <w:sz w:val="32"/>
          <w:szCs w:val="32"/>
          <w14:textFill>
            <w14:solidFill>
              <w14:schemeClr w14:val="tx1"/>
            </w14:solidFill>
          </w14:textFill>
        </w:rPr>
        <w:t xml:space="preserve">  </w:t>
      </w:r>
      <w:r>
        <w:rPr>
          <w:rFonts w:hint="eastAsia" w:ascii="仿宋_GB2312" w:hAnsi="宋体" w:eastAsia="仿宋_GB2312" w:cs="宋体"/>
          <w:bCs/>
          <w:color w:val="000000" w:themeColor="text1"/>
          <w:kern w:val="0"/>
          <w:sz w:val="32"/>
          <w:szCs w:val="32"/>
          <w14:textFill>
            <w14:solidFill>
              <w14:schemeClr w14:val="tx1"/>
            </w14:solidFill>
          </w14:textFill>
        </w:rPr>
        <w:t>中等职业学校应当组织学生参加为期一年的实习实训。高等职业学校应当组织学生参加</w:t>
      </w:r>
      <w:r>
        <w:rPr>
          <w:rFonts w:hint="eastAsia" w:ascii="黑体" w:hAnsi="宋体" w:eastAsia="仿宋_GB2312" w:cs="宋体"/>
          <w:bCs/>
          <w:color w:val="000000" w:themeColor="text1"/>
          <w:kern w:val="0"/>
          <w:sz w:val="32"/>
          <w:szCs w:val="32"/>
          <w14:textFill>
            <w14:solidFill>
              <w14:schemeClr w14:val="tx1"/>
            </w14:solidFill>
          </w14:textFill>
        </w:rPr>
        <w:t>不少于</w:t>
      </w:r>
      <w:r>
        <w:rPr>
          <w:rFonts w:hint="eastAsia" w:ascii="仿宋_GB2312" w:hAnsi="宋体" w:eastAsia="仿宋_GB2312" w:cs="宋体"/>
          <w:bCs/>
          <w:color w:val="000000" w:themeColor="text1"/>
          <w:kern w:val="0"/>
          <w:sz w:val="32"/>
          <w:szCs w:val="32"/>
          <w14:textFill>
            <w14:solidFill>
              <w14:schemeClr w14:val="tx1"/>
            </w14:solidFill>
          </w14:textFill>
        </w:rPr>
        <w:t>半年的实习实训。</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第二十一条</w:t>
      </w:r>
      <w:r>
        <w:rPr>
          <w:rFonts w:ascii="宋体" w:hAnsi="宋体" w:cs="宋体"/>
          <w:bCs/>
          <w:color w:val="000000" w:themeColor="text1"/>
          <w:kern w:val="0"/>
          <w:sz w:val="32"/>
          <w:szCs w:val="32"/>
          <w14:textFill>
            <w14:solidFill>
              <w14:schemeClr w14:val="tx1"/>
            </w14:solidFill>
          </w14:textFill>
        </w:rPr>
        <w:t xml:space="preserve">  </w:t>
      </w:r>
      <w:r>
        <w:rPr>
          <w:rFonts w:hint="eastAsia" w:ascii="仿宋_GB2312" w:hAnsi="宋体" w:eastAsia="仿宋_GB2312" w:cs="宋体"/>
          <w:bCs/>
          <w:color w:val="000000" w:themeColor="text1"/>
          <w:kern w:val="0"/>
          <w:sz w:val="32"/>
          <w:szCs w:val="32"/>
          <w14:textFill>
            <w14:solidFill>
              <w14:schemeClr w14:val="tx1"/>
            </w14:solidFill>
          </w14:textFill>
        </w:rPr>
        <w:t>职业学校、职业培训机构应当建设或者联合建设与教学规模相适应的实习实训基地。</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第二十二条</w:t>
      </w:r>
      <w:r>
        <w:rPr>
          <w:rFonts w:ascii="宋体" w:hAnsi="宋体" w:cs="宋体"/>
          <w:bCs/>
          <w:color w:val="000000" w:themeColor="text1"/>
          <w:kern w:val="0"/>
          <w:sz w:val="32"/>
          <w:szCs w:val="32"/>
          <w14:textFill>
            <w14:solidFill>
              <w14:schemeClr w14:val="tx1"/>
            </w14:solidFill>
          </w14:textFill>
        </w:rPr>
        <w:t xml:space="preserve">  </w:t>
      </w:r>
      <w:r>
        <w:rPr>
          <w:rFonts w:hint="eastAsia" w:ascii="仿宋_GB2312" w:hAnsi="宋体" w:eastAsia="仿宋_GB2312" w:cs="宋体"/>
          <w:bCs/>
          <w:color w:val="000000" w:themeColor="text1"/>
          <w:kern w:val="0"/>
          <w:sz w:val="32"/>
          <w:szCs w:val="32"/>
          <w14:textFill>
            <w14:solidFill>
              <w14:schemeClr w14:val="tx1"/>
            </w14:solidFill>
          </w14:textFill>
        </w:rPr>
        <w:t>县级以上人民政府应当加强职业教育公共实训基地的建设，鼓励企业事业单位为职业教育提供实习实训场所，鼓励社会力量投资建设职业教育公共实训基地。</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bookmarkStart w:id="0" w:name="_GoBack"/>
      <w:bookmarkEnd w:id="0"/>
      <w:r>
        <w:rPr>
          <w:rFonts w:hint="eastAsia" w:ascii="仿宋_GB2312" w:hAnsi="宋体" w:eastAsia="仿宋_GB2312" w:cs="宋体"/>
          <w:color w:val="000000" w:themeColor="text1"/>
          <w:kern w:val="0"/>
          <w:sz w:val="32"/>
          <w:szCs w:val="32"/>
          <w14:textFill>
            <w14:solidFill>
              <w14:schemeClr w14:val="tx1"/>
            </w14:solidFill>
          </w14:textFill>
        </w:rPr>
        <w:t>在职业学校、职业培训机构相对集中的地区，鼓励建设面向社会开放的公共实训基地。</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第二十三条</w:t>
      </w:r>
      <w:r>
        <w:rPr>
          <w:rFonts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企业事业单位对上岗实习的学生应当安排指导人员，提供相应的劳动保护和安全保障条件，并给予适当的劳动报酬。</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bCs/>
          <w:snapToGrid w:val="0"/>
          <w:color w:val="000000" w:themeColor="text1"/>
          <w:kern w:val="0"/>
          <w:sz w:val="32"/>
          <w:szCs w:val="32"/>
          <w14:textFill>
            <w14:solidFill>
              <w14:schemeClr w14:val="tx1"/>
            </w14:solidFill>
          </w14:textFill>
        </w:rPr>
        <w:t>企业事业单位安排未成年学生实习，应当执行国家对未成年工劳动保护的有关规定。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bCs/>
          <w:snapToGrid w:val="0"/>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第二十四条</w:t>
      </w:r>
      <w:r>
        <w:rPr>
          <w:rFonts w:ascii="宋体" w:hAnsi="宋体" w:cs="宋体"/>
          <w:bCs/>
          <w:color w:val="000000" w:themeColor="text1"/>
          <w:kern w:val="0"/>
          <w:sz w:val="32"/>
          <w:szCs w:val="32"/>
          <w14:textFill>
            <w14:solidFill>
              <w14:schemeClr w14:val="tx1"/>
            </w14:solidFill>
          </w14:textFill>
        </w:rPr>
        <w:t xml:space="preserve">  </w:t>
      </w:r>
      <w:r>
        <w:rPr>
          <w:rFonts w:hint="eastAsia" w:ascii="Times New Roman" w:hAnsi="宋体" w:eastAsia="仿宋_GB2312" w:cs="宋体"/>
          <w:bCs/>
          <w:snapToGrid w:val="0"/>
          <w:color w:val="000000" w:themeColor="text1"/>
          <w:kern w:val="0"/>
          <w:sz w:val="32"/>
          <w:szCs w:val="32"/>
          <w14:textFill>
            <w14:solidFill>
              <w14:schemeClr w14:val="tx1"/>
            </w14:solidFill>
          </w14:textFill>
        </w:rPr>
        <w:t>县级以上人民政府有关部门应当建立职业学校毕业生就业和创业服务体系，为职业学校毕业生提供就业、创业等信息服务。</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bCs/>
          <w:snapToGrid w:val="0"/>
          <w:color w:val="000000" w:themeColor="text1"/>
          <w:kern w:val="0"/>
          <w:sz w:val="32"/>
          <w:szCs w:val="32"/>
          <w14:textFill>
            <w14:solidFill>
              <w14:schemeClr w14:val="tx1"/>
            </w14:solidFill>
          </w14:textFill>
        </w:rPr>
      </w:pPr>
      <w:r>
        <w:rPr>
          <w:rFonts w:hint="eastAsia" w:ascii="Times New Roman" w:hAnsi="宋体" w:eastAsia="仿宋_GB2312" w:cs="宋体"/>
          <w:bCs/>
          <w:snapToGrid w:val="0"/>
          <w:color w:val="000000" w:themeColor="text1"/>
          <w:kern w:val="0"/>
          <w:sz w:val="32"/>
          <w:szCs w:val="32"/>
          <w14:textFill>
            <w14:solidFill>
              <w14:schemeClr w14:val="tx1"/>
            </w14:solidFill>
          </w14:textFill>
        </w:rPr>
        <w:t>职业学校应当做好学生的职业指导、就业服务和推荐工作。</w:t>
      </w:r>
    </w:p>
    <w:p>
      <w:pPr>
        <w:keepNext w:val="0"/>
        <w:keepLines w:val="0"/>
        <w:pageBreakBefore w:val="0"/>
        <w:widowControl/>
        <w:shd w:val="clear" w:color="auto" w:fill="FFFFFF"/>
        <w:kinsoku/>
        <w:wordWrap/>
        <w:overflowPunct/>
        <w:autoSpaceDE/>
        <w:autoSpaceDN/>
        <w:bidi w:val="0"/>
        <w:spacing w:line="240" w:lineRule="auto"/>
        <w:ind w:firstLine="0"/>
        <w:rPr>
          <w:rFonts w:ascii="黑体" w:hAnsi="黑体" w:eastAsia="黑体" w:cs="宋体"/>
          <w:bCs/>
          <w:color w:val="000000" w:themeColor="text1"/>
          <w:kern w:val="0"/>
          <w:sz w:val="32"/>
          <w:szCs w:val="32"/>
          <w14:textFill>
            <w14:solidFill>
              <w14:schemeClr w14:val="tx1"/>
            </w14:solidFill>
          </w14:textFill>
        </w:rPr>
      </w:pPr>
      <w:r>
        <w:rPr>
          <w:rFonts w:hint="eastAsia" w:ascii="宋体" w:hAnsi="宋体" w:cs="宋体"/>
          <w:bCs/>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bCs/>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第三章  职业教育的管理</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仿宋_GB2312" w:cs="宋体"/>
          <w:bCs/>
          <w:snapToGrid w:val="0"/>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bCs/>
          <w:snapToGrid w:val="0"/>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w:t>
      </w:r>
      <w:r>
        <w:rPr>
          <w:rFonts w:hint="eastAsia" w:ascii="黑体" w:hAnsi="宋体" w:eastAsia="黑体" w:cs="宋体"/>
          <w:bCs/>
          <w:color w:val="000000" w:themeColor="text1"/>
          <w:kern w:val="0"/>
          <w:sz w:val="32"/>
          <w:szCs w:val="32"/>
          <w14:textFill>
            <w14:solidFill>
              <w14:schemeClr w14:val="tx1"/>
            </w14:solidFill>
          </w14:textFill>
        </w:rPr>
        <w:t>二十五</w:t>
      </w:r>
      <w:r>
        <w:rPr>
          <w:rFonts w:hint="eastAsia" w:ascii="黑体" w:hAnsi="黑体" w:eastAsia="黑体" w:cs="宋体"/>
          <w:bCs/>
          <w:color w:val="000000" w:themeColor="text1"/>
          <w:kern w:val="0"/>
          <w:sz w:val="32"/>
          <w:szCs w:val="32"/>
          <w14:textFill>
            <w14:solidFill>
              <w14:schemeClr w14:val="tx1"/>
            </w14:solidFill>
          </w14:textFill>
        </w:rPr>
        <w:t>条</w:t>
      </w:r>
      <w:r>
        <w:rPr>
          <w:rFonts w:hint="eastAsia" w:ascii="仿宋_GB2312" w:hAnsi="宋体" w:eastAsia="仿宋_GB2312" w:cs="宋体"/>
          <w:bCs/>
          <w:color w:val="000000" w:themeColor="text1"/>
          <w:kern w:val="0"/>
          <w:sz w:val="32"/>
          <w:szCs w:val="32"/>
          <w14:textFill>
            <w14:solidFill>
              <w14:schemeClr w14:val="tx1"/>
            </w14:solidFill>
          </w14:textFill>
        </w:rPr>
        <w:t xml:space="preserve">  职业学校、职业培训机构的设立、变更、终止，应当符合</w:t>
      </w:r>
      <w:r>
        <w:rPr>
          <w:rFonts w:hint="eastAsia" w:ascii="黑体" w:hAnsi="宋体" w:eastAsia="仿宋_GB2312" w:cs="宋体"/>
          <w:bCs/>
          <w:color w:val="000000" w:themeColor="text1"/>
          <w:kern w:val="0"/>
          <w:sz w:val="32"/>
          <w:szCs w:val="32"/>
          <w14:textFill>
            <w14:solidFill>
              <w14:schemeClr w14:val="tx1"/>
            </w14:solidFill>
          </w14:textFill>
        </w:rPr>
        <w:t>国家</w:t>
      </w:r>
      <w:r>
        <w:rPr>
          <w:rFonts w:hint="eastAsia" w:ascii="仿宋_GB2312" w:hAnsi="宋体" w:eastAsia="仿宋_GB2312" w:cs="宋体"/>
          <w:bCs/>
          <w:color w:val="000000" w:themeColor="text1"/>
          <w:kern w:val="0"/>
          <w:sz w:val="32"/>
          <w:szCs w:val="32"/>
          <w14:textFill>
            <w14:solidFill>
              <w14:schemeClr w14:val="tx1"/>
            </w14:solidFill>
          </w14:textFill>
        </w:rPr>
        <w:t>规定的条件，由县级以上人民政府或者教育、劳动保障行政部门按照规定的权限审批。</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bCs/>
          <w:snapToGrid w:val="0"/>
          <w:color w:val="000000" w:themeColor="text1"/>
          <w:kern w:val="0"/>
          <w:sz w:val="32"/>
          <w:szCs w:val="32"/>
          <w14:textFill>
            <w14:solidFill>
              <w14:schemeClr w14:val="tx1"/>
            </w14:solidFill>
          </w14:textFill>
        </w:rPr>
      </w:pPr>
      <w:r>
        <w:rPr>
          <w:rFonts w:hint="eastAsia" w:ascii="仿宋_GB2312" w:hAnsi="宋体" w:eastAsia="仿宋_GB2312" w:cs="宋体"/>
          <w:bCs/>
          <w:color w:val="000000" w:themeColor="text1"/>
          <w:kern w:val="0"/>
          <w:sz w:val="32"/>
          <w:szCs w:val="32"/>
          <w14:textFill>
            <w14:solidFill>
              <w14:schemeClr w14:val="tx1"/>
            </w14:solidFill>
          </w14:textFill>
        </w:rPr>
        <w:t>职业学校、职业培训机构变更举办者、名称、层次、类别、地址，或者分立、合并，应当经原审批机关批准。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仿宋_GB2312" w:hAnsi="宋体" w:eastAsia="仿宋_GB2312" w:cs="宋体"/>
          <w:bCs/>
          <w:color w:val="000000" w:themeColor="text1"/>
          <w:kern w:val="0"/>
          <w:sz w:val="32"/>
          <w:szCs w:val="32"/>
          <w14:textFill>
            <w14:solidFill>
              <w14:schemeClr w14:val="tx1"/>
            </w14:solidFill>
          </w14:textFill>
        </w:rPr>
      </w:pPr>
      <w:r>
        <w:rPr>
          <w:rFonts w:hint="eastAsia" w:ascii="黑体" w:hAnsi="宋体" w:eastAsia="黑体" w:cs="宋体"/>
          <w:bCs/>
          <w:color w:val="000000" w:themeColor="text1"/>
          <w:kern w:val="0"/>
          <w:sz w:val="32"/>
          <w:szCs w:val="32"/>
          <w14:textFill>
            <w14:solidFill>
              <w14:schemeClr w14:val="tx1"/>
            </w14:solidFill>
          </w14:textFill>
        </w:rPr>
        <w:t>第二十六条</w:t>
      </w:r>
      <w:r>
        <w:rPr>
          <w:rFonts w:hint="eastAsia" w:ascii="仿宋_GB2312" w:hAnsi="宋体" w:eastAsia="仿宋_GB2312" w:cs="宋体"/>
          <w:bCs/>
          <w:color w:val="000000" w:themeColor="text1"/>
          <w:kern w:val="0"/>
          <w:sz w:val="32"/>
          <w:szCs w:val="32"/>
          <w14:textFill>
            <w14:solidFill>
              <w14:schemeClr w14:val="tx1"/>
            </w14:solidFill>
          </w14:textFill>
        </w:rPr>
        <w:t xml:space="preserve">  申请举办职业学校、职业培训机构，应当</w:t>
      </w:r>
      <w:r>
        <w:rPr>
          <w:rFonts w:hint="eastAsia" w:ascii="黑体" w:hAnsi="宋体" w:eastAsia="仿宋_GB2312" w:cs="宋体"/>
          <w:bCs/>
          <w:color w:val="000000" w:themeColor="text1"/>
          <w:kern w:val="0"/>
          <w:sz w:val="32"/>
          <w:szCs w:val="32"/>
          <w14:textFill>
            <w14:solidFill>
              <w14:schemeClr w14:val="tx1"/>
            </w14:solidFill>
          </w14:textFill>
        </w:rPr>
        <w:t>依法</w:t>
      </w:r>
      <w:r>
        <w:rPr>
          <w:rFonts w:hint="eastAsia" w:ascii="仿宋_GB2312" w:hAnsi="宋体" w:eastAsia="仿宋_GB2312" w:cs="宋体"/>
          <w:bCs/>
          <w:color w:val="000000" w:themeColor="text1"/>
          <w:kern w:val="0"/>
          <w:sz w:val="32"/>
          <w:szCs w:val="32"/>
          <w14:textFill>
            <w14:solidFill>
              <w14:schemeClr w14:val="tx1"/>
            </w14:solidFill>
          </w14:textFill>
        </w:rPr>
        <w:t>向审批机关提交下列材料：</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仿宋_GB2312" w:hAnsi="宋体" w:eastAsia="仿宋_GB2312" w:cs="宋体"/>
          <w:bCs/>
          <w:color w:val="000000" w:themeColor="text1"/>
          <w:kern w:val="0"/>
          <w:sz w:val="32"/>
          <w:szCs w:val="32"/>
          <w14:textFill>
            <w14:solidFill>
              <w14:schemeClr w14:val="tx1"/>
            </w14:solidFill>
          </w14:textFill>
        </w:rPr>
        <w:t>（一）申办报告；</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仿宋_GB2312" w:hAnsi="宋体" w:eastAsia="仿宋_GB2312" w:cs="宋体"/>
          <w:bCs/>
          <w:color w:val="000000" w:themeColor="text1"/>
          <w:kern w:val="0"/>
          <w:sz w:val="32"/>
          <w:szCs w:val="32"/>
          <w14:textFill>
            <w14:solidFill>
              <w14:schemeClr w14:val="tx1"/>
            </w14:solidFill>
          </w14:textFill>
        </w:rPr>
        <w:t>（二）学校、机构章程；</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仿宋_GB2312" w:hAnsi="宋体" w:eastAsia="仿宋_GB2312" w:cs="宋体"/>
          <w:bCs/>
          <w:color w:val="000000" w:themeColor="text1"/>
          <w:kern w:val="0"/>
          <w:sz w:val="32"/>
          <w:szCs w:val="32"/>
          <w14:textFill>
            <w14:solidFill>
              <w14:schemeClr w14:val="tx1"/>
            </w14:solidFill>
          </w14:textFill>
        </w:rPr>
        <w:t>（三）学校、机构资产的有效证明</w:t>
      </w:r>
      <w:r>
        <w:rPr>
          <w:rFonts w:hint="eastAsia" w:ascii="黑体" w:hAnsi="宋体" w:eastAsia="仿宋_GB2312" w:cs="宋体"/>
          <w:bCs/>
          <w:color w:val="000000" w:themeColor="text1"/>
          <w:kern w:val="0"/>
          <w:sz w:val="32"/>
          <w:szCs w:val="32"/>
          <w14:textFill>
            <w14:solidFill>
              <w14:schemeClr w14:val="tx1"/>
            </w14:solidFill>
          </w14:textFill>
        </w:rPr>
        <w:t>文件</w:t>
      </w:r>
      <w:r>
        <w:rPr>
          <w:rFonts w:hint="eastAsia" w:ascii="仿宋_GB2312" w:hAnsi="宋体" w:eastAsia="仿宋_GB2312" w:cs="宋体"/>
          <w:bCs/>
          <w:color w:val="000000" w:themeColor="text1"/>
          <w:kern w:val="0"/>
          <w:sz w:val="32"/>
          <w:szCs w:val="32"/>
          <w14:textFill>
            <w14:solidFill>
              <w14:schemeClr w14:val="tx1"/>
            </w14:solidFill>
          </w14:textFill>
        </w:rPr>
        <w:t>；</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仿宋_GB2312" w:hAnsi="宋体" w:eastAsia="仿宋_GB2312" w:cs="宋体"/>
          <w:bCs/>
          <w:color w:val="000000" w:themeColor="text1"/>
          <w:kern w:val="0"/>
          <w:sz w:val="32"/>
          <w:szCs w:val="32"/>
          <w14:textFill>
            <w14:solidFill>
              <w14:schemeClr w14:val="tx1"/>
            </w14:solidFill>
          </w14:textFill>
        </w:rPr>
        <w:t>（四）校长、教师、财会人员的资格证明文件；</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仿宋_GB2312" w:hAnsi="宋体" w:eastAsia="仿宋_GB2312" w:cs="宋体"/>
          <w:bCs/>
          <w:color w:val="000000" w:themeColor="text1"/>
          <w:kern w:val="0"/>
          <w:sz w:val="32"/>
          <w:szCs w:val="32"/>
          <w14:textFill>
            <w14:solidFill>
              <w14:schemeClr w14:val="tx1"/>
            </w14:solidFill>
          </w14:textFill>
        </w:rPr>
        <w:t>（五）法律、法规规定的其他材料。</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黑体" w:hAnsi="宋体" w:eastAsia="黑体" w:cs="宋体"/>
          <w:bCs/>
          <w:color w:val="000000" w:themeColor="text1"/>
          <w:kern w:val="0"/>
          <w:sz w:val="32"/>
          <w:szCs w:val="32"/>
          <w14:textFill>
            <w14:solidFill>
              <w14:schemeClr w14:val="tx1"/>
            </w14:solidFill>
          </w14:textFill>
        </w:rPr>
        <w:t>第二十七条</w:t>
      </w:r>
      <w:r>
        <w:rPr>
          <w:rFonts w:hint="eastAsia" w:ascii="仿宋_GB2312" w:hAnsi="宋体" w:eastAsia="仿宋_GB2312" w:cs="宋体"/>
          <w:bCs/>
          <w:color w:val="000000" w:themeColor="text1"/>
          <w:kern w:val="0"/>
          <w:sz w:val="32"/>
          <w:szCs w:val="32"/>
          <w14:textFill>
            <w14:solidFill>
              <w14:schemeClr w14:val="tx1"/>
            </w14:solidFill>
          </w14:textFill>
        </w:rPr>
        <w:t xml:space="preserve">  审批机关收到设立职业学校、职业培训机构的申请后，应当按照法律、法规规定的程序和期限进行审查，对符合法定条件的予以批准，颁发办学许可证，并向社会公布。</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仿宋_GB2312" w:hAnsi="宋体" w:eastAsia="仿宋_GB2312" w:cs="宋体"/>
          <w:bCs/>
          <w:color w:val="000000" w:themeColor="text1"/>
          <w:kern w:val="0"/>
          <w:sz w:val="32"/>
          <w:szCs w:val="32"/>
          <w14:textFill>
            <w14:solidFill>
              <w14:schemeClr w14:val="tx1"/>
            </w14:solidFill>
          </w14:textFill>
        </w:rPr>
        <w:t>取得办学许可证的职业学校和职业培训机构，应当依法登记。</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黑体" w:hAnsi="宋体" w:eastAsia="黑体" w:cs="宋体"/>
          <w:bCs/>
          <w:color w:val="000000" w:themeColor="text1"/>
          <w:kern w:val="0"/>
          <w:sz w:val="32"/>
          <w:szCs w:val="32"/>
          <w14:textFill>
            <w14:solidFill>
              <w14:schemeClr w14:val="tx1"/>
            </w14:solidFill>
          </w14:textFill>
        </w:rPr>
        <w:t>第二十八条</w:t>
      </w:r>
      <w:r>
        <w:rPr>
          <w:rFonts w:hint="eastAsia" w:ascii="仿宋_GB2312" w:hAnsi="宋体" w:eastAsia="仿宋_GB2312" w:cs="宋体"/>
          <w:bCs/>
          <w:color w:val="000000" w:themeColor="text1"/>
          <w:kern w:val="0"/>
          <w:sz w:val="32"/>
          <w:szCs w:val="32"/>
          <w14:textFill>
            <w14:solidFill>
              <w14:schemeClr w14:val="tx1"/>
            </w14:solidFill>
          </w14:textFill>
        </w:rPr>
        <w:t xml:space="preserve">  审批机关应当定期向社会公布其审批的职业学校、职业培训机构的名称、地址、举办者以及办学层次、性质</w:t>
      </w:r>
      <w:r>
        <w:rPr>
          <w:rFonts w:hint="eastAsia" w:ascii="黑体" w:hAnsi="宋体" w:eastAsia="仿宋_GB2312" w:cs="宋体"/>
          <w:bCs/>
          <w:color w:val="000000" w:themeColor="text1"/>
          <w:kern w:val="0"/>
          <w:sz w:val="32"/>
          <w:szCs w:val="32"/>
          <w14:textFill>
            <w14:solidFill>
              <w14:schemeClr w14:val="tx1"/>
            </w14:solidFill>
          </w14:textFill>
        </w:rPr>
        <w:t>和</w:t>
      </w:r>
      <w:r>
        <w:rPr>
          <w:rFonts w:hint="eastAsia" w:ascii="仿宋_GB2312" w:hAnsi="宋体" w:eastAsia="仿宋_GB2312" w:cs="宋体"/>
          <w:bCs/>
          <w:color w:val="000000" w:themeColor="text1"/>
          <w:kern w:val="0"/>
          <w:sz w:val="32"/>
          <w:szCs w:val="32"/>
          <w14:textFill>
            <w14:solidFill>
              <w14:schemeClr w14:val="tx1"/>
            </w14:solidFill>
          </w14:textFill>
        </w:rPr>
        <w:t>规模等。</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黑体" w:hAnsi="宋体" w:eastAsia="黑体" w:cs="宋体"/>
          <w:bCs/>
          <w:color w:val="000000" w:themeColor="text1"/>
          <w:kern w:val="0"/>
          <w:sz w:val="32"/>
          <w:szCs w:val="32"/>
          <w14:textFill>
            <w14:solidFill>
              <w14:schemeClr w14:val="tx1"/>
            </w14:solidFill>
          </w14:textFill>
        </w:rPr>
        <w:t>第二十九条</w:t>
      </w:r>
      <w:r>
        <w:rPr>
          <w:rFonts w:hint="eastAsia" w:ascii="仿宋_GB2312" w:hAnsi="宋体" w:eastAsia="仿宋_GB2312" w:cs="宋体"/>
          <w:bCs/>
          <w:color w:val="000000" w:themeColor="text1"/>
          <w:kern w:val="0"/>
          <w:sz w:val="32"/>
          <w:szCs w:val="32"/>
          <w14:textFill>
            <w14:solidFill>
              <w14:schemeClr w14:val="tx1"/>
            </w14:solidFill>
          </w14:textFill>
        </w:rPr>
        <w:t xml:space="preserve">  职业学校、职业培训机构变更举办者或者分立、合并、终止，应当依法进行财务清算，并向审批机关提交符合法定要求的清算报告。</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黑体" w:hAnsi="宋体" w:eastAsia="黑体" w:cs="宋体"/>
          <w:bCs/>
          <w:color w:val="000000" w:themeColor="text1"/>
          <w:kern w:val="0"/>
          <w:sz w:val="32"/>
          <w:szCs w:val="32"/>
          <w14:textFill>
            <w14:solidFill>
              <w14:schemeClr w14:val="tx1"/>
            </w14:solidFill>
          </w14:textFill>
        </w:rPr>
        <w:t xml:space="preserve">第三十条  </w:t>
      </w:r>
      <w:r>
        <w:rPr>
          <w:rFonts w:hint="eastAsia" w:ascii="仿宋_GB2312" w:hAnsi="宋体" w:eastAsia="仿宋_GB2312" w:cs="宋体"/>
          <w:bCs/>
          <w:color w:val="000000" w:themeColor="text1"/>
          <w:kern w:val="0"/>
          <w:sz w:val="32"/>
          <w:szCs w:val="32"/>
          <w14:textFill>
            <w14:solidFill>
              <w14:schemeClr w14:val="tx1"/>
            </w14:solidFill>
          </w14:textFill>
        </w:rPr>
        <w:t>职业学校、职业培训机构终止时，应当妥善安置在校学生。终止的职业学校、职业培训机构，有关机关应当收回其办学许可证，销毁印章,注销登记，并监督处理好善后事宜。</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w:t>
      </w:r>
      <w:r>
        <w:rPr>
          <w:rFonts w:hint="eastAsia" w:ascii="Times New Roman" w:hAnsi="黑体" w:eastAsia="黑体" w:cs="宋体"/>
          <w:snapToGrid w:val="0"/>
          <w:color w:val="000000" w:themeColor="text1"/>
          <w:kern w:val="0"/>
          <w:sz w:val="32"/>
          <w:szCs w:val="32"/>
          <w14:textFill>
            <w14:solidFill>
              <w14:schemeClr w14:val="tx1"/>
            </w14:solidFill>
          </w14:textFill>
        </w:rPr>
        <w:t>三十一</w:t>
      </w:r>
      <w:r>
        <w:rPr>
          <w:rFonts w:hint="eastAsia" w:ascii="黑体" w:hAnsi="黑体" w:eastAsia="黑体" w:cs="宋体"/>
          <w:color w:val="000000" w:themeColor="text1"/>
          <w:kern w:val="0"/>
          <w:sz w:val="32"/>
          <w:szCs w:val="32"/>
          <w14:textFill>
            <w14:solidFill>
              <w14:schemeClr w14:val="tx1"/>
            </w14:solidFill>
          </w14:textFill>
        </w:rPr>
        <w:t>条</w:t>
      </w:r>
      <w:r>
        <w:rPr>
          <w:rFonts w:hint="eastAsia" w:ascii="仿宋_GB2312" w:hAnsi="宋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 xml:space="preserve"> 职业学校应当按照国</w:t>
      </w:r>
      <w:r>
        <w:rPr>
          <w:rFonts w:hint="eastAsia" w:ascii="仿宋_GB2312" w:hAnsi="宋体" w:eastAsia="仿宋_GB2312" w:cs="宋体"/>
          <w:bCs/>
          <w:color w:val="000000" w:themeColor="text1"/>
          <w:kern w:val="0"/>
          <w:sz w:val="32"/>
          <w:szCs w:val="32"/>
          <w14:textFill>
            <w14:solidFill>
              <w14:schemeClr w14:val="tx1"/>
            </w14:solidFill>
          </w14:textFill>
        </w:rPr>
        <w:t>家规定录取学生，不得歧视妇女和残疾人。</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职业学校、职业培训机构不得发布虚假招生简章和</w:t>
      </w:r>
      <w:r>
        <w:rPr>
          <w:rFonts w:hint="eastAsia" w:ascii="黑体" w:hAnsi="宋体" w:eastAsia="仿宋_GB2312" w:cs="宋体"/>
          <w:color w:val="000000" w:themeColor="text1"/>
          <w:kern w:val="0"/>
          <w:sz w:val="32"/>
          <w:szCs w:val="32"/>
          <w14:textFill>
            <w14:solidFill>
              <w14:schemeClr w14:val="tx1"/>
            </w14:solidFill>
          </w14:textFill>
        </w:rPr>
        <w:t>招生</w:t>
      </w:r>
      <w:r>
        <w:rPr>
          <w:rFonts w:hint="eastAsia" w:ascii="仿宋_GB2312" w:hAnsi="宋体" w:eastAsia="仿宋_GB2312" w:cs="宋体"/>
          <w:color w:val="000000" w:themeColor="text1"/>
          <w:kern w:val="0"/>
          <w:sz w:val="32"/>
          <w:szCs w:val="32"/>
          <w14:textFill>
            <w14:solidFill>
              <w14:schemeClr w14:val="tx1"/>
            </w14:solidFill>
          </w14:textFill>
        </w:rPr>
        <w:t>广告。招生简章和招生广告应当报职业学校、职业培训机构的审批机关备案。</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仿宋_GB2312" w:hAnsi="宋体" w:eastAsia="仿宋_GB2312" w:cs="宋体"/>
          <w:bCs/>
          <w:color w:val="000000" w:themeColor="text1"/>
          <w:kern w:val="0"/>
          <w:sz w:val="32"/>
          <w:szCs w:val="32"/>
          <w14:textFill>
            <w14:solidFill>
              <w14:schemeClr w14:val="tx1"/>
            </w14:solidFill>
          </w14:textFill>
        </w:rPr>
      </w:pPr>
      <w:r>
        <w:rPr>
          <w:rFonts w:hint="eastAsia" w:ascii="Times New Roman" w:hAnsi="黑体" w:eastAsia="黑体" w:cs="宋体"/>
          <w:bCs/>
          <w:snapToGrid w:val="0"/>
          <w:color w:val="000000" w:themeColor="text1"/>
          <w:kern w:val="0"/>
          <w:sz w:val="32"/>
          <w:szCs w:val="32"/>
          <w14:textFill>
            <w14:solidFill>
              <w14:schemeClr w14:val="tx1"/>
            </w14:solidFill>
          </w14:textFill>
        </w:rPr>
        <w:t>第三十二条</w:t>
      </w:r>
      <w:r>
        <w:rPr>
          <w:rFonts w:ascii="宋体" w:hAnsi="宋体" w:eastAsia="仿宋_GB2312" w:cs="宋体"/>
          <w:bCs/>
          <w:snapToGrid w:val="0"/>
          <w:color w:val="000000" w:themeColor="text1"/>
          <w:kern w:val="0"/>
          <w:sz w:val="32"/>
          <w:szCs w:val="32"/>
          <w14:textFill>
            <w14:solidFill>
              <w14:schemeClr w14:val="tx1"/>
            </w14:solidFill>
          </w14:textFill>
        </w:rPr>
        <w:t xml:space="preserve">  </w:t>
      </w:r>
      <w:r>
        <w:rPr>
          <w:rFonts w:hint="eastAsia" w:ascii="仿宋_GB2312" w:hAnsi="宋体" w:eastAsia="仿宋_GB2312" w:cs="宋体"/>
          <w:bCs/>
          <w:color w:val="000000" w:themeColor="text1"/>
          <w:kern w:val="0"/>
          <w:sz w:val="32"/>
          <w:szCs w:val="32"/>
          <w14:textFill>
            <w14:solidFill>
              <w14:schemeClr w14:val="tx1"/>
            </w14:solidFill>
          </w14:textFill>
        </w:rPr>
        <w:t>职业学校、职业培训机构应当按照国家规定配备专业课和实习指导教师。</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仿宋_GB2312" w:hAnsi="宋体" w:eastAsia="仿宋_GB2312" w:cs="宋体"/>
          <w:bCs/>
          <w:color w:val="000000" w:themeColor="text1"/>
          <w:kern w:val="0"/>
          <w:sz w:val="32"/>
          <w:szCs w:val="32"/>
          <w14:textFill>
            <w14:solidFill>
              <w14:schemeClr w14:val="tx1"/>
            </w14:solidFill>
          </w14:textFill>
        </w:rPr>
        <w:t>职业学校、职业培训机构的教</w:t>
      </w:r>
      <w:r>
        <w:rPr>
          <w:rFonts w:hint="eastAsia" w:ascii="黑体" w:hAnsi="宋体" w:eastAsia="仿宋_GB2312" w:cs="宋体"/>
          <w:bCs/>
          <w:color w:val="000000" w:themeColor="text1"/>
          <w:kern w:val="0"/>
          <w:sz w:val="32"/>
          <w:szCs w:val="32"/>
          <w14:textFill>
            <w14:solidFill>
              <w14:schemeClr w14:val="tx1"/>
            </w14:solidFill>
          </w14:textFill>
        </w:rPr>
        <w:t>职人员</w:t>
      </w:r>
      <w:r>
        <w:rPr>
          <w:rFonts w:hint="eastAsia" w:ascii="仿宋_GB2312" w:hAnsi="宋体" w:eastAsia="仿宋_GB2312" w:cs="宋体"/>
          <w:bCs/>
          <w:color w:val="000000" w:themeColor="text1"/>
          <w:kern w:val="0"/>
          <w:sz w:val="32"/>
          <w:szCs w:val="32"/>
          <w14:textFill>
            <w14:solidFill>
              <w14:schemeClr w14:val="tx1"/>
            </w14:solidFill>
          </w14:textFill>
        </w:rPr>
        <w:t>符合法定条件的，可以同时评定教师</w:t>
      </w:r>
      <w:r>
        <w:rPr>
          <w:rFonts w:hint="eastAsia" w:ascii="黑体" w:hAnsi="宋体" w:eastAsia="仿宋_GB2312" w:cs="宋体"/>
          <w:bCs/>
          <w:color w:val="000000" w:themeColor="text1"/>
          <w:kern w:val="0"/>
          <w:sz w:val="32"/>
          <w:szCs w:val="32"/>
          <w14:textFill>
            <w14:solidFill>
              <w14:schemeClr w14:val="tx1"/>
            </w14:solidFill>
          </w14:textFill>
        </w:rPr>
        <w:t>资格</w:t>
      </w:r>
      <w:r>
        <w:rPr>
          <w:rFonts w:hint="eastAsia" w:ascii="仿宋_GB2312" w:hAnsi="宋体" w:eastAsia="仿宋_GB2312" w:cs="宋体"/>
          <w:bCs/>
          <w:color w:val="000000" w:themeColor="text1"/>
          <w:kern w:val="0"/>
          <w:sz w:val="32"/>
          <w:szCs w:val="32"/>
          <w14:textFill>
            <w14:solidFill>
              <w14:schemeClr w14:val="tx1"/>
            </w14:solidFill>
          </w14:textFill>
        </w:rPr>
        <w:t>和其他专业技术资格。</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bCs/>
          <w:color w:val="000000" w:themeColor="text1"/>
          <w:kern w:val="0"/>
          <w:sz w:val="32"/>
          <w:szCs w:val="32"/>
          <w14:textFill>
            <w14:solidFill>
              <w14:schemeClr w14:val="tx1"/>
            </w14:solidFill>
          </w14:textFill>
        </w:rPr>
      </w:pPr>
      <w:r>
        <w:rPr>
          <w:rFonts w:hint="eastAsia" w:ascii="Times New Roman" w:hAnsi="黑体" w:eastAsia="黑体" w:cs="宋体"/>
          <w:bCs/>
          <w:color w:val="000000" w:themeColor="text1"/>
          <w:kern w:val="0"/>
          <w:sz w:val="32"/>
          <w:szCs w:val="32"/>
          <w14:textFill>
            <w14:solidFill>
              <w14:schemeClr w14:val="tx1"/>
            </w14:solidFill>
          </w14:textFill>
        </w:rPr>
        <w:t>第</w:t>
      </w:r>
      <w:r>
        <w:rPr>
          <w:rFonts w:hint="eastAsia" w:ascii="黑体" w:hAnsi="黑体" w:eastAsia="黑体" w:cs="宋体"/>
          <w:bCs/>
          <w:color w:val="000000" w:themeColor="text1"/>
          <w:kern w:val="0"/>
          <w:sz w:val="32"/>
          <w:szCs w:val="32"/>
          <w14:textFill>
            <w14:solidFill>
              <w14:schemeClr w14:val="tx1"/>
            </w14:solidFill>
          </w14:textFill>
        </w:rPr>
        <w:t>三十三</w:t>
      </w:r>
      <w:r>
        <w:rPr>
          <w:rFonts w:hint="eastAsia" w:ascii="Times New Roman" w:hAnsi="黑体" w:eastAsia="黑体" w:cs="宋体"/>
          <w:bCs/>
          <w:color w:val="000000" w:themeColor="text1"/>
          <w:kern w:val="0"/>
          <w:sz w:val="32"/>
          <w:szCs w:val="32"/>
          <w14:textFill>
            <w14:solidFill>
              <w14:schemeClr w14:val="tx1"/>
            </w14:solidFill>
          </w14:textFill>
        </w:rPr>
        <w:t>条</w:t>
      </w:r>
      <w:r>
        <w:rPr>
          <w:rFonts w:hint="eastAsia" w:ascii="仿宋_GB2312" w:hAnsi="宋体" w:eastAsia="仿宋_GB2312" w:cs="宋体"/>
          <w:bCs/>
          <w:color w:val="000000" w:themeColor="text1"/>
          <w:kern w:val="0"/>
          <w:sz w:val="32"/>
          <w:szCs w:val="32"/>
          <w14:textFill>
            <w14:solidFill>
              <w14:schemeClr w14:val="tx1"/>
            </w14:solidFill>
          </w14:textFill>
        </w:rPr>
        <w:t xml:space="preserve">  </w:t>
      </w:r>
      <w:r>
        <w:rPr>
          <w:rFonts w:hint="eastAsia" w:ascii="Times New Roman" w:hAnsi="宋体" w:eastAsia="仿宋_GB2312" w:cs="宋体"/>
          <w:bCs/>
          <w:color w:val="000000" w:themeColor="text1"/>
          <w:kern w:val="0"/>
          <w:sz w:val="32"/>
          <w:szCs w:val="32"/>
          <w14:textFill>
            <w14:solidFill>
              <w14:schemeClr w14:val="tx1"/>
            </w14:solidFill>
          </w14:textFill>
        </w:rPr>
        <w:t>县级以上人民政府教育、劳动保障行政部门和</w:t>
      </w:r>
      <w:r>
        <w:rPr>
          <w:rFonts w:hint="eastAsia" w:ascii="Times New Roman" w:hAnsi="宋体" w:eastAsia="仿宋_GB2312" w:cs="宋体"/>
          <w:bCs/>
          <w:snapToGrid w:val="0"/>
          <w:color w:val="000000" w:themeColor="text1"/>
          <w:kern w:val="0"/>
          <w:sz w:val="32"/>
          <w:szCs w:val="32"/>
          <w14:textFill>
            <w14:solidFill>
              <w14:schemeClr w14:val="tx1"/>
            </w14:solidFill>
          </w14:textFill>
        </w:rPr>
        <w:t>职业学校</w:t>
      </w:r>
      <w:r>
        <w:rPr>
          <w:rFonts w:hint="eastAsia" w:ascii="Times New Roman" w:hAnsi="宋体" w:eastAsia="仿宋_GB2312" w:cs="宋体"/>
          <w:bCs/>
          <w:color w:val="000000" w:themeColor="text1"/>
          <w:kern w:val="0"/>
          <w:sz w:val="32"/>
          <w:szCs w:val="32"/>
          <w14:textFill>
            <w14:solidFill>
              <w14:schemeClr w14:val="tx1"/>
            </w14:solidFill>
          </w14:textFill>
        </w:rPr>
        <w:t>应当建立教师继续教育制度，实行教师定期到企业事业单位实践的制度</w:t>
      </w:r>
      <w:r>
        <w:rPr>
          <w:rFonts w:hint="eastAsia" w:ascii="Times New Roman" w:hAnsi="宋体" w:eastAsia="仿宋_GB2312" w:cs="宋体"/>
          <w:bCs/>
          <w:snapToGrid w:val="0"/>
          <w:color w:val="000000" w:themeColor="text1"/>
          <w:kern w:val="0"/>
          <w:sz w:val="32"/>
          <w:szCs w:val="32"/>
          <w14:textFill>
            <w14:solidFill>
              <w14:schemeClr w14:val="tx1"/>
            </w14:solidFill>
          </w14:textFill>
        </w:rPr>
        <w:t>。</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bCs/>
          <w:color w:val="000000" w:themeColor="text1"/>
          <w:kern w:val="0"/>
          <w:sz w:val="32"/>
          <w:szCs w:val="32"/>
          <w14:textFill>
            <w14:solidFill>
              <w14:schemeClr w14:val="tx1"/>
            </w14:solidFill>
          </w14:textFill>
        </w:rPr>
      </w:pPr>
      <w:r>
        <w:rPr>
          <w:rFonts w:hint="eastAsia" w:ascii="Times New Roman" w:hAnsi="宋体" w:eastAsia="仿宋_GB2312" w:cs="宋体"/>
          <w:bCs/>
          <w:color w:val="000000" w:themeColor="text1"/>
          <w:kern w:val="0"/>
          <w:sz w:val="32"/>
          <w:szCs w:val="32"/>
          <w14:textFill>
            <w14:solidFill>
              <w14:schemeClr w14:val="tx1"/>
            </w14:solidFill>
          </w14:textFill>
        </w:rPr>
        <w:t>专业技术人员和有专长的人员到职业学校、职业培训机构兼职任教的，其所在单位应当予以支持。</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第三十四条</w:t>
      </w:r>
      <w:r>
        <w:rPr>
          <w:rFonts w:hint="eastAsia" w:ascii="黑体" w:hAnsi="黑体" w:cs="宋体"/>
          <w:color w:val="000000" w:themeColor="text1"/>
          <w:kern w:val="0"/>
          <w:sz w:val="32"/>
          <w:szCs w:val="32"/>
          <w:lang w:val="en-US" w:eastAsia="zh-CN"/>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县级以上人民政府教育督导机构应当对本行政区域内职业教育工作进行督导，并将督导报告向社会公布。</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县级以上人民政府教育、劳动保障行政部门应当定期组织对职业学校、职业培训机构的办学水平、教育质量和毕业生就业情况进行评估，并将评估结果向社会公布。</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仿宋_GB2312" w:hAnsi="宋体" w:eastAsia="仿宋_GB2312" w:cs="宋体"/>
          <w:bCs/>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w:t>
      </w:r>
      <w:r>
        <w:rPr>
          <w:rFonts w:hint="eastAsia" w:ascii="黑体" w:hAnsi="宋体" w:eastAsia="黑体" w:cs="宋体"/>
          <w:bCs/>
          <w:color w:val="000000" w:themeColor="text1"/>
          <w:kern w:val="0"/>
          <w:sz w:val="32"/>
          <w:szCs w:val="32"/>
          <w14:textFill>
            <w14:solidFill>
              <w14:schemeClr w14:val="tx1"/>
            </w14:solidFill>
          </w14:textFill>
        </w:rPr>
        <w:t>三十五</w:t>
      </w:r>
      <w:r>
        <w:rPr>
          <w:rFonts w:hint="eastAsia" w:ascii="黑体" w:hAnsi="黑体" w:eastAsia="黑体" w:cs="宋体"/>
          <w:bCs/>
          <w:color w:val="000000" w:themeColor="text1"/>
          <w:kern w:val="0"/>
          <w:sz w:val="32"/>
          <w:szCs w:val="32"/>
          <w14:textFill>
            <w14:solidFill>
              <w14:schemeClr w14:val="tx1"/>
            </w14:solidFill>
          </w14:textFill>
        </w:rPr>
        <w:t>条</w:t>
      </w:r>
      <w:r>
        <w:rPr>
          <w:rFonts w:hint="eastAsia" w:ascii="仿宋_GB2312" w:hAnsi="宋体" w:cs="宋体"/>
          <w:bCs/>
          <w:color w:val="000000" w:themeColor="text1"/>
          <w:kern w:val="0"/>
          <w:sz w:val="32"/>
          <w:szCs w:val="32"/>
          <w:lang w:val="en-US" w:eastAsia="zh-CN"/>
          <w14:textFill>
            <w14:solidFill>
              <w14:schemeClr w14:val="tx1"/>
            </w14:solidFill>
          </w14:textFill>
        </w:rPr>
        <w:t xml:space="preserve">  </w:t>
      </w:r>
      <w:r>
        <w:rPr>
          <w:rFonts w:hint="eastAsia" w:ascii="仿宋_GB2312" w:hAnsi="宋体" w:eastAsia="仿宋_GB2312" w:cs="宋体"/>
          <w:bCs/>
          <w:color w:val="000000" w:themeColor="text1"/>
          <w:kern w:val="0"/>
          <w:sz w:val="32"/>
          <w:szCs w:val="32"/>
          <w14:textFill>
            <w14:solidFill>
              <w14:schemeClr w14:val="tx1"/>
            </w14:solidFill>
          </w14:textFill>
        </w:rPr>
        <w:t>职业学校、职业培训机构的学生可以参加职业技能鉴定，经职业技能鉴定机构考核合格，获得</w:t>
      </w:r>
      <w:r>
        <w:rPr>
          <w:rFonts w:hint="eastAsia" w:ascii="黑体" w:hAnsi="宋体" w:eastAsia="仿宋_GB2312" w:cs="宋体"/>
          <w:bCs/>
          <w:color w:val="000000" w:themeColor="text1"/>
          <w:kern w:val="0"/>
          <w:sz w:val="32"/>
          <w:szCs w:val="32"/>
          <w14:textFill>
            <w14:solidFill>
              <w14:schemeClr w14:val="tx1"/>
            </w14:solidFill>
          </w14:textFill>
        </w:rPr>
        <w:t>相应的</w:t>
      </w:r>
      <w:r>
        <w:rPr>
          <w:rFonts w:hint="eastAsia" w:ascii="仿宋_GB2312" w:hAnsi="宋体" w:eastAsia="仿宋_GB2312" w:cs="宋体"/>
          <w:bCs/>
          <w:color w:val="000000" w:themeColor="text1"/>
          <w:kern w:val="0"/>
          <w:sz w:val="32"/>
          <w:szCs w:val="32"/>
          <w14:textFill>
            <w14:solidFill>
              <w14:schemeClr w14:val="tx1"/>
            </w14:solidFill>
          </w14:textFill>
        </w:rPr>
        <w:t>职业资格证书。</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仿宋_GB2312" w:hAnsi="宋体" w:eastAsia="仿宋_GB2312" w:cs="宋体"/>
          <w:bCs/>
          <w:color w:val="000000" w:themeColor="text1"/>
          <w:kern w:val="0"/>
          <w:sz w:val="32"/>
          <w:szCs w:val="32"/>
          <w14:textFill>
            <w14:solidFill>
              <w14:schemeClr w14:val="tx1"/>
            </w14:solidFill>
          </w14:textFill>
        </w:rPr>
        <w:t>经设区的市劳动保障和教育行政部门认定，职业学校所设专业教学内容与国家职业标准要求相符的，其毕业生在校</w:t>
      </w:r>
      <w:r>
        <w:rPr>
          <w:rFonts w:hint="eastAsia" w:ascii="黑体" w:hAnsi="宋体" w:eastAsia="仿宋_GB2312" w:cs="宋体"/>
          <w:bCs/>
          <w:color w:val="000000" w:themeColor="text1"/>
          <w:kern w:val="0"/>
          <w:sz w:val="32"/>
          <w:szCs w:val="32"/>
          <w14:textFill>
            <w14:solidFill>
              <w14:schemeClr w14:val="tx1"/>
            </w14:solidFill>
          </w14:textFill>
        </w:rPr>
        <w:t>理论课考试成绩合格者，</w:t>
      </w:r>
      <w:r>
        <w:rPr>
          <w:rFonts w:hint="eastAsia" w:ascii="仿宋_GB2312" w:hAnsi="宋体" w:eastAsia="仿宋_GB2312" w:cs="宋体"/>
          <w:bCs/>
          <w:color w:val="000000" w:themeColor="text1"/>
          <w:kern w:val="0"/>
          <w:sz w:val="32"/>
          <w:szCs w:val="32"/>
          <w14:textFill>
            <w14:solidFill>
              <w14:schemeClr w14:val="tx1"/>
            </w14:solidFill>
          </w14:textFill>
        </w:rPr>
        <w:t>参加中级及其以下职业技能鉴定时，免除理论考核，操作技能考核合格</w:t>
      </w:r>
      <w:r>
        <w:rPr>
          <w:rFonts w:hint="eastAsia" w:ascii="黑体" w:hAnsi="宋体" w:eastAsia="仿宋_GB2312" w:cs="宋体"/>
          <w:bCs/>
          <w:color w:val="000000" w:themeColor="text1"/>
          <w:kern w:val="0"/>
          <w:sz w:val="32"/>
          <w:szCs w:val="32"/>
          <w14:textFill>
            <w14:solidFill>
              <w14:schemeClr w14:val="tx1"/>
            </w14:solidFill>
          </w14:textFill>
        </w:rPr>
        <w:t>的</w:t>
      </w:r>
      <w:r>
        <w:rPr>
          <w:rFonts w:hint="eastAsia" w:ascii="仿宋_GB2312" w:hAnsi="宋体" w:eastAsia="仿宋_GB2312" w:cs="宋体"/>
          <w:bCs/>
          <w:color w:val="000000" w:themeColor="text1"/>
          <w:kern w:val="0"/>
          <w:sz w:val="32"/>
          <w:szCs w:val="32"/>
          <w14:textFill>
            <w14:solidFill>
              <w14:schemeClr w14:val="tx1"/>
            </w14:solidFill>
          </w14:textFill>
        </w:rPr>
        <w:t>可获得相应的职业资格证书。</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黑体" w:hAnsi="宋体" w:eastAsia="黑体" w:cs="宋体"/>
          <w:bCs/>
          <w:color w:val="000000" w:themeColor="text1"/>
          <w:kern w:val="0"/>
          <w:sz w:val="32"/>
          <w:szCs w:val="32"/>
          <w14:textFill>
            <w14:solidFill>
              <w14:schemeClr w14:val="tx1"/>
            </w14:solidFill>
          </w14:textFill>
        </w:rPr>
        <w:t>第三十六条</w:t>
      </w:r>
      <w:r>
        <w:rPr>
          <w:rFonts w:hint="eastAsia" w:ascii="仿宋_GB2312" w:hAnsi="宋体" w:eastAsia="仿宋_GB2312" w:cs="宋体"/>
          <w:bCs/>
          <w:color w:val="000000" w:themeColor="text1"/>
          <w:kern w:val="0"/>
          <w:sz w:val="32"/>
          <w:szCs w:val="32"/>
          <w14:textFill>
            <w14:solidFill>
              <w14:schemeClr w14:val="tx1"/>
            </w14:solidFill>
          </w14:textFill>
        </w:rPr>
        <w:t xml:space="preserve">  从事技术工种的职工，上岗前应当经过培训；从事特种作业的职工应当经过培训，并取得特种作业资格。</w:t>
      </w:r>
    </w:p>
    <w:p>
      <w:pPr>
        <w:keepNext w:val="0"/>
        <w:keepLines w:val="0"/>
        <w:pageBreakBefore w:val="0"/>
        <w:widowControl/>
        <w:shd w:val="clear" w:color="auto" w:fill="FFFFFF"/>
        <w:kinsoku/>
        <w:wordWrap/>
        <w:overflowPunct/>
        <w:autoSpaceDE/>
        <w:autoSpaceDN/>
        <w:bidi w:val="0"/>
        <w:spacing w:line="240" w:lineRule="auto"/>
        <w:ind w:firstLine="0"/>
        <w:rPr>
          <w:rFonts w:hint="eastAsia" w:ascii="黑体" w:hAnsi="黑体" w:eastAsia="黑体" w:cs="宋体"/>
          <w:bCs/>
          <w:color w:val="000000" w:themeColor="text1"/>
          <w:kern w:val="0"/>
          <w:sz w:val="32"/>
          <w:szCs w:val="32"/>
          <w14:textFill>
            <w14:solidFill>
              <w14:schemeClr w14:val="tx1"/>
            </w14:solidFill>
          </w14:textFill>
        </w:rPr>
      </w:pPr>
      <w:r>
        <w:rPr>
          <w:rFonts w:hint="eastAsia" w:ascii="宋体" w:hAnsi="宋体" w:cs="宋体"/>
          <w:bCs/>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bCs/>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第四章  职业教育的保障</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仿宋_GB2312" w:cs="宋体"/>
          <w:bCs/>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第三十七条</w:t>
      </w:r>
      <w:r>
        <w:rPr>
          <w:rFonts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职业学校举办者应当按照学生人数平均经费标准足额保障职业教育经费。学生人数平均经费标准由省人民政府制定。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Times New Roman"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第三十八条  </w:t>
      </w:r>
      <w:r>
        <w:rPr>
          <w:rFonts w:hint="eastAsia" w:ascii="Times New Roman" w:hAnsi="宋体" w:eastAsia="仿宋_GB2312" w:cs="宋体"/>
          <w:color w:val="000000" w:themeColor="text1"/>
          <w:kern w:val="0"/>
          <w:sz w:val="32"/>
          <w:szCs w:val="32"/>
          <w14:textFill>
            <w14:solidFill>
              <w14:schemeClr w14:val="tx1"/>
            </w14:solidFill>
          </w14:textFill>
        </w:rPr>
        <w:t>县级以上人民政府用于举办职业学校和职业培训机构的财政经常性经费应当逐步增长。</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cs="宋体"/>
          <w:color w:val="000000" w:themeColor="text1"/>
          <w:kern w:val="0"/>
          <w:sz w:val="32"/>
          <w:szCs w:val="32"/>
          <w:shd w:val="pct25" w:color="auto" w:fill="FFFFFF"/>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县级以上人民政府应当安排职业教育专项经费，主要用于示范职业学校建设、技能型紧缺人才专业建设、师资培养培训以及支持贫困地区的职业教育等。</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第三十九条</w:t>
      </w:r>
      <w:r>
        <w:rPr>
          <w:rFonts w:ascii="宋体" w:hAnsi="宋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城市教育费附加安排用于职业教育的比例，不得低于国家和省规定的标准。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农村科学技术开发、技术推广的经费和扶贫资金，可以适当用于农村职业培训和农村劳动力转移培训。</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仿宋_GB2312" w:hAnsi="宋体" w:eastAsia="仿宋_GB2312" w:cs="宋体"/>
          <w:bCs/>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第四十条</w:t>
      </w:r>
      <w:r>
        <w:rPr>
          <w:rFonts w:hint="eastAsia" w:ascii="仿宋_GB2312" w:hAnsi="宋体" w:eastAsia="仿宋_GB2312" w:cs="宋体"/>
          <w:bCs/>
          <w:color w:val="000000" w:themeColor="text1"/>
          <w:kern w:val="0"/>
          <w:sz w:val="32"/>
          <w:szCs w:val="32"/>
          <w14:textFill>
            <w14:solidFill>
              <w14:schemeClr w14:val="tx1"/>
            </w14:solidFill>
          </w14:textFill>
        </w:rPr>
        <w:t xml:space="preserve">  职业学校、职业培训机构可以对接受中等、高等职业学校教育和职业培训的学生收取学费。收费办法由省人民政府制定。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县级以上人民政府</w:t>
      </w:r>
      <w:r>
        <w:rPr>
          <w:rFonts w:hint="eastAsia" w:ascii="仿宋_GB2312" w:hAnsi="宋体" w:eastAsia="仿宋_GB2312" w:cs="宋体"/>
          <w:bCs/>
          <w:color w:val="000000" w:themeColor="text1"/>
          <w:kern w:val="0"/>
          <w:sz w:val="32"/>
          <w:szCs w:val="32"/>
          <w14:textFill>
            <w14:solidFill>
              <w14:schemeClr w14:val="tx1"/>
            </w14:solidFill>
          </w14:textFill>
        </w:rPr>
        <w:t>价格行政部门应当向</w:t>
      </w:r>
      <w:r>
        <w:rPr>
          <w:rFonts w:hint="eastAsia" w:ascii="Times New Roman" w:hAnsi="宋体" w:eastAsia="仿宋_GB2312" w:cs="宋体"/>
          <w:color w:val="000000" w:themeColor="text1"/>
          <w:kern w:val="0"/>
          <w:sz w:val="32"/>
          <w:szCs w:val="32"/>
          <w14:textFill>
            <w14:solidFill>
              <w14:schemeClr w14:val="tx1"/>
            </w14:solidFill>
          </w14:textFill>
        </w:rPr>
        <w:t>社会公布职业教育的收费项目和标准。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仿宋_GB2312" w:hAnsi="宋体" w:eastAsia="仿宋_GB2312" w:cs="宋体"/>
          <w:bCs/>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第四十一条</w:t>
      </w:r>
      <w:r>
        <w:rPr>
          <w:rFonts w:hint="eastAsia" w:ascii="仿宋_GB2312" w:hAnsi="宋体" w:eastAsia="仿宋_GB2312" w:cs="宋体"/>
          <w:bCs/>
          <w:color w:val="000000" w:themeColor="text1"/>
          <w:kern w:val="0"/>
          <w:sz w:val="32"/>
          <w:szCs w:val="32"/>
          <w14:textFill>
            <w14:solidFill>
              <w14:schemeClr w14:val="tx1"/>
            </w14:solidFill>
          </w14:textFill>
        </w:rPr>
        <w:t xml:space="preserve">  企业投资举办各类职业学校，按规定享受城市教育费附加返还的优惠政策。</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第四十二条</w:t>
      </w:r>
      <w:r>
        <w:rPr>
          <w:rFonts w:hint="eastAsia" w:ascii="仿宋_GB2312" w:hAnsi="宋体" w:eastAsia="仿宋_GB2312" w:cs="宋体"/>
          <w:bCs/>
          <w:color w:val="000000" w:themeColor="text1"/>
          <w:kern w:val="0"/>
          <w:sz w:val="32"/>
          <w:szCs w:val="32"/>
          <w14:textFill>
            <w14:solidFill>
              <w14:schemeClr w14:val="tx1"/>
            </w14:solidFill>
          </w14:textFill>
        </w:rPr>
        <w:t xml:space="preserve">  企业应当按照国家规定的比例提取职工教育培训经费，将其列入成本开支，用于本单位职工和准备录用人员的职业教育。</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第四十三条</w:t>
      </w:r>
      <w:r>
        <w:rPr>
          <w:rFonts w:hint="eastAsia" w:ascii="仿宋_GB2312" w:hAnsi="宋体" w:eastAsia="仿宋_GB2312" w:cs="宋体"/>
          <w:bCs/>
          <w:color w:val="000000" w:themeColor="text1"/>
          <w:kern w:val="0"/>
          <w:sz w:val="32"/>
          <w:szCs w:val="32"/>
          <w14:textFill>
            <w14:solidFill>
              <w14:schemeClr w14:val="tx1"/>
            </w14:solidFill>
          </w14:textFill>
        </w:rPr>
        <w:t xml:space="preserve">  鼓励企业事业单位、社会团体、其他社会组织及公民对职业教育捐资助学，鼓励境外组织和个人对职业教育资助和捐赠。</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仿宋_GB2312" w:hAnsi="宋体" w:eastAsia="仿宋_GB2312" w:cs="宋体"/>
          <w:bCs/>
          <w:color w:val="000000" w:themeColor="text1"/>
          <w:kern w:val="0"/>
          <w:sz w:val="32"/>
          <w:szCs w:val="32"/>
          <w14:textFill>
            <w14:solidFill>
              <w14:schemeClr w14:val="tx1"/>
            </w14:solidFill>
          </w14:textFill>
        </w:rPr>
        <w:t>纳税人向职业教育捐赠的，按规定享受税收优惠政策。</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第四十四条</w:t>
      </w:r>
      <w:r>
        <w:rPr>
          <w:rFonts w:hint="eastAsia" w:ascii="仿宋_GB2312" w:hAnsi="宋体" w:eastAsia="仿宋_GB2312" w:cs="宋体"/>
          <w:bCs/>
          <w:color w:val="000000" w:themeColor="text1"/>
          <w:kern w:val="0"/>
          <w:sz w:val="32"/>
          <w:szCs w:val="32"/>
          <w14:textFill>
            <w14:solidFill>
              <w14:schemeClr w14:val="tx1"/>
            </w14:solidFill>
          </w14:textFill>
        </w:rPr>
        <w:t xml:space="preserve">  职业学校、职业培训机构的举办经费、财政拨款、学费收入、资助和捐赠等应当用于职业教育，任何组织和个人不得挪用、克扣。</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仿宋_GB2312" w:hAnsi="宋体" w:eastAsia="仿宋_GB2312" w:cs="宋体"/>
          <w:bCs/>
          <w:color w:val="000000" w:themeColor="text1"/>
          <w:kern w:val="0"/>
          <w:sz w:val="32"/>
          <w:szCs w:val="32"/>
          <w14:textFill>
            <w14:solidFill>
              <w14:schemeClr w14:val="tx1"/>
            </w14:solidFill>
          </w14:textFill>
        </w:rPr>
        <w:t>民办职业学校、民办职业培训机构的出资人可以依法从办学结余中取得回报。</w:t>
      </w:r>
    </w:p>
    <w:p>
      <w:pPr>
        <w:keepNext w:val="0"/>
        <w:keepLines w:val="0"/>
        <w:pageBreakBefore w:val="0"/>
        <w:widowControl/>
        <w:shd w:val="clear" w:color="auto" w:fill="FFFFFF"/>
        <w:kinsoku/>
        <w:wordWrap/>
        <w:overflowPunct/>
        <w:autoSpaceDE/>
        <w:autoSpaceDN/>
        <w:bidi w:val="0"/>
        <w:spacing w:line="240" w:lineRule="auto"/>
        <w:ind w:firstLine="0"/>
        <w:rPr>
          <w:rFonts w:hint="eastAsia" w:ascii="宋体" w:hAnsi="宋体" w:cs="宋体"/>
          <w:bCs/>
          <w:color w:val="000000" w:themeColor="text1"/>
          <w:kern w:val="0"/>
          <w:sz w:val="32"/>
          <w:szCs w:val="32"/>
          <w14:textFill>
            <w14:solidFill>
              <w14:schemeClr w14:val="tx1"/>
            </w14:solidFill>
          </w14:textFill>
        </w:rPr>
      </w:pPr>
      <w:r>
        <w:rPr>
          <w:rFonts w:hint="eastAsia" w:hAnsi="宋体" w:cs="宋体"/>
          <w:color w:val="000000" w:themeColor="text1"/>
          <w:kern w:val="0"/>
          <w:sz w:val="32"/>
          <w:szCs w:val="32"/>
          <w:lang w:val="en-US" w:eastAsia="zh-CN"/>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财政部门应当加强对职业教育经费的监督管理，审计部门应当依法对职业教育经费进行审计。</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第四十五条</w:t>
      </w:r>
      <w:r>
        <w:rPr>
          <w:rFonts w:hint="eastAsia" w:ascii="仿宋_GB2312" w:hAnsi="宋体" w:eastAsia="仿宋_GB2312" w:cs="宋体"/>
          <w:bCs/>
          <w:color w:val="000000" w:themeColor="text1"/>
          <w:kern w:val="0"/>
          <w:sz w:val="32"/>
          <w:szCs w:val="32"/>
          <w14:textFill>
            <w14:solidFill>
              <w14:schemeClr w14:val="tx1"/>
            </w14:solidFill>
          </w14:textFill>
        </w:rPr>
        <w:t xml:space="preserve">  </w:t>
      </w:r>
      <w:r>
        <w:rPr>
          <w:rFonts w:hint="eastAsia" w:ascii="黑体" w:hAnsi="宋体" w:eastAsia="仿宋_GB2312" w:cs="宋体"/>
          <w:bCs/>
          <w:color w:val="000000" w:themeColor="text1"/>
          <w:kern w:val="0"/>
          <w:sz w:val="32"/>
          <w:szCs w:val="32"/>
          <w14:textFill>
            <w14:solidFill>
              <w14:schemeClr w14:val="tx1"/>
            </w14:solidFill>
          </w14:textFill>
        </w:rPr>
        <w:t>县</w:t>
      </w:r>
      <w:r>
        <w:rPr>
          <w:rFonts w:hint="eastAsia" w:ascii="仿宋_GB2312" w:hAnsi="宋体" w:eastAsia="仿宋_GB2312" w:cs="宋体"/>
          <w:bCs/>
          <w:color w:val="000000" w:themeColor="text1"/>
          <w:kern w:val="0"/>
          <w:sz w:val="32"/>
          <w:szCs w:val="32"/>
          <w14:textFill>
            <w14:solidFill>
              <w14:schemeClr w14:val="tx1"/>
            </w14:solidFill>
          </w14:textFill>
        </w:rPr>
        <w:t>级</w:t>
      </w:r>
      <w:r>
        <w:rPr>
          <w:rFonts w:hint="eastAsia" w:ascii="黑体" w:hAnsi="宋体" w:eastAsia="仿宋_GB2312" w:cs="宋体"/>
          <w:bCs/>
          <w:color w:val="000000" w:themeColor="text1"/>
          <w:kern w:val="0"/>
          <w:sz w:val="32"/>
          <w:szCs w:val="32"/>
          <w14:textFill>
            <w14:solidFill>
              <w14:schemeClr w14:val="tx1"/>
            </w14:solidFill>
          </w14:textFill>
        </w:rPr>
        <w:t>以上</w:t>
      </w:r>
      <w:r>
        <w:rPr>
          <w:rFonts w:hint="eastAsia" w:ascii="仿宋_GB2312" w:hAnsi="宋体" w:eastAsia="仿宋_GB2312" w:cs="宋体"/>
          <w:bCs/>
          <w:color w:val="000000" w:themeColor="text1"/>
          <w:kern w:val="0"/>
          <w:sz w:val="32"/>
          <w:szCs w:val="32"/>
          <w14:textFill>
            <w14:solidFill>
              <w14:schemeClr w14:val="tx1"/>
            </w14:solidFill>
          </w14:textFill>
        </w:rPr>
        <w:t>人民政府应当将职业学校、职业培训机构、职业教育公共实训基地的建设</w:t>
      </w:r>
      <w:r>
        <w:rPr>
          <w:rFonts w:hint="eastAsia" w:ascii="黑体" w:hAnsi="宋体" w:eastAsia="仿宋_GB2312" w:cs="宋体"/>
          <w:bCs/>
          <w:color w:val="000000" w:themeColor="text1"/>
          <w:kern w:val="0"/>
          <w:sz w:val="32"/>
          <w:szCs w:val="32"/>
          <w14:textFill>
            <w14:solidFill>
              <w14:schemeClr w14:val="tx1"/>
            </w14:solidFill>
          </w14:textFill>
        </w:rPr>
        <w:t>用地</w:t>
      </w:r>
      <w:r>
        <w:rPr>
          <w:rFonts w:hint="eastAsia" w:ascii="仿宋_GB2312" w:hAnsi="宋体" w:eastAsia="仿宋_GB2312" w:cs="宋体"/>
          <w:bCs/>
          <w:color w:val="000000" w:themeColor="text1"/>
          <w:kern w:val="0"/>
          <w:sz w:val="32"/>
          <w:szCs w:val="32"/>
          <w14:textFill>
            <w14:solidFill>
              <w14:schemeClr w14:val="tx1"/>
            </w14:solidFill>
          </w14:textFill>
        </w:rPr>
        <w:t>纳入土地利用总体规划、城乡规划和</w:t>
      </w:r>
      <w:r>
        <w:rPr>
          <w:rFonts w:hint="eastAsia" w:ascii="黑体" w:hAnsi="宋体" w:eastAsia="仿宋_GB2312" w:cs="宋体"/>
          <w:bCs/>
          <w:color w:val="000000" w:themeColor="text1"/>
          <w:kern w:val="0"/>
          <w:sz w:val="32"/>
          <w:szCs w:val="32"/>
          <w14:textFill>
            <w14:solidFill>
              <w14:schemeClr w14:val="tx1"/>
            </w14:solidFill>
          </w14:textFill>
        </w:rPr>
        <w:t>土地利用</w:t>
      </w:r>
      <w:r>
        <w:rPr>
          <w:rFonts w:hint="eastAsia" w:ascii="仿宋_GB2312" w:hAnsi="宋体" w:eastAsia="仿宋_GB2312" w:cs="宋体"/>
          <w:bCs/>
          <w:color w:val="000000" w:themeColor="text1"/>
          <w:kern w:val="0"/>
          <w:sz w:val="32"/>
          <w:szCs w:val="32"/>
          <w14:textFill>
            <w14:solidFill>
              <w14:schemeClr w14:val="tx1"/>
            </w14:solidFill>
          </w14:textFill>
        </w:rPr>
        <w:t>年度计划。</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仿宋_GB2312" w:hAnsi="宋体" w:eastAsia="仿宋_GB2312" w:cs="宋体"/>
          <w:bCs/>
          <w:color w:val="000000" w:themeColor="text1"/>
          <w:kern w:val="0"/>
          <w:sz w:val="32"/>
          <w:szCs w:val="32"/>
          <w14:textFill>
            <w14:solidFill>
              <w14:schemeClr w14:val="tx1"/>
            </w14:solidFill>
          </w14:textFill>
        </w:rPr>
        <w:t>职业学校、职业培训机构、职业教育公共实训基地的建设，在投资审批、建设用地、土地置换、税费等方面按规定享受优惠政策。</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bCs/>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w:t>
      </w:r>
      <w:r>
        <w:rPr>
          <w:rFonts w:hint="eastAsia" w:ascii="黑体" w:hAnsi="宋体" w:eastAsia="黑体" w:cs="宋体"/>
          <w:bCs/>
          <w:color w:val="000000" w:themeColor="text1"/>
          <w:kern w:val="0"/>
          <w:sz w:val="32"/>
          <w:szCs w:val="32"/>
          <w14:textFill>
            <w14:solidFill>
              <w14:schemeClr w14:val="tx1"/>
            </w14:solidFill>
          </w14:textFill>
        </w:rPr>
        <w:t>四十六</w:t>
      </w:r>
      <w:r>
        <w:rPr>
          <w:rFonts w:hint="eastAsia" w:ascii="黑体" w:hAnsi="黑体" w:eastAsia="黑体" w:cs="宋体"/>
          <w:bCs/>
          <w:color w:val="000000" w:themeColor="text1"/>
          <w:kern w:val="0"/>
          <w:sz w:val="32"/>
          <w:szCs w:val="32"/>
          <w14:textFill>
            <w14:solidFill>
              <w14:schemeClr w14:val="tx1"/>
            </w14:solidFill>
          </w14:textFill>
        </w:rPr>
        <w:t>条</w:t>
      </w:r>
      <w:r>
        <w:rPr>
          <w:rFonts w:hint="eastAsia" w:ascii="仿宋_GB2312" w:hAnsi="宋体" w:eastAsia="仿宋_GB2312" w:cs="宋体"/>
          <w:bCs/>
          <w:color w:val="000000" w:themeColor="text1"/>
          <w:kern w:val="0"/>
          <w:sz w:val="32"/>
          <w:szCs w:val="32"/>
          <w14:textFill>
            <w14:solidFill>
              <w14:schemeClr w14:val="tx1"/>
            </w14:solidFill>
          </w14:textFill>
        </w:rPr>
        <w:t xml:space="preserve">  县级以上人民政府应当按照国家规定安排资金为职业学校贫困家庭学生就学提供补助，动员社会力量为职业学校贫困家庭学生就学提供资助。</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bCs/>
          <w:color w:val="000000" w:themeColor="text1"/>
          <w:kern w:val="0"/>
          <w:sz w:val="32"/>
          <w:szCs w:val="32"/>
          <w14:textFill>
            <w14:solidFill>
              <w14:schemeClr w14:val="tx1"/>
            </w14:solidFill>
          </w14:textFill>
        </w:rPr>
      </w:pPr>
      <w:r>
        <w:rPr>
          <w:rFonts w:hint="eastAsia" w:ascii="仿宋_GB2312" w:hAnsi="宋体" w:eastAsia="仿宋_GB2312" w:cs="宋体"/>
          <w:bCs/>
          <w:color w:val="000000" w:themeColor="text1"/>
          <w:kern w:val="0"/>
          <w:sz w:val="32"/>
          <w:szCs w:val="32"/>
          <w14:textFill>
            <w14:solidFill>
              <w14:schemeClr w14:val="tx1"/>
            </w14:solidFill>
          </w14:textFill>
        </w:rPr>
        <w:t>金融机构应当根据国家规定为接受职业教育的贫困家庭学生提供助学贷款。</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bCs/>
          <w:color w:val="000000" w:themeColor="text1"/>
          <w:kern w:val="0"/>
          <w:sz w:val="32"/>
          <w:szCs w:val="32"/>
          <w14:textFill>
            <w14:solidFill>
              <w14:schemeClr w14:val="tx1"/>
            </w14:solidFill>
          </w14:textFill>
        </w:rPr>
      </w:pPr>
      <w:r>
        <w:rPr>
          <w:rFonts w:hint="eastAsia" w:ascii="仿宋_GB2312" w:hAnsi="宋体" w:eastAsia="仿宋_GB2312" w:cs="宋体"/>
          <w:bCs/>
          <w:color w:val="000000" w:themeColor="text1"/>
          <w:kern w:val="0"/>
          <w:sz w:val="32"/>
          <w:szCs w:val="32"/>
          <w14:textFill>
            <w14:solidFill>
              <w14:schemeClr w14:val="tx1"/>
            </w14:solidFill>
          </w14:textFill>
        </w:rPr>
        <w:t>企业事业单位、社会团体、其他社会组织及</w:t>
      </w:r>
      <w:r>
        <w:rPr>
          <w:rFonts w:hint="eastAsia" w:ascii="黑体" w:hAnsi="宋体" w:eastAsia="仿宋_GB2312" w:cs="宋体"/>
          <w:bCs/>
          <w:color w:val="000000" w:themeColor="text1"/>
          <w:kern w:val="0"/>
          <w:sz w:val="32"/>
          <w:szCs w:val="32"/>
          <w14:textFill>
            <w14:solidFill>
              <w14:schemeClr w14:val="tx1"/>
            </w14:solidFill>
          </w14:textFill>
        </w:rPr>
        <w:t>个人</w:t>
      </w:r>
      <w:r>
        <w:rPr>
          <w:rFonts w:hint="eastAsia" w:ascii="仿宋_GB2312" w:hAnsi="宋体" w:eastAsia="仿宋_GB2312" w:cs="宋体"/>
          <w:bCs/>
          <w:color w:val="000000" w:themeColor="text1"/>
          <w:kern w:val="0"/>
          <w:sz w:val="32"/>
          <w:szCs w:val="32"/>
          <w14:textFill>
            <w14:solidFill>
              <w14:schemeClr w14:val="tx1"/>
            </w14:solidFill>
          </w14:textFill>
        </w:rPr>
        <w:t>可以在职业学校、职业培训机构设立奖学金，奖励品学兼优的学生。</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bCs/>
          <w:color w:val="000000" w:themeColor="text1"/>
          <w:kern w:val="0"/>
          <w:sz w:val="32"/>
          <w:szCs w:val="32"/>
          <w14:textFill>
            <w14:solidFill>
              <w14:schemeClr w14:val="tx1"/>
            </w14:solidFill>
          </w14:textFill>
        </w:rPr>
      </w:pPr>
      <w:r>
        <w:rPr>
          <w:rFonts w:hint="eastAsia" w:ascii="仿宋_GB2312" w:hAnsi="宋体" w:eastAsia="仿宋_GB2312" w:cs="宋体"/>
          <w:bCs/>
          <w:color w:val="000000" w:themeColor="text1"/>
          <w:kern w:val="0"/>
          <w:sz w:val="32"/>
          <w:szCs w:val="32"/>
          <w14:textFill>
            <w14:solidFill>
              <w14:schemeClr w14:val="tx1"/>
            </w14:solidFill>
          </w14:textFill>
        </w:rPr>
        <w:t>职业学校、职业培训机构应当采取减、免学费等方式，资助贫困家庭学生、残疾学生完成学业。</w:t>
      </w:r>
    </w:p>
    <w:p>
      <w:pPr>
        <w:keepNext w:val="0"/>
        <w:keepLines w:val="0"/>
        <w:pageBreakBefore w:val="0"/>
        <w:widowControl/>
        <w:shd w:val="clear" w:color="auto" w:fill="FFFFFF"/>
        <w:kinsoku/>
        <w:wordWrap/>
        <w:overflowPunct/>
        <w:autoSpaceDE/>
        <w:autoSpaceDN/>
        <w:bidi w:val="0"/>
        <w:spacing w:line="240" w:lineRule="auto"/>
        <w:ind w:firstLine="0"/>
        <w:rPr>
          <w:rFonts w:ascii="黑体" w:hAnsi="黑体" w:eastAsia="黑体" w:cs="宋体"/>
          <w:bCs/>
          <w:color w:val="000000" w:themeColor="text1"/>
          <w:kern w:val="0"/>
          <w:sz w:val="32"/>
          <w:szCs w:val="32"/>
          <w14:textFill>
            <w14:solidFill>
              <w14:schemeClr w14:val="tx1"/>
            </w14:solidFill>
          </w14:textFill>
        </w:rPr>
      </w:pPr>
      <w:r>
        <w:rPr>
          <w:rFonts w:hint="eastAsia" w:ascii="宋体" w:hAnsi="宋体" w:cs="宋体"/>
          <w:bCs/>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bCs/>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第五章  法律责任</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仿宋_GB2312" w:cs="宋体"/>
          <w:bCs/>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黑体" w:hAnsi="黑体" w:eastAsia="黑体" w:cs="宋体"/>
          <w:bCs/>
          <w:color w:val="000000" w:themeColor="text1"/>
          <w:kern w:val="0"/>
          <w:sz w:val="32"/>
          <w:szCs w:val="32"/>
          <w14:textFill>
            <w14:solidFill>
              <w14:schemeClr w14:val="tx1"/>
            </w14:solidFill>
          </w14:textFill>
        </w:rPr>
      </w:pPr>
      <w:r>
        <w:rPr>
          <w:rFonts w:hint="eastAsia" w:ascii="黑体" w:hAnsi="宋体" w:eastAsia="黑体" w:cs="宋体"/>
          <w:bCs/>
          <w:color w:val="000000" w:themeColor="text1"/>
          <w:kern w:val="0"/>
          <w:sz w:val="32"/>
          <w:szCs w:val="32"/>
          <w14:textFill>
            <w14:solidFill>
              <w14:schemeClr w14:val="tx1"/>
            </w14:solidFill>
          </w14:textFill>
        </w:rPr>
        <w:t xml:space="preserve">第四十七条  </w:t>
      </w:r>
      <w:r>
        <w:rPr>
          <w:rFonts w:hint="eastAsia" w:ascii="仿宋_GB2312" w:hAnsi="宋体" w:eastAsia="仿宋_GB2312" w:cs="宋体"/>
          <w:bCs/>
          <w:color w:val="000000" w:themeColor="text1"/>
          <w:kern w:val="0"/>
          <w:sz w:val="32"/>
          <w:szCs w:val="32"/>
          <w14:textFill>
            <w14:solidFill>
              <w14:schemeClr w14:val="tx1"/>
            </w14:solidFill>
          </w14:textFill>
        </w:rPr>
        <w:t>职业学校、职业培训机构违反本条例第十九条、第二十五条、第三十一条、第三十五条、第四十四条规定，有下列行为之一的，由审批机关或者其他有关行政部门责令改正，予以警告；有违法所得的，没收违法所得；情节严重的，依法吊销办学许可证；构成犯罪的，依法追究刑事责任：</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黑体" w:hAnsi="宋体" w:eastAsia="仿宋_GB2312" w:cs="宋体"/>
          <w:bCs/>
          <w:color w:val="000000" w:themeColor="text1"/>
          <w:kern w:val="0"/>
          <w:sz w:val="32"/>
          <w:szCs w:val="32"/>
          <w14:textFill>
            <w14:solidFill>
              <w14:schemeClr w14:val="tx1"/>
            </w14:solidFill>
          </w14:textFill>
        </w:rPr>
      </w:pPr>
      <w:r>
        <w:rPr>
          <w:rFonts w:hint="eastAsia" w:ascii="仿宋_GB2312" w:hAnsi="宋体" w:eastAsia="黑体" w:cs="宋体"/>
          <w:bCs/>
          <w:color w:val="000000" w:themeColor="text1"/>
          <w:kern w:val="0"/>
          <w:sz w:val="32"/>
          <w:szCs w:val="32"/>
          <w14:textFill>
            <w14:solidFill>
              <w14:schemeClr w14:val="tx1"/>
            </w14:solidFill>
          </w14:textFill>
        </w:rPr>
        <w:t>（</w:t>
      </w:r>
      <w:r>
        <w:rPr>
          <w:rFonts w:hint="eastAsia" w:ascii="仿宋_GB2312" w:hAnsi="宋体" w:eastAsia="仿宋_GB2312" w:cs="宋体"/>
          <w:bCs/>
          <w:color w:val="000000" w:themeColor="text1"/>
          <w:kern w:val="0"/>
          <w:sz w:val="32"/>
          <w:szCs w:val="32"/>
          <w14:textFill>
            <w14:solidFill>
              <w14:schemeClr w14:val="tx1"/>
            </w14:solidFill>
          </w14:textFill>
        </w:rPr>
        <w:t>一）对成绩不合格者颁发学历证书、培训证书、职业资格证书的；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黑体" w:hAnsi="宋体" w:eastAsia="仿宋_GB2312" w:cs="宋体"/>
          <w:bCs/>
          <w:color w:val="000000" w:themeColor="text1"/>
          <w:kern w:val="0"/>
          <w:sz w:val="32"/>
          <w:szCs w:val="32"/>
          <w14:textFill>
            <w14:solidFill>
              <w14:schemeClr w14:val="tx1"/>
            </w14:solidFill>
          </w14:textFill>
        </w:rPr>
        <w:t>（二）擅自变更举办者、名称、层次、类别，</w:t>
      </w:r>
      <w:r>
        <w:rPr>
          <w:rFonts w:hint="eastAsia" w:ascii="仿宋_GB2312" w:hAnsi="宋体" w:eastAsia="仿宋_GB2312" w:cs="宋体"/>
          <w:bCs/>
          <w:color w:val="000000" w:themeColor="text1"/>
          <w:kern w:val="0"/>
          <w:sz w:val="32"/>
          <w:szCs w:val="32"/>
          <w14:textFill>
            <w14:solidFill>
              <w14:schemeClr w14:val="tx1"/>
            </w14:solidFill>
          </w14:textFill>
        </w:rPr>
        <w:t>或者擅自分立、合并的；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bCs/>
          <w:color w:val="000000" w:themeColor="text1"/>
          <w:kern w:val="0"/>
          <w:sz w:val="32"/>
          <w:szCs w:val="32"/>
          <w14:textFill>
            <w14:solidFill>
              <w14:schemeClr w14:val="tx1"/>
            </w14:solidFill>
          </w14:textFill>
        </w:rPr>
      </w:pPr>
      <w:r>
        <w:rPr>
          <w:rFonts w:hint="eastAsia" w:ascii="黑体" w:hAnsi="宋体" w:eastAsia="仿宋_GB2312" w:cs="宋体"/>
          <w:bCs/>
          <w:color w:val="000000" w:themeColor="text1"/>
          <w:kern w:val="0"/>
          <w:sz w:val="32"/>
          <w:szCs w:val="32"/>
          <w14:textFill>
            <w14:solidFill>
              <w14:schemeClr w14:val="tx1"/>
            </w14:solidFill>
          </w14:textFill>
        </w:rPr>
        <w:t>（三）发布虚假招生简章或者招生广告的；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仿宋_GB2312" w:hAnsi="宋体" w:eastAsia="仿宋_GB2312" w:cs="宋体"/>
          <w:bCs/>
          <w:color w:val="000000" w:themeColor="text1"/>
          <w:kern w:val="0"/>
          <w:sz w:val="32"/>
          <w:szCs w:val="32"/>
          <w14:textFill>
            <w14:solidFill>
              <w14:schemeClr w14:val="tx1"/>
            </w14:solidFill>
          </w14:textFill>
        </w:rPr>
      </w:pPr>
      <w:r>
        <w:rPr>
          <w:rFonts w:hint="eastAsia" w:ascii="仿宋_GB2312" w:hAnsi="宋体" w:eastAsia="仿宋_GB2312" w:cs="宋体"/>
          <w:bCs/>
          <w:color w:val="000000" w:themeColor="text1"/>
          <w:kern w:val="0"/>
          <w:sz w:val="32"/>
          <w:szCs w:val="32"/>
          <w14:textFill>
            <w14:solidFill>
              <w14:schemeClr w14:val="tx1"/>
            </w14:solidFill>
          </w14:textFill>
        </w:rPr>
        <w:t>（</w:t>
      </w:r>
      <w:r>
        <w:rPr>
          <w:rFonts w:hint="eastAsia" w:ascii="黑体" w:hAnsi="宋体" w:eastAsia="仿宋_GB2312" w:cs="宋体"/>
          <w:bCs/>
          <w:color w:val="000000" w:themeColor="text1"/>
          <w:kern w:val="0"/>
          <w:sz w:val="32"/>
          <w:szCs w:val="32"/>
          <w14:textFill>
            <w14:solidFill>
              <w14:schemeClr w14:val="tx1"/>
            </w14:solidFill>
          </w14:textFill>
        </w:rPr>
        <w:t>四</w:t>
      </w:r>
      <w:r>
        <w:rPr>
          <w:rFonts w:hint="eastAsia" w:ascii="仿宋_GB2312" w:hAnsi="宋体" w:eastAsia="仿宋_GB2312" w:cs="宋体"/>
          <w:bCs/>
          <w:color w:val="000000" w:themeColor="text1"/>
          <w:kern w:val="0"/>
          <w:sz w:val="32"/>
          <w:szCs w:val="32"/>
          <w14:textFill>
            <w14:solidFill>
              <w14:schemeClr w14:val="tx1"/>
            </w14:solidFill>
          </w14:textFill>
        </w:rPr>
        <w:t>）挪用、克扣办学经费的。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bCs/>
          <w:color w:val="000000" w:themeColor="text1"/>
          <w:kern w:val="0"/>
          <w:sz w:val="32"/>
          <w:szCs w:val="32"/>
          <w14:textFill>
            <w14:solidFill>
              <w14:schemeClr w14:val="tx1"/>
            </w14:solidFill>
          </w14:textFill>
        </w:rPr>
      </w:pPr>
      <w:r>
        <w:rPr>
          <w:rFonts w:hint="eastAsia" w:ascii="黑体" w:hAnsi="宋体" w:eastAsia="黑体" w:cs="宋体"/>
          <w:bCs/>
          <w:color w:val="000000" w:themeColor="text1"/>
          <w:kern w:val="0"/>
          <w:sz w:val="32"/>
          <w:szCs w:val="32"/>
          <w14:textFill>
            <w14:solidFill>
              <w14:schemeClr w14:val="tx1"/>
            </w14:solidFill>
          </w14:textFill>
        </w:rPr>
        <w:t>第</w:t>
      </w:r>
      <w:r>
        <w:rPr>
          <w:rFonts w:hint="eastAsia" w:ascii="黑体" w:hAnsi="黑体" w:eastAsia="黑体" w:cs="宋体"/>
          <w:bCs/>
          <w:color w:val="000000" w:themeColor="text1"/>
          <w:kern w:val="0"/>
          <w:sz w:val="32"/>
          <w:szCs w:val="32"/>
          <w14:textFill>
            <w14:solidFill>
              <w14:schemeClr w14:val="tx1"/>
            </w14:solidFill>
          </w14:textFill>
        </w:rPr>
        <w:t>四</w:t>
      </w:r>
      <w:r>
        <w:rPr>
          <w:rFonts w:hint="eastAsia" w:ascii="黑体" w:hAnsi="宋体" w:eastAsia="黑体" w:cs="宋体"/>
          <w:bCs/>
          <w:color w:val="000000" w:themeColor="text1"/>
          <w:kern w:val="0"/>
          <w:sz w:val="32"/>
          <w:szCs w:val="32"/>
          <w14:textFill>
            <w14:solidFill>
              <w14:schemeClr w14:val="tx1"/>
            </w14:solidFill>
          </w14:textFill>
        </w:rPr>
        <w:t>十八条</w:t>
      </w:r>
      <w:r>
        <w:rPr>
          <w:rFonts w:hint="eastAsia" w:ascii="仿宋_GB2312" w:hAnsi="宋体" w:eastAsia="仿宋_GB2312" w:cs="宋体"/>
          <w:bCs/>
          <w:color w:val="000000" w:themeColor="text1"/>
          <w:kern w:val="0"/>
          <w:sz w:val="32"/>
          <w:szCs w:val="32"/>
          <w14:textFill>
            <w14:solidFill>
              <w14:schemeClr w14:val="tx1"/>
            </w14:solidFill>
          </w14:textFill>
        </w:rPr>
        <w:t xml:space="preserve">  职业学校、职业培训机构违反本条例第四十条第一款规定，超标准收取费用的，由价格行政部门和其他有关行政部门依照有关法律、法规的规定处理。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bCs/>
          <w:snapToGrid w:val="0"/>
          <w:color w:val="000000" w:themeColor="text1"/>
          <w:kern w:val="0"/>
          <w:sz w:val="32"/>
          <w:szCs w:val="32"/>
          <w14:textFill>
            <w14:solidFill>
              <w14:schemeClr w14:val="tx1"/>
            </w14:solidFill>
          </w14:textFill>
        </w:rPr>
      </w:pPr>
      <w:r>
        <w:rPr>
          <w:rFonts w:hint="eastAsia" w:ascii="黑体" w:hAnsi="宋体" w:eastAsia="黑体" w:cs="宋体"/>
          <w:bCs/>
          <w:color w:val="000000" w:themeColor="text1"/>
          <w:kern w:val="0"/>
          <w:sz w:val="32"/>
          <w:szCs w:val="32"/>
          <w14:textFill>
            <w14:solidFill>
              <w14:schemeClr w14:val="tx1"/>
            </w14:solidFill>
          </w14:textFill>
        </w:rPr>
        <w:t>第四</w:t>
      </w:r>
      <w:r>
        <w:rPr>
          <w:rFonts w:hint="eastAsia" w:ascii="黑体" w:hAnsi="黑体" w:eastAsia="黑体" w:cs="宋体"/>
          <w:bCs/>
          <w:color w:val="000000" w:themeColor="text1"/>
          <w:kern w:val="0"/>
          <w:sz w:val="32"/>
          <w:szCs w:val="32"/>
          <w14:textFill>
            <w14:solidFill>
              <w14:schemeClr w14:val="tx1"/>
            </w14:solidFill>
          </w14:textFill>
        </w:rPr>
        <w:t>十九</w:t>
      </w:r>
      <w:r>
        <w:rPr>
          <w:rFonts w:hint="eastAsia" w:ascii="黑体" w:hAnsi="宋体" w:eastAsia="黑体" w:cs="宋体"/>
          <w:bCs/>
          <w:color w:val="000000" w:themeColor="text1"/>
          <w:kern w:val="0"/>
          <w:sz w:val="32"/>
          <w:szCs w:val="32"/>
          <w14:textFill>
            <w14:solidFill>
              <w14:schemeClr w14:val="tx1"/>
            </w14:solidFill>
          </w14:textFill>
        </w:rPr>
        <w:t>条</w:t>
      </w:r>
      <w:r>
        <w:rPr>
          <w:rFonts w:hint="eastAsia" w:ascii="仿宋_GB2312" w:hAnsi="宋体" w:eastAsia="仿宋_GB2312" w:cs="宋体"/>
          <w:bCs/>
          <w:color w:val="000000" w:themeColor="text1"/>
          <w:kern w:val="0"/>
          <w:sz w:val="32"/>
          <w:szCs w:val="32"/>
          <w14:textFill>
            <w14:solidFill>
              <w14:schemeClr w14:val="tx1"/>
            </w14:solidFill>
          </w14:textFill>
        </w:rPr>
        <w:t xml:space="preserve">  教育、劳动保障和其他有关行政部门的工作人员在职业教育管理工作中</w:t>
      </w:r>
      <w:r>
        <w:rPr>
          <w:rFonts w:hint="eastAsia" w:ascii="Times New Roman" w:hAnsi="宋体" w:eastAsia="仿宋_GB2312" w:cs="宋体"/>
          <w:bCs/>
          <w:snapToGrid w:val="0"/>
          <w:color w:val="000000" w:themeColor="text1"/>
          <w:kern w:val="0"/>
          <w:sz w:val="32"/>
          <w:szCs w:val="32"/>
          <w14:textFill>
            <w14:solidFill>
              <w14:schemeClr w14:val="tx1"/>
            </w14:solidFill>
          </w14:textFill>
        </w:rPr>
        <w:t>滥用职权、玩忽职守、徇私舞弊，依法给予处分；构成犯罪的，依法追究刑事责任。</w:t>
      </w:r>
    </w:p>
    <w:p>
      <w:pPr>
        <w:keepNext w:val="0"/>
        <w:keepLines w:val="0"/>
        <w:pageBreakBefore w:val="0"/>
        <w:widowControl/>
        <w:shd w:val="clear" w:color="auto" w:fill="FFFFFF"/>
        <w:kinsoku/>
        <w:wordWrap/>
        <w:overflowPunct/>
        <w:autoSpaceDE/>
        <w:autoSpaceDN/>
        <w:bidi w:val="0"/>
        <w:spacing w:line="240" w:lineRule="auto"/>
        <w:ind w:firstLine="0"/>
        <w:rPr>
          <w:rFonts w:ascii="黑体" w:hAnsi="黑体" w:eastAsia="黑体" w:cs="宋体"/>
          <w:bCs/>
          <w:color w:val="000000" w:themeColor="text1"/>
          <w:kern w:val="0"/>
          <w:sz w:val="32"/>
          <w:szCs w:val="32"/>
          <w14:textFill>
            <w14:solidFill>
              <w14:schemeClr w14:val="tx1"/>
            </w14:solidFill>
          </w14:textFill>
        </w:rPr>
      </w:pPr>
      <w:r>
        <w:rPr>
          <w:rFonts w:hint="eastAsia" w:ascii="宋体" w:hAnsi="宋体" w:cs="宋体"/>
          <w:bCs/>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bCs/>
          <w:color w:val="000000" w:themeColor="text1"/>
          <w:kern w:val="0"/>
          <w:sz w:val="32"/>
          <w:szCs w:val="32"/>
          <w14:textFill>
            <w14:solidFill>
              <w14:schemeClr w14:val="tx1"/>
            </w14:solidFill>
          </w14:textFill>
        </w:rPr>
      </w:pPr>
      <w:r>
        <w:rPr>
          <w:rFonts w:hint="eastAsia" w:ascii="黑体" w:hAnsi="黑体" w:eastAsia="黑体" w:cs="宋体"/>
          <w:bCs/>
          <w:color w:val="000000" w:themeColor="text1"/>
          <w:kern w:val="0"/>
          <w:sz w:val="32"/>
          <w:szCs w:val="32"/>
          <w14:textFill>
            <w14:solidFill>
              <w14:schemeClr w14:val="tx1"/>
            </w14:solidFill>
          </w14:textFill>
        </w:rPr>
        <w:t>第六章  附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仿宋_GB2312" w:cs="宋体"/>
          <w:bCs/>
          <w:snapToGrid w:val="0"/>
          <w:color w:val="000000" w:themeColor="text1"/>
          <w:kern w:val="0"/>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rPr>
      </w:pPr>
      <w:r>
        <w:rPr>
          <w:rFonts w:hint="eastAsia" w:ascii="黑体" w:hAnsi="黑体" w:eastAsia="黑体" w:cs="宋体"/>
          <w:bCs/>
          <w:color w:val="000000" w:themeColor="text1"/>
          <w:kern w:val="0"/>
          <w:sz w:val="32"/>
          <w:szCs w:val="32"/>
          <w14:textFill>
            <w14:solidFill>
              <w14:schemeClr w14:val="tx1"/>
            </w14:solidFill>
          </w14:textFill>
        </w:rPr>
        <w:t>第五十条</w:t>
      </w:r>
      <w:r>
        <w:rPr>
          <w:rFonts w:hint="eastAsia" w:ascii="仿宋_GB2312" w:hAnsi="宋体" w:eastAsia="仿宋_GB2312" w:cs="宋体"/>
          <w:bCs/>
          <w:color w:val="000000" w:themeColor="text1"/>
          <w:kern w:val="0"/>
          <w:sz w:val="32"/>
          <w:szCs w:val="32"/>
          <w14:textFill>
            <w14:solidFill>
              <w14:schemeClr w14:val="tx1"/>
            </w14:solidFill>
          </w14:textFill>
        </w:rPr>
        <w:t xml:space="preserve">  本条例自2008年 1月1 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7F5347"/>
    <w:rsid w:val="02AD65F0"/>
    <w:rsid w:val="02B91B75"/>
    <w:rsid w:val="02D15216"/>
    <w:rsid w:val="031B6986"/>
    <w:rsid w:val="033B51C1"/>
    <w:rsid w:val="03EC7C34"/>
    <w:rsid w:val="042E391A"/>
    <w:rsid w:val="0475505E"/>
    <w:rsid w:val="04CB4491"/>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62ABE"/>
    <w:rsid w:val="1BC73625"/>
    <w:rsid w:val="1C185C06"/>
    <w:rsid w:val="1C433A5F"/>
    <w:rsid w:val="1C880FFD"/>
    <w:rsid w:val="1D167A93"/>
    <w:rsid w:val="1D6567C6"/>
    <w:rsid w:val="1D88221C"/>
    <w:rsid w:val="1F2817D3"/>
    <w:rsid w:val="1F4006EF"/>
    <w:rsid w:val="1F6A0966"/>
    <w:rsid w:val="1FC15723"/>
    <w:rsid w:val="1FFC6BFB"/>
    <w:rsid w:val="20950564"/>
    <w:rsid w:val="209A3FD3"/>
    <w:rsid w:val="20E86908"/>
    <w:rsid w:val="21672AEF"/>
    <w:rsid w:val="21722176"/>
    <w:rsid w:val="21F06002"/>
    <w:rsid w:val="21FA6D84"/>
    <w:rsid w:val="220242B8"/>
    <w:rsid w:val="22611DF0"/>
    <w:rsid w:val="226F638E"/>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A504B8"/>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2506B4"/>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352D69"/>
    <w:rsid w:val="72412AEB"/>
    <w:rsid w:val="72640657"/>
    <w:rsid w:val="72662174"/>
    <w:rsid w:val="729C2283"/>
    <w:rsid w:val="72A22A1E"/>
    <w:rsid w:val="73234B7B"/>
    <w:rsid w:val="7413324A"/>
    <w:rsid w:val="74516EE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2017-12-06T07:51:17Z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