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/>
        <w:contextualSpacing/>
        <w:jc w:val="center"/>
        <w:rPr>
          <w:rFonts w:hint="eastAsia" w:ascii="方正大标宋简体" w:eastAsia="方正大标宋简体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color w:val="333333"/>
          <w:kern w:val="0"/>
          <w:sz w:val="44"/>
          <w:szCs w:val="44"/>
        </w:rPr>
        <w:t>淮南市煤炭市场管理条例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/>
        <w:contextualSpacing/>
        <w:rPr>
          <w:rFonts w:hint="eastAsia" w:ascii="方正楷体简体" w:eastAsia="方正楷体简体"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28" w:leftChars="200" w:right="628" w:rightChars="200" w:firstLine="0" w:firstLineChars="0"/>
        <w:contextualSpacing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（1994年6月29日淮南市第十一届人民代表大会常务委员会第十一次会议通过  1994年10月26日安徽省第</w:t>
      </w:r>
      <w:bookmarkStart w:id="0" w:name="_GoBack"/>
      <w:bookmarkEnd w:id="0"/>
      <w:r>
        <w:rPr>
          <w:rFonts w:hint="eastAsia" w:ascii="楷体_GB2312" w:hAnsi="楷体_GB2312" w:eastAsia="楷体_GB2312" w:cs="楷体_GB2312"/>
          <w:sz w:val="32"/>
          <w:szCs w:val="32"/>
        </w:rPr>
        <w:t>八届人民代表大会常务委员会第十三次会议批准  1997年4月22日淮南市第十一届人民代表大会常务委员会第三十三次会议修改  根据1997年6月7日安徽省第八届人民代表大会常务委员会第三十一次会议通过的《关于批准&lt;淮南市市政工程设施管理条例&gt;等三个修正案和废止&lt;淮南市山石、沙、土资源管理规定&gt;的决定》</w:t>
      </w: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的决议</w:t>
      </w:r>
      <w:r>
        <w:rPr>
          <w:rFonts w:hint="eastAsia" w:ascii="楷体_GB2312" w:hAnsi="楷体_GB2312" w:eastAsia="楷体_GB2312" w:cs="楷体_GB2312"/>
          <w:sz w:val="32"/>
          <w:szCs w:val="32"/>
        </w:rPr>
        <w:t>修正）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/>
        <w:contextualSpacing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hAnsi="宋体" w:eastAsia="仿宋_GB2312" w:cs="宋体"/>
          <w:sz w:val="32"/>
          <w:szCs w:val="32"/>
        </w:rPr>
        <w:t>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/>
        <w:contextualSpacing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第一章  总  则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/>
        <w:contextualSpacing/>
        <w:jc w:val="center"/>
        <w:rPr>
          <w:rFonts w:hint="eastAsia" w:ascii="黑体" w:eastAsia="黑体"/>
          <w:sz w:val="32"/>
          <w:szCs w:val="32"/>
        </w:rPr>
      </w:pP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628" w:firstLineChars="200"/>
        <w:contextualSpacing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第一条</w:t>
      </w:r>
      <w:r>
        <w:rPr>
          <w:rFonts w:hint="eastAsia" w:ascii="仿宋_GB2312" w:eastAsia="仿宋_GB2312"/>
          <w:sz w:val="32"/>
          <w:szCs w:val="32"/>
        </w:rPr>
        <w:t xml:space="preserve">  为了加强煤炭市场管理，维护煤炭市场秩序，保护经营者和消费者的合法权益，促进煤炭市场的健康发展，根据国家有关法律、法规，结合我市实际，制定本条例。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628" w:firstLineChars="200"/>
        <w:contextualSpacing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第二条</w:t>
      </w:r>
      <w:r>
        <w:rPr>
          <w:rFonts w:hint="eastAsia" w:ascii="仿宋_GB2312" w:eastAsia="仿宋_GB2312"/>
          <w:sz w:val="32"/>
          <w:szCs w:val="32"/>
        </w:rPr>
        <w:t xml:space="preserve">  凡在本市行政区域内以交易为目的，从事煤炭营销、储存、运输的单位或个人，必须遵守本条例。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628" w:firstLineChars="200"/>
        <w:contextualSpacing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第三条</w:t>
      </w:r>
      <w:r>
        <w:rPr>
          <w:rFonts w:hint="eastAsia" w:ascii="仿宋_GB2312" w:eastAsia="仿宋_GB2312"/>
          <w:sz w:val="32"/>
          <w:szCs w:val="32"/>
        </w:rPr>
        <w:t xml:space="preserve">  市人民政府工商行政管理部门是全市煤炭市场管理的主管部门，负责本行政区域内煤炭市场的监督检查和管理。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/>
        <w:contextualSpacing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hAnsi="宋体" w:eastAsia="仿宋_GB2312" w:cs="宋体"/>
          <w:sz w:val="32"/>
          <w:szCs w:val="32"/>
        </w:rPr>
        <w:t>  技术监督、物价、公安、税务等有关部门应当按照各自职责，加强对煤炭市场的监督检</w:t>
      </w:r>
      <w:r>
        <w:rPr>
          <w:rFonts w:hint="eastAsia" w:ascii="仿宋_GB2312" w:eastAsia="仿宋_GB2312"/>
          <w:sz w:val="32"/>
          <w:szCs w:val="32"/>
        </w:rPr>
        <w:t>查。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628" w:firstLineChars="200"/>
        <w:contextualSpacing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第四条</w:t>
      </w:r>
      <w:r>
        <w:rPr>
          <w:rFonts w:hint="eastAsia" w:ascii="仿宋_GB2312" w:eastAsia="仿宋_GB2312"/>
          <w:sz w:val="32"/>
          <w:szCs w:val="32"/>
        </w:rPr>
        <w:t xml:space="preserve">  各级政府要加强对煤炭交易市场的规划和建设工作。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/>
        <w:contextualSpacing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hAnsi="宋体" w:eastAsia="仿宋_GB2312" w:cs="宋体"/>
          <w:sz w:val="32"/>
          <w:szCs w:val="32"/>
        </w:rPr>
        <w:t>  政府鼓励单位和个人以多种形式开办煤炭市场，谁投资，谁受益；收取的规费</w:t>
      </w:r>
      <w:r>
        <w:rPr>
          <w:rFonts w:hint="eastAsia" w:ascii="仿宋_GB2312" w:eastAsia="仿宋_GB2312"/>
          <w:sz w:val="32"/>
          <w:szCs w:val="32"/>
        </w:rPr>
        <w:t>用于市场的建设和管理。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628" w:firstLineChars="200"/>
        <w:contextualSpacing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第五条</w:t>
      </w:r>
      <w:r>
        <w:rPr>
          <w:rFonts w:hint="eastAsia" w:ascii="仿宋_GB2312" w:eastAsia="仿宋_GB2312"/>
          <w:sz w:val="32"/>
          <w:szCs w:val="32"/>
        </w:rPr>
        <w:t xml:space="preserve">  交易双方在交易过程中应当遵守自愿、公平、诚实、信用的商业原则，自觉服从市场管理。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/>
        <w:contextualSpacing/>
        <w:rPr>
          <w:rFonts w:hint="eastAsia" w:ascii="仿宋_GB2312" w:eastAsia="仿宋_GB2312"/>
          <w:sz w:val="32"/>
          <w:szCs w:val="32"/>
        </w:rPr>
      </w:pP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/>
        <w:contextualSpacing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第二章  营销管理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/>
        <w:contextualSpacing/>
        <w:jc w:val="center"/>
        <w:rPr>
          <w:rFonts w:hint="eastAsia" w:ascii="黑体" w:eastAsia="黑体"/>
          <w:sz w:val="32"/>
          <w:szCs w:val="32"/>
        </w:rPr>
      </w:pP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628" w:firstLineChars="200"/>
        <w:contextualSpacing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第六条</w:t>
      </w:r>
      <w:r>
        <w:rPr>
          <w:rFonts w:hint="eastAsia" w:ascii="仿宋_GB2312" w:eastAsia="仿宋_GB2312"/>
          <w:sz w:val="32"/>
          <w:szCs w:val="32"/>
        </w:rPr>
        <w:t xml:space="preserve">  开办煤炭市场，必须到工商行政管理部门领取国家工商行政管理局颁发的《市场开办登记证》。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628" w:firstLineChars="200"/>
        <w:contextualSpacing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第七条</w:t>
      </w:r>
      <w:r>
        <w:rPr>
          <w:rFonts w:hint="eastAsia" w:ascii="仿宋_GB2312" w:eastAsia="仿宋_GB2312"/>
          <w:sz w:val="32"/>
          <w:szCs w:val="32"/>
        </w:rPr>
        <w:t xml:space="preserve">  从事煤炭营销的单位和个人，必须持有市工商行政管理部门颁发的《营业执照》。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628" w:firstLineChars="200"/>
        <w:contextualSpacing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第八条</w:t>
      </w:r>
      <w:r>
        <w:rPr>
          <w:rFonts w:hint="eastAsia" w:ascii="仿宋_GB2312" w:eastAsia="仿宋_GB2312"/>
          <w:sz w:val="32"/>
          <w:szCs w:val="32"/>
        </w:rPr>
        <w:t xml:space="preserve">  经过市工商行政管理部门办理登记手续的中介组织和经纪人，可进入煤炭市场开展中介服务。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628" w:firstLineChars="200"/>
        <w:contextualSpacing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第九条</w:t>
      </w:r>
      <w:r>
        <w:rPr>
          <w:rFonts w:hint="eastAsia" w:ascii="仿宋_GB2312" w:eastAsia="仿宋_GB2312"/>
          <w:sz w:val="32"/>
          <w:szCs w:val="32"/>
        </w:rPr>
        <w:t xml:space="preserve">  从事煤炭营销的单位和个人，必须按有关规定接受法定质检部门对其货物进行检验，取得合法的煤炭质量检验报告单。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/>
        <w:contextualSpacing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hAnsi="宋体" w:eastAsia="仿宋_GB2312" w:cs="宋体"/>
          <w:sz w:val="32"/>
          <w:szCs w:val="32"/>
        </w:rPr>
        <w:t xml:space="preserve">  </w:t>
      </w:r>
      <w:r>
        <w:rPr>
          <w:rFonts w:hint="eastAsia" w:ascii="黑体" w:eastAsia="黑体"/>
          <w:sz w:val="32"/>
          <w:szCs w:val="32"/>
        </w:rPr>
        <w:t>第十条</w:t>
      </w:r>
      <w:r>
        <w:rPr>
          <w:rFonts w:hint="eastAsia" w:ascii="仿宋_GB2312" w:eastAsia="仿宋_GB2312"/>
          <w:sz w:val="32"/>
          <w:szCs w:val="32"/>
        </w:rPr>
        <w:t xml:space="preserve">  煤炭销售应实行明码标价，按质论价，成交价由供需双方协商议定。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628" w:firstLineChars="200"/>
        <w:contextualSpacing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第十一条</w:t>
      </w:r>
      <w:r>
        <w:rPr>
          <w:rFonts w:hint="eastAsia" w:ascii="仿宋_GB2312" w:eastAsia="仿宋_GB2312"/>
          <w:sz w:val="32"/>
          <w:szCs w:val="32"/>
        </w:rPr>
        <w:t xml:space="preserve">  煤炭市场的交易活动，除即时清结者外，必须使用国家工商行政管理部门制定的经济合同示范文本，依法签订书面合同。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628" w:firstLineChars="200"/>
        <w:contextualSpacing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第十二条</w:t>
      </w:r>
      <w:r>
        <w:rPr>
          <w:rFonts w:hint="eastAsia" w:ascii="仿宋_GB2312" w:eastAsia="仿宋_GB2312"/>
          <w:sz w:val="32"/>
          <w:szCs w:val="32"/>
        </w:rPr>
        <w:t xml:space="preserve">  煤矿的煤矸石需要销售的，只能直接销售给用户，其他单位和个人不得从事煤矸石的经营。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/>
        <w:contextualSpacing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hAnsi="宋体" w:eastAsia="仿宋_GB2312" w:cs="宋体"/>
          <w:sz w:val="32"/>
          <w:szCs w:val="32"/>
        </w:rPr>
        <w:t xml:space="preserve"> </w:t>
      </w:r>
      <w:r>
        <w:rPr>
          <w:rFonts w:hint="eastAsia" w:ascii="黑体" w:hAnsi="宋体" w:eastAsia="黑体" w:cs="宋体"/>
          <w:sz w:val="32"/>
          <w:szCs w:val="32"/>
        </w:rPr>
        <w:t xml:space="preserve"> </w:t>
      </w:r>
      <w:r>
        <w:rPr>
          <w:rFonts w:hint="eastAsia" w:ascii="黑体" w:eastAsia="黑体"/>
          <w:sz w:val="32"/>
          <w:szCs w:val="32"/>
        </w:rPr>
        <w:t>第十三条</w:t>
      </w:r>
      <w:r>
        <w:rPr>
          <w:rFonts w:hint="eastAsia" w:ascii="仿宋_GB2312" w:eastAsia="仿宋_GB2312"/>
          <w:sz w:val="32"/>
          <w:szCs w:val="32"/>
        </w:rPr>
        <w:t xml:space="preserve">  严禁下列掺杂使假行为：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/>
        <w:contextualSpacing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hAnsi="宋体" w:eastAsia="仿宋_GB2312" w:cs="宋体"/>
          <w:sz w:val="32"/>
          <w:szCs w:val="32"/>
        </w:rPr>
        <w:t> （一）将煤矸石、炉渣或其它杂物掺入原煤中销售；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/>
        <w:contextualSpacing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hAnsi="宋体" w:eastAsia="仿宋_GB2312" w:cs="宋体"/>
          <w:sz w:val="32"/>
          <w:szCs w:val="32"/>
        </w:rPr>
        <w:t> （二）煤矸石与原煤未经分离混装出井后，不经筛选直接销售；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/>
        <w:contextualSpacing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hAnsi="宋体" w:eastAsia="仿宋_GB2312" w:cs="宋体"/>
          <w:sz w:val="32"/>
          <w:szCs w:val="32"/>
        </w:rPr>
        <w:t> （三）原煤与煤矸石混堆销售；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/>
        <w:contextualSpacing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hAnsi="宋体" w:eastAsia="仿宋_GB2312" w:cs="宋体"/>
          <w:sz w:val="32"/>
          <w:szCs w:val="32"/>
        </w:rPr>
        <w:t> （四）在经营和运输过程中，故意注水或其它人为制造虚吨位；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/>
        <w:contextualSpacing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hAnsi="宋体" w:eastAsia="仿宋_GB2312" w:cs="宋体"/>
          <w:sz w:val="32"/>
          <w:szCs w:val="32"/>
        </w:rPr>
        <w:t> （五）其它掺杂使假行为。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628" w:firstLineChars="200"/>
        <w:contextualSpacing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第十四条</w:t>
      </w:r>
      <w:r>
        <w:rPr>
          <w:rFonts w:hint="eastAsia" w:ascii="仿宋_GB2312" w:eastAsia="仿宋_GB2312"/>
          <w:sz w:val="32"/>
          <w:szCs w:val="32"/>
        </w:rPr>
        <w:t xml:space="preserve">  凡支持、包庇、纵容掺杂使假行为者，视为掺杂使假共同行为人。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/>
        <w:contextualSpacing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hAnsi="宋体" w:eastAsia="仿宋_GB2312" w:cs="宋体"/>
          <w:sz w:val="32"/>
          <w:szCs w:val="32"/>
        </w:rPr>
        <w:t>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/>
        <w:contextualSpacing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第三章  监督检查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/>
        <w:contextualSpacing/>
        <w:jc w:val="center"/>
        <w:rPr>
          <w:rFonts w:hint="eastAsia" w:ascii="黑体" w:eastAsia="黑体"/>
          <w:sz w:val="32"/>
          <w:szCs w:val="32"/>
        </w:rPr>
      </w:pP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628" w:firstLineChars="200"/>
        <w:contextualSpacing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第十五条</w:t>
      </w:r>
      <w:r>
        <w:rPr>
          <w:rFonts w:hint="eastAsia" w:ascii="仿宋_GB2312" w:eastAsia="仿宋_GB2312"/>
          <w:sz w:val="32"/>
          <w:szCs w:val="32"/>
        </w:rPr>
        <w:t xml:space="preserve">  监督检查部门依法行使下列职权：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/>
        <w:contextualSpacing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hAnsi="宋体" w:eastAsia="仿宋_GB2312" w:cs="宋体"/>
          <w:sz w:val="32"/>
          <w:szCs w:val="32"/>
        </w:rPr>
        <w:t> （一）按照规定程序依法询问经营者、利害关系人和证明人，并可要求提供证明材料或</w:t>
      </w:r>
      <w:r>
        <w:rPr>
          <w:rFonts w:hint="eastAsia" w:ascii="仿宋_GB2312" w:eastAsia="仿宋_GB2312"/>
          <w:sz w:val="32"/>
          <w:szCs w:val="32"/>
        </w:rPr>
        <w:t>其他资料；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/>
        <w:contextualSpacing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hAnsi="宋体" w:eastAsia="仿宋_GB2312" w:cs="宋体"/>
          <w:sz w:val="32"/>
          <w:szCs w:val="32"/>
        </w:rPr>
        <w:t> （二）查询、复制经营者的有关协议、帐册、单据、文件、记录、业务函电等资料，但</w:t>
      </w:r>
      <w:r>
        <w:rPr>
          <w:rFonts w:hint="eastAsia" w:ascii="仿宋_GB2312" w:eastAsia="仿宋_GB2312"/>
          <w:sz w:val="32"/>
          <w:szCs w:val="32"/>
        </w:rPr>
        <w:t>应为经营者保密；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/>
        <w:contextualSpacing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hAnsi="宋体" w:eastAsia="仿宋_GB2312" w:cs="宋体"/>
          <w:sz w:val="32"/>
          <w:szCs w:val="32"/>
        </w:rPr>
        <w:t> （三）依法要求铁路、水路、公路、金融等有关部门协助查处煤炭营销中的违法案件；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/>
        <w:contextualSpacing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hAnsi="宋体" w:eastAsia="仿宋_GB2312" w:cs="宋体"/>
          <w:sz w:val="32"/>
          <w:szCs w:val="32"/>
        </w:rPr>
        <w:t> （四）不定期对商品煤质量进行抽检；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/>
        <w:contextualSpacing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hAnsi="宋体" w:eastAsia="仿宋_GB2312" w:cs="宋体"/>
          <w:sz w:val="32"/>
          <w:szCs w:val="32"/>
        </w:rPr>
        <w:t> （五）监督检查营销活动中的其它违法行为。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628" w:firstLineChars="200"/>
        <w:contextualSpacing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第十六条</w:t>
      </w:r>
      <w:r>
        <w:rPr>
          <w:rFonts w:hint="eastAsia" w:ascii="仿宋_GB2312" w:eastAsia="仿宋_GB2312"/>
          <w:sz w:val="32"/>
          <w:szCs w:val="32"/>
        </w:rPr>
        <w:t xml:space="preserve">  有下列行为之一者，由监督检查部门依法查处：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/>
        <w:contextualSpacing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hAnsi="宋体" w:eastAsia="仿宋_GB2312" w:cs="宋体"/>
          <w:sz w:val="32"/>
          <w:szCs w:val="32"/>
        </w:rPr>
        <w:t> （一）无照或无证经营的；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/>
        <w:contextualSpacing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hAnsi="宋体" w:eastAsia="仿宋_GB2312" w:cs="宋体"/>
          <w:sz w:val="32"/>
          <w:szCs w:val="32"/>
        </w:rPr>
        <w:t> （二）用不正当经营手段侵害经营者或消费者利益的。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628" w:firstLineChars="200"/>
        <w:contextualSpacing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第十七条</w:t>
      </w:r>
      <w:r>
        <w:rPr>
          <w:rFonts w:hint="eastAsia" w:ascii="仿宋_GB2312" w:eastAsia="仿宋_GB2312"/>
          <w:sz w:val="32"/>
          <w:szCs w:val="32"/>
        </w:rPr>
        <w:t xml:space="preserve">  监督检查部门的工作人员依法执行职务时，应当出示执法证件，佩戴执法标志。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314" w:firstLineChars="100"/>
        <w:contextualSpacing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hAnsi="宋体" w:eastAsia="仿宋_GB2312" w:cs="宋体"/>
          <w:sz w:val="32"/>
          <w:szCs w:val="32"/>
        </w:rPr>
        <w:t>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/>
        <w:contextualSpacing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第四章  法律责任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/>
        <w:contextualSpacing/>
        <w:jc w:val="center"/>
        <w:rPr>
          <w:rFonts w:hint="eastAsia" w:ascii="黑体" w:eastAsia="黑体"/>
          <w:sz w:val="32"/>
          <w:szCs w:val="32"/>
        </w:rPr>
      </w:pP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628" w:firstLineChars="200"/>
        <w:contextualSpacing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第十八条</w:t>
      </w:r>
      <w:r>
        <w:rPr>
          <w:rFonts w:hint="eastAsia" w:ascii="仿宋_GB2312" w:eastAsia="仿宋_GB2312"/>
          <w:sz w:val="32"/>
          <w:szCs w:val="32"/>
        </w:rPr>
        <w:t xml:space="preserve">  有本条例第十三条所列行为之一的，由工商行政管理部门责令改正，视情节轻重，没收违法所得，并处违法所得一倍以上五倍以下的罚款；情节严重的，可以责令停业整顿或吊销营业执照。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/>
        <w:contextualSpacing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hAnsi="宋体" w:eastAsia="仿宋_GB2312" w:cs="宋体"/>
          <w:sz w:val="32"/>
          <w:szCs w:val="32"/>
        </w:rPr>
        <w:t xml:space="preserve">  </w:t>
      </w:r>
      <w:r>
        <w:rPr>
          <w:rFonts w:hint="eastAsia" w:ascii="黑体" w:eastAsia="黑体"/>
          <w:sz w:val="32"/>
          <w:szCs w:val="32"/>
        </w:rPr>
        <w:t>第十九条</w:t>
      </w:r>
      <w:r>
        <w:rPr>
          <w:rFonts w:hint="eastAsia" w:ascii="仿宋_GB2312" w:eastAsia="仿宋_GB2312"/>
          <w:sz w:val="32"/>
          <w:szCs w:val="32"/>
        </w:rPr>
        <w:t xml:space="preserve">  违反本条例第十六条第一项规定的，责令停止经营活动，没收违法所得。违反本条例第十六条第二项规定的，依照《中华人民共和国反不正当竞争法》和《中华人民共和国消费者权益保护法》的规定予以处罚。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628" w:firstLineChars="200"/>
        <w:contextualSpacing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第二十条</w:t>
      </w:r>
      <w:r>
        <w:rPr>
          <w:rFonts w:hint="eastAsia" w:ascii="仿宋_GB2312" w:eastAsia="仿宋_GB2312"/>
          <w:sz w:val="32"/>
          <w:szCs w:val="32"/>
        </w:rPr>
        <w:t xml:space="preserve">  有本条例第十三、第十六条所列行为之一，情节严重构成犯罪的，由监督检查部门依法移交司法机关追究刑事责任。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628" w:firstLineChars="200"/>
        <w:contextualSpacing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第二十一条</w:t>
      </w:r>
      <w:r>
        <w:rPr>
          <w:rFonts w:hint="eastAsia" w:ascii="仿宋_GB2312" w:eastAsia="仿宋_GB2312"/>
          <w:sz w:val="32"/>
          <w:szCs w:val="32"/>
        </w:rPr>
        <w:t xml:space="preserve">  罚没款和没收货物的变价款，应全额上缴财政。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628" w:firstLineChars="200"/>
        <w:contextualSpacing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第二十二条</w:t>
      </w:r>
      <w:r>
        <w:rPr>
          <w:rFonts w:hint="eastAsia" w:ascii="仿宋_GB2312" w:eastAsia="仿宋_GB2312"/>
          <w:sz w:val="32"/>
          <w:szCs w:val="32"/>
        </w:rPr>
        <w:t xml:space="preserve">  对拒绝、阻碍监督检查部门工作人员依法执行职务的，由公安机关依照</w:t>
      </w:r>
      <w:r>
        <w:rPr>
          <w:rFonts w:hint="eastAsia" w:ascii="仿宋_GB2312"/>
          <w:sz w:val="32"/>
          <w:szCs w:val="32"/>
          <w:lang w:eastAsia="zh-CN"/>
        </w:rPr>
        <w:t>《中华人民共和国</w:t>
      </w:r>
      <w:r>
        <w:rPr>
          <w:rFonts w:hint="eastAsia" w:ascii="仿宋_GB2312" w:hAnsi="Arial" w:eastAsia="仿宋_GB2312" w:cs="Arial"/>
          <w:color w:val="000000"/>
          <w:kern w:val="0"/>
          <w:sz w:val="32"/>
          <w:szCs w:val="32"/>
          <w:shd w:val="clear" w:color="auto" w:fill="FFFFFF"/>
        </w:rPr>
        <w:t>治安管理处罚</w:t>
      </w:r>
      <w:r>
        <w:rPr>
          <w:rFonts w:hint="eastAsia" w:ascii="仿宋_GB2312" w:hAnsi="Arial" w:cs="Arial"/>
          <w:color w:val="000000"/>
          <w:kern w:val="0"/>
          <w:sz w:val="32"/>
          <w:szCs w:val="32"/>
          <w:shd w:val="clear" w:color="auto" w:fill="FFFFFF"/>
          <w:lang w:eastAsia="zh-CN"/>
        </w:rPr>
        <w:t>条例</w:t>
      </w:r>
      <w:r>
        <w:rPr>
          <w:rFonts w:hint="eastAsia" w:ascii="仿宋_GB2312"/>
          <w:sz w:val="32"/>
          <w:szCs w:val="32"/>
          <w:lang w:eastAsia="zh-CN"/>
        </w:rPr>
        <w:t>》</w:t>
      </w:r>
      <w:r>
        <w:rPr>
          <w:rFonts w:hint="eastAsia" w:ascii="仿宋_GB2312" w:eastAsia="仿宋_GB2312"/>
          <w:sz w:val="32"/>
          <w:szCs w:val="32"/>
        </w:rPr>
        <w:t>的规定处罚。构成犯罪的，依法追究刑事责任。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628" w:firstLineChars="200"/>
        <w:contextualSpacing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第二十三条</w:t>
      </w:r>
      <w:r>
        <w:rPr>
          <w:rFonts w:hint="eastAsia" w:ascii="仿宋_GB2312" w:eastAsia="仿宋_GB2312"/>
          <w:sz w:val="32"/>
          <w:szCs w:val="32"/>
        </w:rPr>
        <w:t xml:space="preserve">  监督检查部门工作人员在执行职务时，有滥用职权，徇私舞弊，索贿受贿等违法违纪行为的，由其主管部门给予行政处分或处罚。构成犯罪的，依法追究刑事责任。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628" w:firstLineChars="200"/>
        <w:contextualSpacing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第二十四条</w:t>
      </w:r>
      <w:r>
        <w:rPr>
          <w:rFonts w:hint="eastAsia" w:ascii="仿宋_GB2312" w:eastAsia="仿宋_GB2312"/>
          <w:sz w:val="32"/>
          <w:szCs w:val="32"/>
        </w:rPr>
        <w:t xml:space="preserve">  当事人对监督检查部门作出的处罚决定不服的，可以自收到处罚决定之日起十五日内向上一级行政机关申请复议；对复议决定不服的，可以自收到复议决定书之日起十五日内向人民法院提起诉讼，也可以直接向人民法院提起诉讼。当事人逾期不申请复议，也不提起诉讼，又不履行处罚决定的，由作出处罚决定的部门提请人民法院强制执行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/>
        <w:contextualSpacing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hAnsi="宋体" w:eastAsia="仿宋_GB2312" w:cs="宋体"/>
          <w:sz w:val="32"/>
          <w:szCs w:val="32"/>
        </w:rPr>
        <w:t>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/>
        <w:contextualSpacing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第五章  附  则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/>
        <w:contextualSpacing/>
        <w:jc w:val="center"/>
        <w:rPr>
          <w:rFonts w:hint="eastAsia" w:ascii="黑体" w:eastAsia="黑体"/>
          <w:sz w:val="32"/>
          <w:szCs w:val="32"/>
        </w:rPr>
      </w:pP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628" w:firstLineChars="200"/>
        <w:contextualSpacing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第二十五条</w:t>
      </w:r>
      <w:r>
        <w:rPr>
          <w:rFonts w:hint="eastAsia" w:ascii="仿宋_GB2312" w:eastAsia="仿宋_GB2312"/>
          <w:sz w:val="32"/>
          <w:szCs w:val="32"/>
        </w:rPr>
        <w:t xml:space="preserve">  本条例具体应用中的问题，由市人民政府负责解释。市人民政府可依据本条例制定实施办法。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628" w:firstLineChars="200"/>
        <w:contextualSpacing/>
        <w:rPr>
          <w:rFonts w:hint="eastAsia"/>
        </w:rPr>
      </w:pPr>
      <w:r>
        <w:rPr>
          <w:rFonts w:hint="eastAsia" w:ascii="黑体" w:eastAsia="黑体"/>
          <w:sz w:val="32"/>
          <w:szCs w:val="32"/>
        </w:rPr>
        <w:t>第二十六条</w:t>
      </w:r>
      <w:r>
        <w:rPr>
          <w:rFonts w:hint="eastAsia" w:ascii="仿宋_GB2312" w:eastAsia="仿宋_GB2312"/>
          <w:sz w:val="32"/>
          <w:szCs w:val="32"/>
        </w:rPr>
        <w:t xml:space="preserve">  本条例自公布之日起施行。</w:t>
      </w:r>
    </w:p>
    <w:sectPr>
      <w:footerReference r:id="rId3" w:type="default"/>
      <w:footerReference r:id="rId4" w:type="even"/>
      <w:pgSz w:w="11906" w:h="16838"/>
      <w:pgMar w:top="2013" w:right="1474" w:bottom="1899" w:left="1588" w:header="851" w:footer="1037" w:gutter="0"/>
      <w:cols w:space="720" w:num="1"/>
      <w:docGrid w:type="linesAndChars" w:linePitch="590" w:charSpace="122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黑体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方正楷体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_x000B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方正仿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ˎ̥,Verdana,Arial">
    <w:altName w:val="Arial Unicode M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..">
    <w:altName w:val="Arial Unicode M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宋体-18030">
    <w:altName w:val="Arial Unicode MS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行楷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黑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spacing w:line="478" w:lineRule="auto"/>
      <w:ind w:right="308" w:rightChars="100"/>
      <w:jc w:val="right"/>
      <w:rPr>
        <w:rFonts w:hint="eastAsia" w:ascii="楷体_GB2312" w:eastAsia="楷体_GB2312"/>
        <w:sz w:val="28"/>
      </w:rPr>
    </w:pPr>
    <w:r>
      <w:rPr>
        <w:rStyle w:val="5"/>
        <w:rFonts w:hint="eastAsia" w:ascii="宋体" w:hAnsi="宋体" w:eastAsia="宋体"/>
        <w:sz w:val="28"/>
      </w:rPr>
      <w:t xml:space="preserve">— </w:t>
    </w:r>
    <w:r>
      <w:rPr>
        <w:rFonts w:hint="eastAsia" w:ascii="宋体" w:hAnsi="宋体" w:eastAsia="宋体" w:cs="宋体"/>
        <w:sz w:val="28"/>
        <w:szCs w:val="28"/>
      </w:rPr>
      <w:fldChar w:fldCharType="begin"/>
    </w:r>
    <w:r>
      <w:rPr>
        <w:rStyle w:val="5"/>
        <w:rFonts w:hint="eastAsia" w:ascii="宋体" w:hAnsi="宋体" w:eastAsia="宋体" w:cs="宋体"/>
        <w:sz w:val="28"/>
        <w:szCs w:val="28"/>
      </w:rPr>
      <w:instrText xml:space="preserve"> PAGE \* MERGEFORMAT </w:instrText>
    </w:r>
    <w:r>
      <w:rPr>
        <w:rFonts w:hint="eastAsia" w:ascii="宋体" w:hAnsi="宋体" w:eastAsia="宋体" w:cs="宋体"/>
        <w:sz w:val="28"/>
        <w:szCs w:val="28"/>
      </w:rPr>
      <w:fldChar w:fldCharType="separate"/>
    </w:r>
    <w:r>
      <w:t>1</w:t>
    </w:r>
    <w:r>
      <w:rPr>
        <w:rFonts w:hint="eastAsia" w:ascii="宋体" w:hAnsi="宋体" w:eastAsia="宋体" w:cs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</w:rPr>
      <w:t xml:space="preserve"> </w:t>
    </w:r>
    <w:r>
      <w:rPr>
        <w:rStyle w:val="5"/>
        <w:rFonts w:hint="eastAsia" w:ascii="宋体" w:hAnsi="宋体" w:eastAsia="宋体"/>
        <w:sz w:val="28"/>
      </w:rPr>
      <w:t>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471" w:lineRule="auto"/>
      <w:ind w:left="308" w:leftChars="100"/>
      <w:jc w:val="left"/>
      <w:rPr>
        <w:rStyle w:val="5"/>
        <w:rFonts w:hint="eastAsia" w:ascii="宋体" w:hAnsi="宋体" w:eastAsia="宋体"/>
        <w:sz w:val="28"/>
      </w:rPr>
    </w:pPr>
    <w:r>
      <w:rPr>
        <w:rStyle w:val="5"/>
        <w:rFonts w:hint="eastAsia" w:ascii="宋体" w:hAnsi="宋体" w:eastAsia="宋体"/>
        <w:sz w:val="28"/>
      </w:rPr>
      <w:t xml:space="preserve">— </w:t>
    </w:r>
    <w:r>
      <w:rPr>
        <w:rFonts w:hint="eastAsia" w:ascii="宋体" w:hAnsi="宋体" w:eastAsia="宋体"/>
        <w:sz w:val="28"/>
      </w:rPr>
      <w:fldChar w:fldCharType="begin"/>
    </w:r>
    <w:r>
      <w:rPr>
        <w:rStyle w:val="5"/>
        <w:rFonts w:hint="eastAsia" w:ascii="宋体" w:hAnsi="宋体" w:eastAsia="宋体"/>
        <w:sz w:val="28"/>
      </w:rPr>
      <w:instrText xml:space="preserve"> PAGE </w:instrText>
    </w:r>
    <w:r>
      <w:rPr>
        <w:rFonts w:hint="eastAsia" w:ascii="宋体" w:hAnsi="宋体" w:eastAsia="宋体"/>
        <w:sz w:val="28"/>
      </w:rPr>
      <w:fldChar w:fldCharType="separate"/>
    </w:r>
    <w:r>
      <w:rPr>
        <w:rStyle w:val="5"/>
        <w:rFonts w:ascii="宋体" w:hAnsi="宋体" w:eastAsia="宋体"/>
        <w:sz w:val="28"/>
      </w:rPr>
      <w:t>2</w:t>
    </w:r>
    <w:r>
      <w:rPr>
        <w:rFonts w:hint="eastAsia" w:ascii="宋体" w:hAnsi="宋体" w:eastAsia="宋体"/>
        <w:sz w:val="28"/>
      </w:rPr>
      <w:fldChar w:fldCharType="end"/>
    </w:r>
    <w:r>
      <w:rPr>
        <w:rFonts w:hint="eastAsia" w:ascii="宋体" w:hAnsi="宋体" w:eastAsia="宋体"/>
        <w:sz w:val="28"/>
      </w:rPr>
      <w:t xml:space="preserve"> </w:t>
    </w:r>
    <w:r>
      <w:rPr>
        <w:rStyle w:val="5"/>
        <w:rFonts w:hint="eastAsia" w:ascii="宋体" w:hAnsi="宋体" w:eastAsia="宋体"/>
        <w:sz w:val="28"/>
      </w:rPr>
      <w:t>—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 w:tentative="0">
      <w:start w:val="1"/>
      <w:numFmt w:val="chineseCountingThousand"/>
      <w:pStyle w:val="10"/>
      <w:suff w:val="space"/>
      <w:lvlText w:val="第%1章"/>
      <w:lvlJc w:val="left"/>
      <w:pPr>
        <w:ind w:left="0" w:firstLine="454"/>
      </w:pPr>
      <w:rPr>
        <w:rFonts w:hint="eastAsia" w:eastAsia="方正黑体_GBK"/>
        <w:color w:val="auto"/>
      </w:rPr>
    </w:lvl>
    <w:lvl w:ilvl="1" w:tentative="0">
      <w:start w:val="1"/>
      <w:numFmt w:val="chineseCountingThousand"/>
      <w:suff w:val="space"/>
      <w:lvlText w:val="第%2条"/>
      <w:lvlJc w:val="left"/>
      <w:pPr>
        <w:ind w:left="0" w:firstLine="0"/>
      </w:pPr>
      <w:rPr>
        <w:rFonts w:hint="eastAsia" w:eastAsia="方正黑体_GBK"/>
        <w:color w:val="auto"/>
      </w:rPr>
    </w:lvl>
    <w:lvl w:ilvl="2" w:tentative="0">
      <w:start w:val="1"/>
      <w:numFmt w:val="chineseCountingThousand"/>
      <w:suff w:val="space"/>
      <w:lvlText w:val="第%3条"/>
      <w:lvlJc w:val="left"/>
      <w:pPr>
        <w:ind w:left="0" w:firstLine="454"/>
      </w:pPr>
      <w:rPr>
        <w:rFonts w:hint="eastAsia"/>
        <w:color w:val="auto"/>
      </w:rPr>
    </w:lvl>
    <w:lvl w:ilvl="3" w:tentative="0">
      <w:start w:val="1"/>
      <w:numFmt w:val="chineseCountingThousand"/>
      <w:suff w:val="space"/>
      <w:lvlText w:val="（%4）"/>
      <w:lvlJc w:val="left"/>
      <w:pPr>
        <w:ind w:left="0" w:firstLine="340"/>
      </w:pPr>
      <w:rPr>
        <w:rFonts w:hint="eastAsia"/>
        <w:color w:val="auto"/>
      </w:rPr>
    </w:lvl>
    <w:lvl w:ilvl="4" w:tentative="0">
      <w:start w:val="1"/>
      <w:numFmt w:val="decimal"/>
      <w:suff w:val="space"/>
      <w:lvlText w:val="%5．"/>
      <w:lvlJc w:val="left"/>
      <w:pPr>
        <w:ind w:left="0" w:firstLine="454"/>
      </w:pPr>
      <w:rPr>
        <w:rFonts w:hint="eastAsia"/>
        <w:color w:val="auto"/>
      </w:rPr>
    </w:lvl>
    <w:lvl w:ilvl="5" w:tentative="0">
      <w:start w:val="1"/>
      <w:numFmt w:val="decimal"/>
      <w:suff w:val="space"/>
      <w:lvlText w:val="（%6）"/>
      <w:lvlJc w:val="left"/>
      <w:pPr>
        <w:ind w:left="0" w:firstLine="340"/>
      </w:pPr>
      <w:rPr>
        <w:rFonts w:hint="eastAsia"/>
        <w:color w:val="auto"/>
      </w:rPr>
    </w:lvl>
    <w:lvl w:ilvl="6" w:tentative="0">
      <w:start w:val="1"/>
      <w:numFmt w:val="decimalEnclosedCircle"/>
      <w:suff w:val="space"/>
      <w:lvlText w:val="%7 "/>
      <w:lvlJc w:val="left"/>
      <w:pPr>
        <w:ind w:left="0" w:firstLine="454"/>
      </w:pPr>
      <w:rPr>
        <w:rFonts w:hint="eastAsia"/>
        <w:color w:val="auto"/>
      </w:rPr>
    </w:lvl>
    <w:lvl w:ilvl="7" w:tentative="0">
      <w:start w:val="1"/>
      <w:numFmt w:val="decimal"/>
      <w:suff w:val="space"/>
      <w:lvlText w:val="%8）"/>
      <w:lvlJc w:val="left"/>
      <w:pPr>
        <w:ind w:left="0" w:firstLine="454"/>
      </w:pPr>
      <w:rPr>
        <w:rFonts w:hint="eastAsia"/>
        <w:color w:val="auto"/>
      </w:rPr>
    </w:lvl>
    <w:lvl w:ilvl="8" w:tentative="0">
      <w:start w:val="1"/>
      <w:numFmt w:val="none"/>
      <w:suff w:val="space"/>
      <w:lvlText w:val="a．"/>
      <w:lvlJc w:val="left"/>
      <w:pPr>
        <w:ind w:left="0" w:firstLine="454"/>
      </w:pPr>
      <w:rPr>
        <w:rFonts w:hint="eastAsia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hyphenationZone w:val="360"/>
  <w:evenAndOddHeaders w:val="1"/>
  <w:drawingGridHorizontalSpacing w:val="308"/>
  <w:drawingGridVerticalSpacing w:val="295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DocStyle" w:val="2"/>
  </w:docVars>
  <w:rsids>
    <w:rsidRoot w:val="0FE0082F"/>
    <w:rsid w:val="00071F92"/>
    <w:rsid w:val="001B173E"/>
    <w:rsid w:val="00A0649E"/>
    <w:rsid w:val="00C26BE1"/>
    <w:rsid w:val="012F690B"/>
    <w:rsid w:val="016D1377"/>
    <w:rsid w:val="018C7A5D"/>
    <w:rsid w:val="01C27AAF"/>
    <w:rsid w:val="02226A01"/>
    <w:rsid w:val="022A796F"/>
    <w:rsid w:val="023B20B0"/>
    <w:rsid w:val="024E78A8"/>
    <w:rsid w:val="027F5347"/>
    <w:rsid w:val="02AD65F0"/>
    <w:rsid w:val="02B91B75"/>
    <w:rsid w:val="02D15216"/>
    <w:rsid w:val="031B6986"/>
    <w:rsid w:val="033B51C1"/>
    <w:rsid w:val="03EC7C34"/>
    <w:rsid w:val="042E391A"/>
    <w:rsid w:val="0475505E"/>
    <w:rsid w:val="04F21539"/>
    <w:rsid w:val="053F46ED"/>
    <w:rsid w:val="056117E3"/>
    <w:rsid w:val="057A1088"/>
    <w:rsid w:val="05F942D3"/>
    <w:rsid w:val="05FB519C"/>
    <w:rsid w:val="069731DA"/>
    <w:rsid w:val="07620A32"/>
    <w:rsid w:val="07FB2CF3"/>
    <w:rsid w:val="085C5EDB"/>
    <w:rsid w:val="089B030C"/>
    <w:rsid w:val="09364E8C"/>
    <w:rsid w:val="0A502B7A"/>
    <w:rsid w:val="0A5D5370"/>
    <w:rsid w:val="0B0758A7"/>
    <w:rsid w:val="0B7948E1"/>
    <w:rsid w:val="0C1C13CD"/>
    <w:rsid w:val="0C1D4A81"/>
    <w:rsid w:val="0C9F4C78"/>
    <w:rsid w:val="0CBF2113"/>
    <w:rsid w:val="0D1D18C1"/>
    <w:rsid w:val="0D381B5D"/>
    <w:rsid w:val="0DA77EDD"/>
    <w:rsid w:val="0DB314C5"/>
    <w:rsid w:val="0DDB40CB"/>
    <w:rsid w:val="0E1C6318"/>
    <w:rsid w:val="0EED5E99"/>
    <w:rsid w:val="0F244062"/>
    <w:rsid w:val="0F5D363C"/>
    <w:rsid w:val="0F795CDE"/>
    <w:rsid w:val="0F932FC3"/>
    <w:rsid w:val="0FE0082F"/>
    <w:rsid w:val="10035E94"/>
    <w:rsid w:val="109C6483"/>
    <w:rsid w:val="10C51440"/>
    <w:rsid w:val="10EB612C"/>
    <w:rsid w:val="110E2421"/>
    <w:rsid w:val="110F5DB1"/>
    <w:rsid w:val="112224C9"/>
    <w:rsid w:val="114C2C18"/>
    <w:rsid w:val="11BB61A0"/>
    <w:rsid w:val="11D5017C"/>
    <w:rsid w:val="11FB0C6A"/>
    <w:rsid w:val="1260094C"/>
    <w:rsid w:val="126C1014"/>
    <w:rsid w:val="12BF4A52"/>
    <w:rsid w:val="12BF4F74"/>
    <w:rsid w:val="131610AD"/>
    <w:rsid w:val="132735E8"/>
    <w:rsid w:val="13760AF9"/>
    <w:rsid w:val="139A227B"/>
    <w:rsid w:val="14192022"/>
    <w:rsid w:val="145A36B5"/>
    <w:rsid w:val="14792463"/>
    <w:rsid w:val="14BC68CC"/>
    <w:rsid w:val="14F040E7"/>
    <w:rsid w:val="15DF2BDC"/>
    <w:rsid w:val="16383B80"/>
    <w:rsid w:val="16584ECC"/>
    <w:rsid w:val="165F0016"/>
    <w:rsid w:val="16B87F60"/>
    <w:rsid w:val="17377C58"/>
    <w:rsid w:val="17B1234E"/>
    <w:rsid w:val="18276355"/>
    <w:rsid w:val="18FA44BA"/>
    <w:rsid w:val="18FF762A"/>
    <w:rsid w:val="190117A2"/>
    <w:rsid w:val="197056B8"/>
    <w:rsid w:val="19AA2B1C"/>
    <w:rsid w:val="1A27316A"/>
    <w:rsid w:val="1B6C448D"/>
    <w:rsid w:val="1B901EB6"/>
    <w:rsid w:val="1BC73625"/>
    <w:rsid w:val="1C185C06"/>
    <w:rsid w:val="1C433A5F"/>
    <w:rsid w:val="1C880FFD"/>
    <w:rsid w:val="1D167A93"/>
    <w:rsid w:val="1D6567C6"/>
    <w:rsid w:val="1D88221C"/>
    <w:rsid w:val="1EBC1A82"/>
    <w:rsid w:val="1F2817D3"/>
    <w:rsid w:val="1F4006EF"/>
    <w:rsid w:val="1FC15723"/>
    <w:rsid w:val="1FFC6BFB"/>
    <w:rsid w:val="20950564"/>
    <w:rsid w:val="209A3FD3"/>
    <w:rsid w:val="20E86908"/>
    <w:rsid w:val="21672AEF"/>
    <w:rsid w:val="21722176"/>
    <w:rsid w:val="21F06002"/>
    <w:rsid w:val="21FA6D84"/>
    <w:rsid w:val="22611DF0"/>
    <w:rsid w:val="226F638E"/>
    <w:rsid w:val="228355F0"/>
    <w:rsid w:val="229C47D4"/>
    <w:rsid w:val="236964A7"/>
    <w:rsid w:val="242328C6"/>
    <w:rsid w:val="244F369D"/>
    <w:rsid w:val="24F95938"/>
    <w:rsid w:val="25A46E8C"/>
    <w:rsid w:val="25CD032D"/>
    <w:rsid w:val="25F13BD3"/>
    <w:rsid w:val="260028E0"/>
    <w:rsid w:val="26143F86"/>
    <w:rsid w:val="26EE162C"/>
    <w:rsid w:val="27861C55"/>
    <w:rsid w:val="27B96F91"/>
    <w:rsid w:val="283163FF"/>
    <w:rsid w:val="288F3120"/>
    <w:rsid w:val="29D5336F"/>
    <w:rsid w:val="29D81C33"/>
    <w:rsid w:val="2A464AB5"/>
    <w:rsid w:val="2A7C6217"/>
    <w:rsid w:val="2A994270"/>
    <w:rsid w:val="2B1505C7"/>
    <w:rsid w:val="2BA81853"/>
    <w:rsid w:val="2BAE2EDC"/>
    <w:rsid w:val="2C367966"/>
    <w:rsid w:val="2C644FDA"/>
    <w:rsid w:val="2C9074EB"/>
    <w:rsid w:val="2CB97AED"/>
    <w:rsid w:val="2CD466F6"/>
    <w:rsid w:val="2CEB3FB8"/>
    <w:rsid w:val="2D4659C8"/>
    <w:rsid w:val="2D511857"/>
    <w:rsid w:val="2DBD7057"/>
    <w:rsid w:val="2E121FB9"/>
    <w:rsid w:val="2E48363C"/>
    <w:rsid w:val="2ECC7E14"/>
    <w:rsid w:val="2F4F23A5"/>
    <w:rsid w:val="2F5E45C6"/>
    <w:rsid w:val="2FA6143A"/>
    <w:rsid w:val="30121809"/>
    <w:rsid w:val="314E6206"/>
    <w:rsid w:val="314F05F8"/>
    <w:rsid w:val="317F2CC2"/>
    <w:rsid w:val="32243458"/>
    <w:rsid w:val="322B186C"/>
    <w:rsid w:val="331A42E4"/>
    <w:rsid w:val="332C28EF"/>
    <w:rsid w:val="33312BE8"/>
    <w:rsid w:val="334C61D3"/>
    <w:rsid w:val="343A6CE0"/>
    <w:rsid w:val="3455667B"/>
    <w:rsid w:val="347C66FC"/>
    <w:rsid w:val="354A33CA"/>
    <w:rsid w:val="358715AE"/>
    <w:rsid w:val="35B900CE"/>
    <w:rsid w:val="35FB48BB"/>
    <w:rsid w:val="36B701C2"/>
    <w:rsid w:val="36D652E4"/>
    <w:rsid w:val="37714A2D"/>
    <w:rsid w:val="37C10485"/>
    <w:rsid w:val="38234CA6"/>
    <w:rsid w:val="385200EE"/>
    <w:rsid w:val="38575903"/>
    <w:rsid w:val="38604F16"/>
    <w:rsid w:val="38D01EDB"/>
    <w:rsid w:val="38FF4558"/>
    <w:rsid w:val="39B62B46"/>
    <w:rsid w:val="39BF6712"/>
    <w:rsid w:val="39D06321"/>
    <w:rsid w:val="3A312289"/>
    <w:rsid w:val="3B3974D3"/>
    <w:rsid w:val="3B495673"/>
    <w:rsid w:val="3B617677"/>
    <w:rsid w:val="3C566319"/>
    <w:rsid w:val="3C5F7F6C"/>
    <w:rsid w:val="3C844E55"/>
    <w:rsid w:val="3DAC7411"/>
    <w:rsid w:val="3E146492"/>
    <w:rsid w:val="3E551E78"/>
    <w:rsid w:val="3F0D2B51"/>
    <w:rsid w:val="3F1C4CD1"/>
    <w:rsid w:val="3F2B4617"/>
    <w:rsid w:val="3F553ADD"/>
    <w:rsid w:val="3F565079"/>
    <w:rsid w:val="3F805E9F"/>
    <w:rsid w:val="3FE53132"/>
    <w:rsid w:val="40965C4E"/>
    <w:rsid w:val="410E718C"/>
    <w:rsid w:val="41155A54"/>
    <w:rsid w:val="419A0CED"/>
    <w:rsid w:val="41D2132A"/>
    <w:rsid w:val="41EE17B9"/>
    <w:rsid w:val="41FA5E85"/>
    <w:rsid w:val="428A4BFB"/>
    <w:rsid w:val="42B16CA5"/>
    <w:rsid w:val="42DF0DC2"/>
    <w:rsid w:val="42ED3154"/>
    <w:rsid w:val="4309375D"/>
    <w:rsid w:val="431C1221"/>
    <w:rsid w:val="43370718"/>
    <w:rsid w:val="434F3C5C"/>
    <w:rsid w:val="44E8249C"/>
    <w:rsid w:val="45B50B93"/>
    <w:rsid w:val="45B52AE9"/>
    <w:rsid w:val="46122C4E"/>
    <w:rsid w:val="461E6DF3"/>
    <w:rsid w:val="46E05398"/>
    <w:rsid w:val="47466D15"/>
    <w:rsid w:val="47E22611"/>
    <w:rsid w:val="47FC3610"/>
    <w:rsid w:val="48775F49"/>
    <w:rsid w:val="48C412E4"/>
    <w:rsid w:val="48C52771"/>
    <w:rsid w:val="48D3029C"/>
    <w:rsid w:val="48EF15ED"/>
    <w:rsid w:val="496B5534"/>
    <w:rsid w:val="49DE5548"/>
    <w:rsid w:val="49EB253B"/>
    <w:rsid w:val="4A1168ED"/>
    <w:rsid w:val="4ADF5065"/>
    <w:rsid w:val="4B4C4A6E"/>
    <w:rsid w:val="4B5B2430"/>
    <w:rsid w:val="4B5C3509"/>
    <w:rsid w:val="4C0B6D51"/>
    <w:rsid w:val="4C883D5B"/>
    <w:rsid w:val="4E226030"/>
    <w:rsid w:val="4EFD438E"/>
    <w:rsid w:val="4F047901"/>
    <w:rsid w:val="4F850153"/>
    <w:rsid w:val="50DA6634"/>
    <w:rsid w:val="510C4885"/>
    <w:rsid w:val="514A2C7F"/>
    <w:rsid w:val="51C904BB"/>
    <w:rsid w:val="52567F7A"/>
    <w:rsid w:val="53381997"/>
    <w:rsid w:val="537B3DF2"/>
    <w:rsid w:val="54A50AC7"/>
    <w:rsid w:val="554A5BD2"/>
    <w:rsid w:val="55653AB1"/>
    <w:rsid w:val="5634122E"/>
    <w:rsid w:val="5690074F"/>
    <w:rsid w:val="56965D1B"/>
    <w:rsid w:val="57605E4C"/>
    <w:rsid w:val="57A61379"/>
    <w:rsid w:val="583E50C1"/>
    <w:rsid w:val="585D31CB"/>
    <w:rsid w:val="58936D4A"/>
    <w:rsid w:val="58EE07A6"/>
    <w:rsid w:val="5931612C"/>
    <w:rsid w:val="5A5C016E"/>
    <w:rsid w:val="5B0F6E54"/>
    <w:rsid w:val="5B1C1E7E"/>
    <w:rsid w:val="5B526AEB"/>
    <w:rsid w:val="5C9757AC"/>
    <w:rsid w:val="5CA478B6"/>
    <w:rsid w:val="5CC44E77"/>
    <w:rsid w:val="5CC54FDA"/>
    <w:rsid w:val="5D54747C"/>
    <w:rsid w:val="5D55210A"/>
    <w:rsid w:val="5D913F02"/>
    <w:rsid w:val="5DE014A7"/>
    <w:rsid w:val="5E041278"/>
    <w:rsid w:val="5E557CCE"/>
    <w:rsid w:val="5E9A6245"/>
    <w:rsid w:val="5ED7229B"/>
    <w:rsid w:val="607E32FD"/>
    <w:rsid w:val="61221544"/>
    <w:rsid w:val="614A2483"/>
    <w:rsid w:val="61A86256"/>
    <w:rsid w:val="62B875B1"/>
    <w:rsid w:val="62CB16FB"/>
    <w:rsid w:val="62EB05B2"/>
    <w:rsid w:val="633A04D8"/>
    <w:rsid w:val="63886FFF"/>
    <w:rsid w:val="63B1467B"/>
    <w:rsid w:val="63BD4E60"/>
    <w:rsid w:val="63D60BB3"/>
    <w:rsid w:val="63E47526"/>
    <w:rsid w:val="6429446D"/>
    <w:rsid w:val="645A3EE7"/>
    <w:rsid w:val="65B43576"/>
    <w:rsid w:val="65C15A1F"/>
    <w:rsid w:val="66454EC1"/>
    <w:rsid w:val="66783EE2"/>
    <w:rsid w:val="66A64EEF"/>
    <w:rsid w:val="66AA4452"/>
    <w:rsid w:val="67522697"/>
    <w:rsid w:val="67A607A4"/>
    <w:rsid w:val="67AE7AFF"/>
    <w:rsid w:val="67E25196"/>
    <w:rsid w:val="67F22A6B"/>
    <w:rsid w:val="680020E2"/>
    <w:rsid w:val="68067298"/>
    <w:rsid w:val="68892570"/>
    <w:rsid w:val="69E546FF"/>
    <w:rsid w:val="6A2208E0"/>
    <w:rsid w:val="6A570C85"/>
    <w:rsid w:val="6AA924D7"/>
    <w:rsid w:val="6AAA5F55"/>
    <w:rsid w:val="6AD47EC2"/>
    <w:rsid w:val="6B5A17AD"/>
    <w:rsid w:val="6B6D70E5"/>
    <w:rsid w:val="6B9E3C7B"/>
    <w:rsid w:val="6BC33E0F"/>
    <w:rsid w:val="6C99562C"/>
    <w:rsid w:val="6D0614BC"/>
    <w:rsid w:val="6D1F656F"/>
    <w:rsid w:val="6DC72BAB"/>
    <w:rsid w:val="6E035F3F"/>
    <w:rsid w:val="6F030EBC"/>
    <w:rsid w:val="6F1C7FEF"/>
    <w:rsid w:val="6F42593C"/>
    <w:rsid w:val="6F4E2A8B"/>
    <w:rsid w:val="6FEF2B78"/>
    <w:rsid w:val="6FF37879"/>
    <w:rsid w:val="6FF440BA"/>
    <w:rsid w:val="70512DB2"/>
    <w:rsid w:val="709204E2"/>
    <w:rsid w:val="71465240"/>
    <w:rsid w:val="714C6B88"/>
    <w:rsid w:val="72412AEB"/>
    <w:rsid w:val="72640657"/>
    <w:rsid w:val="72662174"/>
    <w:rsid w:val="729C2283"/>
    <w:rsid w:val="72A22A1E"/>
    <w:rsid w:val="73234B7B"/>
    <w:rsid w:val="7413324A"/>
    <w:rsid w:val="74516EE2"/>
    <w:rsid w:val="745D5C72"/>
    <w:rsid w:val="748E6FC3"/>
    <w:rsid w:val="74B16002"/>
    <w:rsid w:val="74E113E9"/>
    <w:rsid w:val="74E63E9A"/>
    <w:rsid w:val="75044EF3"/>
    <w:rsid w:val="751A2454"/>
    <w:rsid w:val="7530215F"/>
    <w:rsid w:val="753E6906"/>
    <w:rsid w:val="75A13D09"/>
    <w:rsid w:val="75DA7E23"/>
    <w:rsid w:val="76B37EED"/>
    <w:rsid w:val="76DF0815"/>
    <w:rsid w:val="76F42FC7"/>
    <w:rsid w:val="77AF566A"/>
    <w:rsid w:val="77C82E43"/>
    <w:rsid w:val="77DA09D5"/>
    <w:rsid w:val="77F5035D"/>
    <w:rsid w:val="78A358FC"/>
    <w:rsid w:val="78AF2A76"/>
    <w:rsid w:val="79D23D9B"/>
    <w:rsid w:val="7A7470CE"/>
    <w:rsid w:val="7A804C71"/>
    <w:rsid w:val="7B0D522A"/>
    <w:rsid w:val="7B444BD7"/>
    <w:rsid w:val="7BED4CA3"/>
    <w:rsid w:val="7BF05B53"/>
    <w:rsid w:val="7C753AF4"/>
    <w:rsid w:val="7C8936BE"/>
    <w:rsid w:val="7C9267D4"/>
    <w:rsid w:val="7CCF0CE1"/>
    <w:rsid w:val="7CFE096A"/>
    <w:rsid w:val="7D07727B"/>
    <w:rsid w:val="7D5835DB"/>
    <w:rsid w:val="7D8F1BF3"/>
    <w:rsid w:val="7D915F3A"/>
    <w:rsid w:val="7DD63959"/>
    <w:rsid w:val="7EDE2F39"/>
    <w:rsid w:val="7F866A26"/>
    <w:rsid w:val="7FEA11DC"/>
    <w:rsid w:val="7FFA11D0"/>
    <w:rsid w:val="A2BDA513"/>
    <w:rsid w:val="E8DDC30C"/>
    <w:rsid w:val="EE7F5BE4"/>
    <w:rsid w:val="EFFCBC21"/>
    <w:rsid w:val="FFF57E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  <w:jc w:val="both"/>
    </w:pPr>
    <w:rPr>
      <w:rFonts w:ascii="Times New Roman" w:hAnsi="Times New Roman" w:eastAsia="仿宋_GB2312" w:cs="Times New Roman"/>
      <w:spacing w:val="-6"/>
      <w:kern w:val="2"/>
      <w:sz w:val="32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sz w:val="20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sz w:val="20"/>
    </w:rPr>
  </w:style>
  <w:style w:type="character" w:styleId="5">
    <w:name w:val="page number"/>
    <w:basedOn w:val="4"/>
    <w:qFormat/>
    <w:uiPriority w:val="0"/>
  </w:style>
  <w:style w:type="character" w:styleId="6">
    <w:name w:val="FollowedHyperlink"/>
    <w:basedOn w:val="4"/>
    <w:qFormat/>
    <w:uiPriority w:val="0"/>
    <w:rPr>
      <w:color w:val="800080"/>
      <w:sz w:val="18"/>
      <w:szCs w:val="18"/>
      <w:u w:val="none"/>
    </w:rPr>
  </w:style>
  <w:style w:type="character" w:styleId="7">
    <w:name w:val="line number"/>
    <w:basedOn w:val="4"/>
    <w:qFormat/>
    <w:uiPriority w:val="0"/>
  </w:style>
  <w:style w:type="character" w:styleId="8">
    <w:name w:val="Hyperlink"/>
    <w:basedOn w:val="4"/>
    <w:qFormat/>
    <w:uiPriority w:val="0"/>
    <w:rPr>
      <w:color w:val="0000FF"/>
      <w:sz w:val="18"/>
      <w:szCs w:val="18"/>
      <w:u w:val="none"/>
    </w:rPr>
  </w:style>
  <w:style w:type="paragraph" w:customStyle="1" w:styleId="10">
    <w:name w:val="居中"/>
    <w:basedOn w:val="1"/>
    <w:qFormat/>
    <w:uiPriority w:val="0"/>
    <w:pPr>
      <w:numPr>
        <w:ilvl w:val="0"/>
        <w:numId w:val="1"/>
      </w:numPr>
    </w:pPr>
  </w:style>
  <w:style w:type="paragraph" w:customStyle="1" w:styleId="11">
    <w:name w:val="列出段落"/>
    <w:basedOn w:val="1"/>
    <w:qFormat/>
    <w:uiPriority w:val="0"/>
    <w:pPr>
      <w:ind w:firstLine="420" w:firstLineChars="200"/>
    </w:pPr>
  </w:style>
  <w:style w:type="character" w:customStyle="1" w:styleId="12">
    <w:name w:val="red"/>
    <w:basedOn w:val="4"/>
    <w:qFormat/>
    <w:uiPriority w:val="0"/>
    <w:rPr>
      <w:color w:val="FF0000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y\Desktop\&#31354;&#30333;&#27491;&#25991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空白正文模板.wpt</Template>
  <Pages>1</Pages>
  <Words>616</Words>
  <Characters>616</Characters>
  <Lines>4</Lines>
  <Paragraphs>1</Paragraphs>
  <ScaleCrop>false</ScaleCrop>
  <LinksUpToDate>false</LinksUpToDate>
  <CharactersWithSpaces>616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2016-12-16T00:10:00Z</dcterms:created>
  <dc:creator>shy</dc:creator>
  <cp:lastModifiedBy>shy</cp:lastModifiedBy>
  <dcterms:modified xsi:type="dcterms:W3CDTF">2017-11-10T03:39:12Z</dcterms:modified>
  <dc:title>No:0000001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  <property fmtid="{D5CDD505-2E9C-101B-9397-08002B2CF9AE}" pid="3" name="公文模板版本">
    <vt:lpwstr>20160721</vt:lpwstr>
  </property>
</Properties>
</file>