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eastAsia"/>
        </w:rPr>
      </w:pPr>
    </w:p>
    <w:p>
      <w:pPr>
        <w:spacing w:line="620" w:lineRule="exact"/>
        <w:jc w:val="center"/>
        <w:rPr>
          <w:rFonts w:hint="eastAsia" w:ascii="方正小标宋简体" w:eastAsia="方正小标宋简体"/>
          <w:sz w:val="44"/>
          <w:szCs w:val="44"/>
        </w:rPr>
      </w:pPr>
      <w:r>
        <w:rPr>
          <w:rFonts w:hint="eastAsia" w:ascii="方正小标宋简体" w:eastAsia="方正小标宋简体"/>
          <w:sz w:val="44"/>
          <w:szCs w:val="44"/>
        </w:rPr>
        <w:t>蚌埠市龙子湖景区条例</w:t>
      </w:r>
    </w:p>
    <w:p>
      <w:pPr>
        <w:ind w:firstLine="640" w:firstLineChars="200"/>
        <w:rPr>
          <w:rFonts w:hint="eastAsia"/>
        </w:rPr>
      </w:pPr>
    </w:p>
    <w:p>
      <w:pPr>
        <w:ind w:firstLine="640" w:firstLineChars="200"/>
        <w:rPr>
          <w:rFonts w:hint="eastAsia" w:eastAsia="楷体_GB2312"/>
        </w:rPr>
      </w:pPr>
      <w:r>
        <w:rPr>
          <w:rFonts w:hint="eastAsia" w:eastAsia="楷体_GB2312"/>
        </w:rPr>
        <w:t>（2015年12月28日蚌埠市第十五届人民代表大会常务委员会第二十六次会议通过  2016年3月31日安徽省第十二届人民代表大会常务委员会第二十八次会议批准  2018年4月27日蚌埠市第十六届人民代表大会常务委员会第三次会议修改  根据2018年6月1日安徽省第十三届人民代表大会常务委员会第三次会议通过的关于批准《蚌埠市人民代表大会常务委员会关于修改部分地方性法规的决定》的决议修正）</w:t>
      </w:r>
    </w:p>
    <w:p>
      <w:pPr>
        <w:ind w:firstLine="640" w:firstLineChars="200"/>
        <w:rPr>
          <w:rFonts w:hint="eastAsia" w:eastAsia="楷体_GB2312"/>
        </w:rPr>
      </w:pPr>
    </w:p>
    <w:p>
      <w:pPr>
        <w:jc w:val="center"/>
        <w:rPr>
          <w:rFonts w:hint="eastAsia" w:ascii="黑体" w:eastAsia="黑体"/>
        </w:rPr>
      </w:pPr>
      <w:r>
        <w:rPr>
          <w:rFonts w:hint="eastAsia" w:ascii="黑体" w:eastAsia="黑体"/>
        </w:rPr>
        <w:t>目  录</w:t>
      </w:r>
    </w:p>
    <w:p>
      <w:pPr>
        <w:ind w:firstLine="640" w:firstLineChars="200"/>
        <w:rPr>
          <w:rFonts w:hint="eastAsia" w:eastAsia="楷体_GB2312"/>
        </w:rPr>
      </w:pPr>
      <w:r>
        <w:rPr>
          <w:rFonts w:hint="eastAsia" w:eastAsia="楷体_GB2312"/>
        </w:rPr>
        <w:t>第一章  总  则</w:t>
      </w:r>
    </w:p>
    <w:p>
      <w:pPr>
        <w:ind w:firstLine="640" w:firstLineChars="200"/>
        <w:rPr>
          <w:rFonts w:hint="eastAsia" w:eastAsia="楷体_GB2312"/>
        </w:rPr>
      </w:pPr>
      <w:r>
        <w:rPr>
          <w:rFonts w:hint="eastAsia" w:eastAsia="楷体_GB2312"/>
        </w:rPr>
        <w:t>第二章  规划与建设</w:t>
      </w:r>
    </w:p>
    <w:p>
      <w:pPr>
        <w:ind w:firstLine="640" w:firstLineChars="200"/>
        <w:rPr>
          <w:rFonts w:hint="eastAsia" w:eastAsia="楷体_GB2312"/>
        </w:rPr>
      </w:pPr>
      <w:r>
        <w:rPr>
          <w:rFonts w:hint="eastAsia" w:eastAsia="楷体_GB2312"/>
        </w:rPr>
        <w:t>第三章  保  护</w:t>
      </w:r>
    </w:p>
    <w:p>
      <w:pPr>
        <w:ind w:firstLine="640" w:firstLineChars="200"/>
        <w:rPr>
          <w:rFonts w:hint="eastAsia" w:eastAsia="楷体_GB2312"/>
        </w:rPr>
      </w:pPr>
      <w:r>
        <w:rPr>
          <w:rFonts w:hint="eastAsia" w:eastAsia="楷体_GB2312"/>
        </w:rPr>
        <w:t>第四章  利用和管理</w:t>
      </w:r>
    </w:p>
    <w:p>
      <w:pPr>
        <w:ind w:firstLine="640" w:firstLineChars="200"/>
        <w:rPr>
          <w:rFonts w:hint="eastAsia" w:eastAsia="楷体_GB2312"/>
        </w:rPr>
      </w:pPr>
      <w:r>
        <w:rPr>
          <w:rFonts w:hint="eastAsia" w:eastAsia="楷体_GB2312"/>
        </w:rPr>
        <w:t>第五章  法律责任</w:t>
      </w:r>
    </w:p>
    <w:p>
      <w:pPr>
        <w:ind w:firstLine="640" w:firstLineChars="200"/>
        <w:rPr>
          <w:rFonts w:hint="eastAsia" w:eastAsia="楷体_GB2312"/>
        </w:rPr>
      </w:pPr>
      <w:r>
        <w:rPr>
          <w:rFonts w:hint="eastAsia" w:eastAsia="楷体_GB2312"/>
        </w:rPr>
        <w:t>第六章  附  则</w:t>
      </w:r>
    </w:p>
    <w:p>
      <w:pPr>
        <w:ind w:firstLine="640" w:firstLineChars="200"/>
      </w:pPr>
      <w:r>
        <w:t xml:space="preserve"> </w:t>
      </w:r>
    </w:p>
    <w:p>
      <w:pPr>
        <w:jc w:val="center"/>
        <w:rPr>
          <w:rFonts w:hint="eastAsia" w:ascii="黑体" w:eastAsia="黑体"/>
        </w:rPr>
      </w:pPr>
      <w:r>
        <w:rPr>
          <w:rFonts w:hint="eastAsia" w:ascii="黑体" w:eastAsia="黑体"/>
        </w:rPr>
        <w:t>第一章  总  则</w:t>
      </w:r>
    </w:p>
    <w:p>
      <w:pPr>
        <w:ind w:firstLine="640" w:firstLineChars="200"/>
      </w:pPr>
    </w:p>
    <w:p>
      <w:pPr>
        <w:ind w:firstLine="640" w:firstLineChars="200"/>
        <w:rPr>
          <w:rFonts w:hint="eastAsia"/>
        </w:rPr>
      </w:pPr>
      <w:r>
        <w:rPr>
          <w:rFonts w:hint="eastAsia" w:ascii="黑体" w:eastAsia="黑体"/>
        </w:rPr>
        <w:t>第一条</w:t>
      </w:r>
      <w:r>
        <w:rPr>
          <w:rFonts w:hint="eastAsia"/>
        </w:rPr>
        <w:t xml:space="preserve">  为了加强对龙子湖景区的保护，有效管理、永续利用景区资源，根据国务院《风景名胜区条例》以及有关法律、法规，结合龙子湖景区实际，制定本条例。</w:t>
      </w:r>
    </w:p>
    <w:p>
      <w:pPr>
        <w:ind w:firstLine="640" w:firstLineChars="200"/>
        <w:rPr>
          <w:rFonts w:hint="eastAsia"/>
        </w:rPr>
      </w:pPr>
      <w:r>
        <w:rPr>
          <w:rFonts w:hint="eastAsia" w:ascii="黑体" w:eastAsia="黑体"/>
        </w:rPr>
        <w:t xml:space="preserve">第二条  </w:t>
      </w:r>
      <w:r>
        <w:rPr>
          <w:rFonts w:hint="eastAsia"/>
        </w:rPr>
        <w:t>本条例适用于龙子湖景区的规划、建设、保护、利用和管理。</w:t>
      </w:r>
    </w:p>
    <w:p>
      <w:pPr>
        <w:ind w:firstLine="640" w:firstLineChars="200"/>
        <w:rPr>
          <w:rFonts w:hint="eastAsia"/>
        </w:rPr>
      </w:pPr>
      <w:r>
        <w:rPr>
          <w:rFonts w:hint="eastAsia"/>
        </w:rPr>
        <w:t>龙子湖景区（以下简称景区）是龙子湖风景名胜区的组成部分。其范围北起淮河，东沿环湖东路、仇岗路、京沪铁路货运线、曹山路、黄山大道、解放路、环湖西路、雪华山西路、胜利东路、珠城路、淮河东路、圈堤东路至淮河，面积18.1平方公里。</w:t>
      </w:r>
    </w:p>
    <w:p>
      <w:pPr>
        <w:ind w:firstLine="640" w:firstLineChars="200"/>
        <w:rPr>
          <w:rFonts w:hint="eastAsia"/>
        </w:rPr>
      </w:pPr>
      <w:r>
        <w:rPr>
          <w:rFonts w:hint="eastAsia" w:ascii="黑体" w:eastAsia="黑体"/>
        </w:rPr>
        <w:t>第三条</w:t>
      </w:r>
      <w:r>
        <w:rPr>
          <w:rFonts w:hint="eastAsia"/>
        </w:rPr>
        <w:t xml:space="preserve">  景区内文物、宗教活动场所、公墓和烈士陵园的管理依照有关法律、法规的规定执行。</w:t>
      </w:r>
    </w:p>
    <w:p>
      <w:pPr>
        <w:ind w:firstLine="640" w:firstLineChars="200"/>
        <w:rPr>
          <w:rFonts w:hint="eastAsia"/>
          <w:spacing w:val="-6"/>
        </w:rPr>
      </w:pPr>
      <w:r>
        <w:rPr>
          <w:rFonts w:hint="eastAsia" w:ascii="黑体" w:eastAsia="黑体"/>
        </w:rPr>
        <w:t>第四条</w:t>
      </w:r>
      <w:r>
        <w:rPr>
          <w:rFonts w:hint="eastAsia"/>
        </w:rPr>
        <w:t xml:space="preserve">  </w:t>
      </w:r>
      <w:r>
        <w:rPr>
          <w:rFonts w:hint="eastAsia"/>
          <w:spacing w:val="-6"/>
        </w:rPr>
        <w:t>市人民政府设立的龙子湖风景名胜区管理委员会（以下简称管委会）具体实施龙子湖景区的保护、利用和统一管理工作。</w:t>
      </w:r>
    </w:p>
    <w:p>
      <w:pPr>
        <w:ind w:firstLine="640" w:firstLineChars="200"/>
        <w:rPr>
          <w:rFonts w:hint="eastAsia"/>
        </w:rPr>
      </w:pPr>
      <w:r>
        <w:rPr>
          <w:rFonts w:hint="eastAsia" w:ascii="黑体" w:eastAsia="黑体"/>
        </w:rPr>
        <w:t>第五条</w:t>
      </w:r>
      <w:r>
        <w:rPr>
          <w:rFonts w:hint="eastAsia"/>
        </w:rPr>
        <w:t xml:space="preserve">  市住房和城乡建设主管部门负责景区的监督管理工作，市人民政府其他有关部门按照各自的职责和分工，负责景区的有关监督管理工作。</w:t>
      </w:r>
    </w:p>
    <w:p>
      <w:pPr>
        <w:ind w:firstLine="640" w:firstLineChars="200"/>
        <w:rPr>
          <w:rFonts w:hint="eastAsia"/>
        </w:rPr>
      </w:pPr>
      <w:r>
        <w:rPr>
          <w:rFonts w:hint="eastAsia"/>
        </w:rPr>
        <w:t>市人民政府应当建立景区保护和管理协调机制，加强基础设施和文化旅游设施建设，保障景区规划、建设、保护和管理的经费投入。</w:t>
      </w:r>
    </w:p>
    <w:p>
      <w:pPr>
        <w:ind w:firstLine="640" w:firstLineChars="200"/>
      </w:pPr>
    </w:p>
    <w:p>
      <w:pPr>
        <w:jc w:val="center"/>
        <w:rPr>
          <w:rFonts w:hint="eastAsia" w:ascii="黑体" w:eastAsia="黑体"/>
        </w:rPr>
      </w:pPr>
      <w:r>
        <w:rPr>
          <w:rFonts w:hint="eastAsia" w:ascii="黑体" w:eastAsia="黑体"/>
        </w:rPr>
        <w:t>第二章  规划与建设</w:t>
      </w:r>
    </w:p>
    <w:p>
      <w:pPr>
        <w:ind w:firstLine="640" w:firstLineChars="200"/>
      </w:pPr>
    </w:p>
    <w:p>
      <w:pPr>
        <w:ind w:firstLine="640" w:firstLineChars="200"/>
        <w:rPr>
          <w:rFonts w:hint="eastAsia"/>
        </w:rPr>
      </w:pPr>
      <w:r>
        <w:rPr>
          <w:rFonts w:hint="eastAsia" w:ascii="黑体" w:eastAsia="黑体"/>
        </w:rPr>
        <w:t>第六条</w:t>
      </w:r>
      <w:r>
        <w:rPr>
          <w:rFonts w:hint="eastAsia"/>
        </w:rPr>
        <w:t xml:space="preserve">  龙子湖风景名胜区规划是景区建设、保护、利用和管理的依据。</w:t>
      </w:r>
    </w:p>
    <w:p>
      <w:pPr>
        <w:ind w:firstLine="640" w:firstLineChars="200"/>
        <w:rPr>
          <w:rFonts w:hint="eastAsia"/>
          <w:spacing w:val="-4"/>
        </w:rPr>
      </w:pPr>
      <w:r>
        <w:rPr>
          <w:rFonts w:hint="eastAsia" w:ascii="黑体" w:eastAsia="黑体"/>
        </w:rPr>
        <w:t>第七条</w:t>
      </w:r>
      <w:r>
        <w:rPr>
          <w:rFonts w:hint="eastAsia"/>
        </w:rPr>
        <w:t xml:space="preserve">  管委会编制的景区详细规划应当符合龙子湖风景</w:t>
      </w:r>
      <w:r>
        <w:rPr>
          <w:rFonts w:hint="eastAsia"/>
          <w:spacing w:val="-4"/>
        </w:rPr>
        <w:t>名胜区规划，科学合理确定基础设施、旅游设施、文化设施等建设项目的选址、布局与规模，并明确建设用地范围和规划设计条件。</w:t>
      </w:r>
    </w:p>
    <w:p>
      <w:pPr>
        <w:ind w:firstLine="640" w:firstLineChars="200"/>
        <w:rPr>
          <w:rFonts w:hint="eastAsia"/>
        </w:rPr>
      </w:pPr>
      <w:r>
        <w:rPr>
          <w:rFonts w:hint="eastAsia"/>
        </w:rPr>
        <w:t>景区详细规划依法报请批准前，应当经市人民代表大会常务委员会审议，审议意见交由市人民政府研究处理。</w:t>
      </w:r>
    </w:p>
    <w:p>
      <w:pPr>
        <w:ind w:firstLine="640" w:firstLineChars="200"/>
        <w:rPr>
          <w:rFonts w:hint="eastAsia"/>
        </w:rPr>
      </w:pPr>
      <w:r>
        <w:rPr>
          <w:rFonts w:hint="eastAsia"/>
        </w:rPr>
        <w:t>经批准的景区详细规划不得擅自修改。确需修改的，由管委会会同有关主管部门提出修改意见，采取论证会、听证会或者其他方式征求社会公众和专家意见，并按前款规定的程序办理。</w:t>
      </w:r>
    </w:p>
    <w:p>
      <w:pPr>
        <w:ind w:firstLine="640" w:firstLineChars="200"/>
        <w:rPr>
          <w:rFonts w:hint="eastAsia"/>
        </w:rPr>
      </w:pPr>
      <w:r>
        <w:rPr>
          <w:rFonts w:hint="eastAsia" w:ascii="黑体" w:eastAsia="黑体"/>
        </w:rPr>
        <w:t>第八条</w:t>
      </w:r>
      <w:r>
        <w:rPr>
          <w:rFonts w:hint="eastAsia"/>
        </w:rPr>
        <w:t xml:space="preserve">  专项规划涉及景区的，应当征求管委会的意见。</w:t>
      </w:r>
    </w:p>
    <w:p>
      <w:pPr>
        <w:ind w:firstLine="640" w:firstLineChars="200"/>
        <w:rPr>
          <w:rFonts w:hint="eastAsia"/>
        </w:rPr>
      </w:pPr>
      <w:r>
        <w:rPr>
          <w:rFonts w:hint="eastAsia" w:ascii="黑体" w:eastAsia="黑体"/>
        </w:rPr>
        <w:t>第九条</w:t>
      </w:r>
      <w:r>
        <w:rPr>
          <w:rFonts w:hint="eastAsia"/>
        </w:rPr>
        <w:t xml:space="preserve">  禁止在景区内违反规划新建或者扩建商品住宅等与景区资源保护无关的非公共建筑和设施。</w:t>
      </w:r>
    </w:p>
    <w:p>
      <w:pPr>
        <w:ind w:firstLine="640" w:firstLineChars="200"/>
        <w:rPr>
          <w:rFonts w:hint="eastAsia"/>
        </w:rPr>
      </w:pPr>
      <w:r>
        <w:rPr>
          <w:rFonts w:hint="eastAsia"/>
        </w:rPr>
        <w:t>禁止任何单位和个人违反规划侵占、出让或者变相出让景区土地等资源。</w:t>
      </w:r>
    </w:p>
    <w:p>
      <w:pPr>
        <w:ind w:firstLine="640" w:firstLineChars="200"/>
        <w:rPr>
          <w:rFonts w:hint="eastAsia"/>
        </w:rPr>
      </w:pPr>
      <w:r>
        <w:rPr>
          <w:rFonts w:hint="eastAsia" w:ascii="黑体" w:eastAsia="黑体"/>
        </w:rPr>
        <w:t>第十条</w:t>
      </w:r>
      <w:r>
        <w:rPr>
          <w:rFonts w:hint="eastAsia"/>
        </w:rPr>
        <w:t xml:space="preserve">  管委会应当编制景点和基础设施年度建设计划，报市人民政府批准后组织实施。</w:t>
      </w:r>
    </w:p>
    <w:p>
      <w:pPr>
        <w:ind w:firstLine="640" w:firstLineChars="200"/>
        <w:rPr>
          <w:rFonts w:hint="eastAsia"/>
        </w:rPr>
      </w:pPr>
      <w:r>
        <w:rPr>
          <w:rFonts w:hint="eastAsia" w:ascii="黑体" w:eastAsia="黑体"/>
        </w:rPr>
        <w:t>第十一条</w:t>
      </w:r>
      <w:r>
        <w:rPr>
          <w:rFonts w:hint="eastAsia"/>
        </w:rPr>
        <w:t xml:space="preserve">  景区内新增建设项目，经管委会审核后，依法办理规划、用地等审批手续。项目选址、布局、高度、体量、造型、风格和色彩等，应当与周围景观和环境相协调。</w:t>
      </w:r>
    </w:p>
    <w:p>
      <w:pPr>
        <w:ind w:firstLine="640" w:firstLineChars="200"/>
        <w:rPr>
          <w:rFonts w:hint="eastAsia"/>
        </w:rPr>
      </w:pPr>
      <w:r>
        <w:rPr>
          <w:rFonts w:hint="eastAsia" w:ascii="黑体" w:eastAsia="黑体"/>
        </w:rPr>
        <w:t>第十二条</w:t>
      </w:r>
      <w:r>
        <w:rPr>
          <w:rFonts w:hint="eastAsia"/>
        </w:rPr>
        <w:t xml:space="preserve">  在景区内进行建设活动，应当制定污染防治和水土保持方案。绿化、环保、消防、防洪、供电、供排水、环境卫生、水土保持等设施，应当与主体工程同时设计、同时施工、同时投入使用。</w:t>
      </w:r>
    </w:p>
    <w:p>
      <w:pPr>
        <w:ind w:firstLine="640" w:firstLineChars="200"/>
        <w:rPr>
          <w:rFonts w:hint="eastAsia"/>
        </w:rPr>
      </w:pPr>
      <w:r>
        <w:rPr>
          <w:rFonts w:hint="eastAsia" w:ascii="黑体" w:eastAsia="黑体"/>
        </w:rPr>
        <w:t>第十三条</w:t>
      </w:r>
      <w:r>
        <w:rPr>
          <w:rFonts w:hint="eastAsia"/>
        </w:rPr>
        <w:t xml:space="preserve">  景区内既有的建筑物、构筑物、设施与规划不符的，应当改造或者逐步迁出。</w:t>
      </w:r>
    </w:p>
    <w:p>
      <w:pPr>
        <w:ind w:firstLine="640" w:firstLineChars="200"/>
      </w:pPr>
    </w:p>
    <w:p>
      <w:pPr>
        <w:jc w:val="center"/>
        <w:rPr>
          <w:rFonts w:hint="eastAsia" w:ascii="黑体" w:eastAsia="黑体"/>
        </w:rPr>
      </w:pPr>
      <w:r>
        <w:rPr>
          <w:rFonts w:hint="eastAsia" w:ascii="黑体" w:eastAsia="黑体"/>
        </w:rPr>
        <w:t>第三章  保  护</w:t>
      </w:r>
    </w:p>
    <w:p>
      <w:pPr>
        <w:ind w:firstLine="640" w:firstLineChars="200"/>
      </w:pPr>
    </w:p>
    <w:p>
      <w:pPr>
        <w:ind w:firstLine="640" w:firstLineChars="200"/>
        <w:rPr>
          <w:rFonts w:hint="eastAsia"/>
        </w:rPr>
      </w:pPr>
      <w:r>
        <w:rPr>
          <w:rFonts w:hint="eastAsia" w:ascii="黑体" w:eastAsia="黑体"/>
        </w:rPr>
        <w:t>第十四条</w:t>
      </w:r>
      <w:r>
        <w:rPr>
          <w:rFonts w:hint="eastAsia"/>
        </w:rPr>
        <w:t xml:space="preserve">  管委会应当建立健全景区资源保护管理制度，制定保护措施，落实保护责任制。</w:t>
      </w:r>
    </w:p>
    <w:p>
      <w:pPr>
        <w:ind w:firstLine="640" w:firstLineChars="200"/>
        <w:rPr>
          <w:rFonts w:hint="eastAsia"/>
        </w:rPr>
      </w:pPr>
      <w:r>
        <w:rPr>
          <w:rFonts w:hint="eastAsia" w:ascii="黑体" w:eastAsia="黑体"/>
        </w:rPr>
        <w:t>第十五条</w:t>
      </w:r>
      <w:r>
        <w:rPr>
          <w:rFonts w:hint="eastAsia"/>
        </w:rPr>
        <w:t xml:space="preserve">  管委会应当做好景区绿化、护林、防火、水土保持、病虫害防治等工作。</w:t>
      </w:r>
    </w:p>
    <w:p>
      <w:pPr>
        <w:ind w:firstLine="640" w:firstLineChars="200"/>
        <w:rPr>
          <w:rFonts w:hint="eastAsia"/>
        </w:rPr>
      </w:pPr>
      <w:r>
        <w:rPr>
          <w:rFonts w:hint="eastAsia" w:ascii="黑体" w:eastAsia="黑体"/>
        </w:rPr>
        <w:t xml:space="preserve">第十六条  </w:t>
      </w:r>
      <w:r>
        <w:rPr>
          <w:rFonts w:hint="eastAsia"/>
        </w:rPr>
        <w:t>管委会应当采取有效措施，保护好景区植被、野生动植物资源和地形地貌。</w:t>
      </w:r>
    </w:p>
    <w:p>
      <w:pPr>
        <w:ind w:firstLine="640" w:firstLineChars="200"/>
        <w:rPr>
          <w:rFonts w:hint="eastAsia"/>
        </w:rPr>
      </w:pPr>
      <w:r>
        <w:rPr>
          <w:rFonts w:hint="eastAsia"/>
        </w:rPr>
        <w:t>景区内的林木不得擅自砍伐、移植。因林相改造、品种更新及景点建设确需砍伐、移植的，应当经管委会审核后，依法办理审批手续。</w:t>
      </w:r>
    </w:p>
    <w:p>
      <w:pPr>
        <w:ind w:firstLine="640" w:firstLineChars="200"/>
        <w:rPr>
          <w:rFonts w:hint="eastAsia"/>
        </w:rPr>
      </w:pPr>
      <w:r>
        <w:rPr>
          <w:rFonts w:hint="eastAsia"/>
        </w:rPr>
        <w:t>景区内禁止采集动植物标本、野生药材。确需采集的，应当经管委会审核后，依法办理审批手续。</w:t>
      </w:r>
    </w:p>
    <w:p>
      <w:pPr>
        <w:ind w:firstLine="640" w:firstLineChars="200"/>
        <w:rPr>
          <w:rFonts w:hint="eastAsia"/>
        </w:rPr>
      </w:pPr>
      <w:r>
        <w:rPr>
          <w:rFonts w:hint="eastAsia"/>
        </w:rPr>
        <w:t>景区内禁止开山、采石等破坏地形地貌的活动。</w:t>
      </w:r>
    </w:p>
    <w:p>
      <w:pPr>
        <w:ind w:firstLine="640" w:firstLineChars="200"/>
        <w:rPr>
          <w:rFonts w:hint="eastAsia"/>
        </w:rPr>
      </w:pPr>
      <w:r>
        <w:rPr>
          <w:rFonts w:hint="eastAsia"/>
        </w:rPr>
        <w:t>景区内禁止修建储存爆炸性、易燃性、放射性、毒害性、腐蚀性物品的设施。</w:t>
      </w:r>
    </w:p>
    <w:p>
      <w:pPr>
        <w:ind w:firstLine="640" w:firstLineChars="200"/>
        <w:rPr>
          <w:rFonts w:hint="eastAsia"/>
        </w:rPr>
      </w:pPr>
      <w:r>
        <w:rPr>
          <w:rFonts w:hint="eastAsia" w:ascii="黑体" w:eastAsia="黑体"/>
        </w:rPr>
        <w:t>第十七条</w:t>
      </w:r>
      <w:r>
        <w:rPr>
          <w:rFonts w:hint="eastAsia"/>
        </w:rPr>
        <w:t xml:space="preserve">  景区内的水资源、水环境，除按照规划要求整治、利用外，应当保持自然状态。禁止任何单位和个人占用、围圈、填堵水体水面。</w:t>
      </w:r>
    </w:p>
    <w:p>
      <w:pPr>
        <w:ind w:firstLine="640" w:firstLineChars="200"/>
        <w:rPr>
          <w:rFonts w:hint="eastAsia"/>
        </w:rPr>
      </w:pPr>
      <w:r>
        <w:rPr>
          <w:rFonts w:hint="eastAsia"/>
        </w:rPr>
        <w:t>景区内建设项目在河湖管理区域内的，或者取用龙子湖水资源的，应当经论证后，征得市水行政主管部门同意。</w:t>
      </w:r>
    </w:p>
    <w:p>
      <w:pPr>
        <w:ind w:firstLine="640" w:firstLineChars="200"/>
        <w:rPr>
          <w:rFonts w:hint="eastAsia"/>
        </w:rPr>
      </w:pPr>
      <w:r>
        <w:rPr>
          <w:rFonts w:hint="eastAsia" w:ascii="黑体" w:eastAsia="黑体"/>
        </w:rPr>
        <w:t>第十八条</w:t>
      </w:r>
      <w:r>
        <w:rPr>
          <w:rFonts w:hint="eastAsia"/>
        </w:rPr>
        <w:t xml:space="preserve">  龙子湖常水位应当保持在黄海高程17.5米。市水行政主管部门应当根据雨情水情，依据相关调度办法，及时引水、排水。</w:t>
      </w:r>
    </w:p>
    <w:p>
      <w:pPr>
        <w:ind w:firstLine="640" w:firstLineChars="200"/>
        <w:rPr>
          <w:rFonts w:hint="eastAsia"/>
        </w:rPr>
      </w:pPr>
      <w:r>
        <w:rPr>
          <w:rFonts w:hint="eastAsia" w:ascii="黑体" w:eastAsia="黑体"/>
        </w:rPr>
        <w:t>第十九条</w:t>
      </w:r>
      <w:r>
        <w:rPr>
          <w:rFonts w:hint="eastAsia"/>
        </w:rPr>
        <w:t xml:space="preserve">  景区应当实施雨污分流，限期完善雨污分流制管网设施规划和建设，任何单位和个人不得向龙子湖水体排放生产、生活污水。</w:t>
      </w:r>
    </w:p>
    <w:p>
      <w:pPr>
        <w:ind w:firstLine="640" w:firstLineChars="200"/>
        <w:rPr>
          <w:rFonts w:hint="eastAsia"/>
        </w:rPr>
      </w:pPr>
      <w:r>
        <w:rPr>
          <w:rFonts w:hint="eastAsia" w:ascii="黑体" w:eastAsia="黑体"/>
        </w:rPr>
        <w:t>第二十条</w:t>
      </w:r>
      <w:r>
        <w:rPr>
          <w:rFonts w:hint="eastAsia"/>
        </w:rPr>
        <w:t xml:space="preserve">  管委会负责龙子湖水体的日常维护，防治污染，组织清淤，实施生态修复。</w:t>
      </w:r>
    </w:p>
    <w:p>
      <w:pPr>
        <w:ind w:firstLine="640" w:firstLineChars="200"/>
        <w:rPr>
          <w:rFonts w:hint="eastAsia"/>
        </w:rPr>
      </w:pPr>
      <w:r>
        <w:rPr>
          <w:rFonts w:hint="eastAsia"/>
        </w:rPr>
        <w:t>市环境保护主管部门应当定期对龙子湖及进入龙子湖水系的水体进行监测，依法公开水质信息。</w:t>
      </w:r>
    </w:p>
    <w:p>
      <w:pPr>
        <w:ind w:firstLine="640" w:firstLineChars="200"/>
        <w:rPr>
          <w:rFonts w:hint="eastAsia"/>
        </w:rPr>
      </w:pPr>
      <w:r>
        <w:rPr>
          <w:rFonts w:hint="eastAsia" w:ascii="黑体" w:eastAsia="黑体"/>
        </w:rPr>
        <w:t>第二十一条</w:t>
      </w:r>
      <w:r>
        <w:rPr>
          <w:rFonts w:hint="eastAsia"/>
        </w:rPr>
        <w:t xml:space="preserve">  任何单位和个人不得有下列污染大气的行为：</w:t>
      </w:r>
    </w:p>
    <w:p>
      <w:pPr>
        <w:ind w:firstLine="640" w:firstLineChars="200"/>
        <w:rPr>
          <w:rFonts w:hint="eastAsia"/>
        </w:rPr>
      </w:pPr>
      <w:r>
        <w:rPr>
          <w:rFonts w:hint="eastAsia"/>
        </w:rPr>
        <w:t>（一）排放油烟的餐饮服务业经营者未安装油烟净化设施、不正常使用油烟净化设施或者未采取其他油烟净化措施，超过排放标准排放油烟；</w:t>
      </w:r>
    </w:p>
    <w:p>
      <w:pPr>
        <w:ind w:firstLine="640" w:firstLineChars="200"/>
        <w:rPr>
          <w:rFonts w:hint="eastAsia"/>
        </w:rPr>
      </w:pPr>
      <w:r>
        <w:rPr>
          <w:rFonts w:hint="eastAsia"/>
        </w:rPr>
        <w:t>（二）在居民住宅楼、未配套设立专用烟道的商住综合楼、商住综合楼内与居住层相邻的商业楼层内新建、改建、扩建产生油烟、异味、废气的餐饮服务项目；</w:t>
      </w:r>
    </w:p>
    <w:p>
      <w:pPr>
        <w:ind w:firstLine="640" w:firstLineChars="200"/>
        <w:rPr>
          <w:rFonts w:hint="eastAsia"/>
        </w:rPr>
      </w:pPr>
      <w:r>
        <w:rPr>
          <w:rFonts w:hint="eastAsia"/>
        </w:rPr>
        <w:t>（三）对树木、花草喷洒剧毒、高毒农药，或者露天焚烧秸秆、落叶等产生烟尘污染的物质；</w:t>
      </w:r>
    </w:p>
    <w:p>
      <w:pPr>
        <w:ind w:firstLine="640" w:firstLineChars="200"/>
        <w:rPr>
          <w:rFonts w:hint="eastAsia"/>
        </w:rPr>
      </w:pPr>
      <w:r>
        <w:rPr>
          <w:rFonts w:hint="eastAsia"/>
        </w:rPr>
        <w:t>（四）焚烧沥青、油毡、橡胶、塑料、皮革、垃圾以及其他产生有毒有害烟尘和恶臭气体的物质；</w:t>
      </w:r>
    </w:p>
    <w:p>
      <w:pPr>
        <w:ind w:firstLine="640" w:firstLineChars="200"/>
        <w:rPr>
          <w:rFonts w:hint="eastAsia"/>
        </w:rPr>
      </w:pPr>
      <w:r>
        <w:rPr>
          <w:rFonts w:hint="eastAsia"/>
        </w:rPr>
        <w:t>（五）燃放烟花爆竹；</w:t>
      </w:r>
    </w:p>
    <w:p>
      <w:pPr>
        <w:ind w:firstLine="640" w:firstLineChars="200"/>
        <w:rPr>
          <w:rFonts w:hint="eastAsia"/>
        </w:rPr>
      </w:pPr>
      <w:r>
        <w:rPr>
          <w:rFonts w:hint="eastAsia"/>
        </w:rPr>
        <w:t>（六）其他污染大气的行为。</w:t>
      </w:r>
    </w:p>
    <w:p>
      <w:pPr>
        <w:ind w:firstLine="640" w:firstLineChars="200"/>
        <w:rPr>
          <w:rFonts w:hint="eastAsia"/>
        </w:rPr>
      </w:pPr>
      <w:r>
        <w:rPr>
          <w:rFonts w:hint="eastAsia" w:ascii="黑体" w:eastAsia="黑体"/>
        </w:rPr>
        <w:t>第二十二条</w:t>
      </w:r>
      <w:r>
        <w:rPr>
          <w:rFonts w:hint="eastAsia"/>
        </w:rPr>
        <w:t xml:space="preserve">  景区内禁止下列行为：</w:t>
      </w:r>
    </w:p>
    <w:p>
      <w:pPr>
        <w:ind w:firstLine="640" w:firstLineChars="200"/>
        <w:rPr>
          <w:rFonts w:hint="eastAsia"/>
          <w:spacing w:val="-4"/>
        </w:rPr>
      </w:pPr>
      <w:r>
        <w:rPr>
          <w:rFonts w:hint="eastAsia"/>
        </w:rPr>
        <w:t>（一）</w:t>
      </w:r>
      <w:r>
        <w:rPr>
          <w:rFonts w:hint="eastAsia"/>
          <w:spacing w:val="-4"/>
        </w:rPr>
        <w:t>在划定的水域、时段外垂钓或者游泳，携动物进入水体；</w:t>
      </w:r>
    </w:p>
    <w:p>
      <w:pPr>
        <w:ind w:firstLine="640" w:firstLineChars="200"/>
        <w:rPr>
          <w:rFonts w:hint="eastAsia"/>
        </w:rPr>
      </w:pPr>
      <w:r>
        <w:rPr>
          <w:rFonts w:hint="eastAsia"/>
        </w:rPr>
        <w:t>（二）在水体及沿岸清洗车辆，洗涮器具及衣物；</w:t>
      </w:r>
    </w:p>
    <w:p>
      <w:pPr>
        <w:ind w:firstLine="640" w:firstLineChars="200"/>
        <w:rPr>
          <w:rFonts w:hint="eastAsia"/>
        </w:rPr>
      </w:pPr>
      <w:r>
        <w:rPr>
          <w:rFonts w:hint="eastAsia"/>
        </w:rPr>
        <w:t>（三）擅自捕捞水生动植物；</w:t>
      </w:r>
    </w:p>
    <w:p>
      <w:pPr>
        <w:ind w:firstLine="640" w:firstLineChars="200"/>
        <w:rPr>
          <w:rFonts w:hint="eastAsia"/>
        </w:rPr>
      </w:pPr>
      <w:r>
        <w:rPr>
          <w:rFonts w:hint="eastAsia"/>
        </w:rPr>
        <w:t>（四）在水域内炸鱼、毒鱼、电鱼；</w:t>
      </w:r>
    </w:p>
    <w:p>
      <w:pPr>
        <w:ind w:firstLine="640" w:firstLineChars="200"/>
        <w:rPr>
          <w:rFonts w:hint="eastAsia"/>
        </w:rPr>
      </w:pPr>
      <w:r>
        <w:rPr>
          <w:rFonts w:hint="eastAsia"/>
        </w:rPr>
        <w:t>（五）猎捕鸟类等陆生野生动物；</w:t>
      </w:r>
    </w:p>
    <w:p>
      <w:pPr>
        <w:ind w:firstLine="640" w:firstLineChars="200"/>
        <w:rPr>
          <w:rFonts w:hint="eastAsia"/>
        </w:rPr>
      </w:pPr>
      <w:r>
        <w:rPr>
          <w:rFonts w:hint="eastAsia"/>
        </w:rPr>
        <w:t>（六）栽植、放生外来物种；</w:t>
      </w:r>
    </w:p>
    <w:p>
      <w:pPr>
        <w:ind w:firstLine="640" w:firstLineChars="200"/>
        <w:rPr>
          <w:rFonts w:hint="eastAsia"/>
        </w:rPr>
      </w:pPr>
      <w:r>
        <w:rPr>
          <w:rFonts w:hint="eastAsia"/>
        </w:rPr>
        <w:t>（七）擅自驾驶摩托艇、船舶和从事空气动力飞行；</w:t>
      </w:r>
    </w:p>
    <w:p>
      <w:pPr>
        <w:ind w:firstLine="640" w:firstLineChars="200"/>
        <w:rPr>
          <w:rFonts w:hint="eastAsia"/>
        </w:rPr>
      </w:pPr>
      <w:r>
        <w:rPr>
          <w:rFonts w:hint="eastAsia"/>
        </w:rPr>
        <w:t>（八）损坏绿地、草坪，攀折、钉拴林木，擅自采摘花草、果实；</w:t>
      </w:r>
    </w:p>
    <w:p>
      <w:pPr>
        <w:ind w:firstLine="640" w:firstLineChars="200"/>
        <w:rPr>
          <w:rFonts w:hint="eastAsia"/>
        </w:rPr>
      </w:pPr>
      <w:r>
        <w:rPr>
          <w:rFonts w:hint="eastAsia"/>
        </w:rPr>
        <w:t>（九）露天烧烤，或者在山林内使用明火、丢弃火种；</w:t>
      </w:r>
    </w:p>
    <w:p>
      <w:pPr>
        <w:ind w:firstLine="640" w:firstLineChars="200"/>
        <w:rPr>
          <w:rFonts w:hint="eastAsia"/>
        </w:rPr>
      </w:pPr>
      <w:r>
        <w:rPr>
          <w:rFonts w:hint="eastAsia"/>
        </w:rPr>
        <w:t>（十）随地吐痰，乱扔果皮、烟头、纸屑等废弃物；</w:t>
      </w:r>
    </w:p>
    <w:p>
      <w:pPr>
        <w:ind w:firstLine="640" w:firstLineChars="200"/>
        <w:rPr>
          <w:rFonts w:hint="eastAsia"/>
        </w:rPr>
      </w:pPr>
      <w:r>
        <w:rPr>
          <w:rFonts w:hint="eastAsia"/>
        </w:rPr>
        <w:t>（十一）在景物、设施上刻划涂污，悬挂张贴影响景观的物品；</w:t>
      </w:r>
    </w:p>
    <w:p>
      <w:pPr>
        <w:ind w:firstLine="640" w:firstLineChars="200"/>
        <w:rPr>
          <w:rFonts w:hint="eastAsia"/>
        </w:rPr>
      </w:pPr>
      <w:r>
        <w:rPr>
          <w:rFonts w:hint="eastAsia"/>
        </w:rPr>
        <w:t>（十二）在道路两侧和公共场地堆放物料、摆摊设点、出店经营；</w:t>
      </w:r>
    </w:p>
    <w:p>
      <w:pPr>
        <w:ind w:firstLine="640" w:firstLineChars="200"/>
        <w:rPr>
          <w:rFonts w:hint="eastAsia"/>
        </w:rPr>
      </w:pPr>
      <w:r>
        <w:rPr>
          <w:rFonts w:hint="eastAsia"/>
        </w:rPr>
        <w:t>（十三）倾倒、抛撒、堆放垃圾和工程渣土，或者丢弃其他固体废弃物；</w:t>
      </w:r>
    </w:p>
    <w:p>
      <w:pPr>
        <w:ind w:firstLine="640" w:firstLineChars="200"/>
        <w:rPr>
          <w:rFonts w:hint="eastAsia"/>
        </w:rPr>
      </w:pPr>
      <w:r>
        <w:rPr>
          <w:rFonts w:hint="eastAsia"/>
        </w:rPr>
        <w:t>（十四）开荒、修坟立碑，擅自挖坑、取土；</w:t>
      </w:r>
    </w:p>
    <w:p>
      <w:pPr>
        <w:ind w:firstLine="640" w:firstLineChars="200"/>
        <w:rPr>
          <w:rFonts w:hint="eastAsia"/>
        </w:rPr>
      </w:pPr>
      <w:r>
        <w:rPr>
          <w:rFonts w:hint="eastAsia"/>
        </w:rPr>
        <w:t>（十五）其他破坏景区资源、损毁公共设施、妨碍游览、违反公共秩序的行为。</w:t>
      </w:r>
    </w:p>
    <w:p>
      <w:pPr>
        <w:ind w:firstLine="640" w:firstLineChars="200"/>
      </w:pPr>
    </w:p>
    <w:p>
      <w:pPr>
        <w:jc w:val="center"/>
        <w:rPr>
          <w:rFonts w:hint="eastAsia" w:ascii="黑体" w:eastAsia="黑体"/>
        </w:rPr>
      </w:pPr>
      <w:r>
        <w:rPr>
          <w:rFonts w:hint="eastAsia" w:ascii="黑体" w:eastAsia="黑体"/>
        </w:rPr>
        <w:t>第四章  利用和管理</w:t>
      </w:r>
    </w:p>
    <w:p>
      <w:pPr>
        <w:ind w:firstLine="640" w:firstLineChars="200"/>
      </w:pPr>
    </w:p>
    <w:p>
      <w:pPr>
        <w:ind w:firstLine="640" w:firstLineChars="200"/>
        <w:rPr>
          <w:rFonts w:hint="eastAsia"/>
        </w:rPr>
      </w:pPr>
      <w:r>
        <w:rPr>
          <w:rFonts w:hint="eastAsia" w:ascii="黑体" w:eastAsia="黑体"/>
        </w:rPr>
        <w:t>第二十三条</w:t>
      </w:r>
      <w:r>
        <w:rPr>
          <w:rFonts w:hint="eastAsia"/>
        </w:rPr>
        <w:t xml:space="preserve">  管委会应当根据景区资源的自然特点和文化内涵，培育特色旅游项目，普及历史文化和科学知识。</w:t>
      </w:r>
    </w:p>
    <w:p>
      <w:pPr>
        <w:ind w:firstLine="640" w:firstLineChars="200"/>
        <w:rPr>
          <w:rFonts w:hint="eastAsia"/>
        </w:rPr>
      </w:pPr>
      <w:r>
        <w:rPr>
          <w:rFonts w:hint="eastAsia" w:ascii="黑体" w:eastAsia="黑体"/>
        </w:rPr>
        <w:t>第二十四条</w:t>
      </w:r>
      <w:r>
        <w:rPr>
          <w:rFonts w:hint="eastAsia"/>
        </w:rPr>
        <w:t xml:space="preserve">  管委会应当科学管理景区资源，完善服务设施，改善游览条件，设置游览标志。</w:t>
      </w:r>
    </w:p>
    <w:p>
      <w:pPr>
        <w:ind w:firstLine="640" w:firstLineChars="200"/>
        <w:rPr>
          <w:rFonts w:hint="eastAsia"/>
        </w:rPr>
      </w:pPr>
      <w:r>
        <w:rPr>
          <w:rFonts w:hint="eastAsia"/>
        </w:rPr>
        <w:t>管委会应当制定景区安全管理制度，加强游览安全管理，设置安全警示标牌。</w:t>
      </w:r>
    </w:p>
    <w:p>
      <w:pPr>
        <w:ind w:firstLine="640" w:firstLineChars="200"/>
        <w:rPr>
          <w:rFonts w:hint="eastAsia"/>
        </w:rPr>
      </w:pPr>
      <w:r>
        <w:rPr>
          <w:rFonts w:hint="eastAsia"/>
        </w:rPr>
        <w:t>管委会应当建立消费者权益保护制度，公布举报投诉方式。</w:t>
      </w:r>
    </w:p>
    <w:p>
      <w:pPr>
        <w:ind w:firstLine="640" w:firstLineChars="200"/>
        <w:rPr>
          <w:rFonts w:hint="eastAsia"/>
        </w:rPr>
      </w:pPr>
      <w:r>
        <w:rPr>
          <w:rFonts w:hint="eastAsia" w:ascii="黑体" w:eastAsia="黑体"/>
        </w:rPr>
        <w:t>第二十五条</w:t>
      </w:r>
      <w:r>
        <w:rPr>
          <w:rFonts w:hint="eastAsia"/>
        </w:rPr>
        <w:t xml:space="preserve">  管委会应当根据景区规划、资源承载能力和功能需要，制定经营服务网点规划。</w:t>
      </w:r>
    </w:p>
    <w:p>
      <w:pPr>
        <w:ind w:firstLine="640" w:firstLineChars="200"/>
        <w:rPr>
          <w:rFonts w:hint="eastAsia"/>
        </w:rPr>
      </w:pPr>
      <w:r>
        <w:rPr>
          <w:rFonts w:hint="eastAsia" w:ascii="黑体" w:eastAsia="黑体"/>
        </w:rPr>
        <w:t>第二十六条</w:t>
      </w:r>
      <w:r>
        <w:rPr>
          <w:rFonts w:hint="eastAsia"/>
        </w:rPr>
        <w:t xml:space="preserve">  在景区内从事经营活动，应当向管委会提出申请。对符合经营服务网点规划的，管委会应当采取公开公平的竞争方式确定经营者。被确定的经营者应当依法办理登记注册，领取营业执照后开展经营活动。</w:t>
      </w:r>
    </w:p>
    <w:p>
      <w:pPr>
        <w:ind w:firstLine="640" w:firstLineChars="200"/>
        <w:rPr>
          <w:rFonts w:hint="eastAsia"/>
        </w:rPr>
      </w:pPr>
      <w:r>
        <w:rPr>
          <w:rFonts w:hint="eastAsia"/>
        </w:rPr>
        <w:t>经营者应当缴纳景区资源有偿使用费。景区资源有偿使用费应当专门用于景区资源的保护和管理以及景区内财产的所有权人、使用权人损失的补偿。</w:t>
      </w:r>
    </w:p>
    <w:p>
      <w:pPr>
        <w:ind w:firstLine="640" w:firstLineChars="200"/>
        <w:rPr>
          <w:rFonts w:hint="eastAsia"/>
        </w:rPr>
      </w:pPr>
      <w:r>
        <w:rPr>
          <w:rFonts w:hint="eastAsia" w:ascii="黑体" w:eastAsia="黑体"/>
        </w:rPr>
        <w:t>第二十七条</w:t>
      </w:r>
      <w:r>
        <w:rPr>
          <w:rFonts w:hint="eastAsia"/>
        </w:rPr>
        <w:t xml:space="preserve">  景区内从事观光游览等经营服务的车辆、船舶应当采用清洁能源，按照规定配备安全设施。</w:t>
      </w:r>
    </w:p>
    <w:p>
      <w:pPr>
        <w:ind w:firstLine="640" w:firstLineChars="200"/>
        <w:rPr>
          <w:rFonts w:hint="eastAsia"/>
        </w:rPr>
      </w:pPr>
      <w:r>
        <w:rPr>
          <w:rFonts w:hint="eastAsia"/>
        </w:rPr>
        <w:t>游览车辆、船舶营运的线路和停靠站点，由管委会设定。</w:t>
      </w:r>
    </w:p>
    <w:p>
      <w:pPr>
        <w:ind w:firstLine="640" w:firstLineChars="200"/>
        <w:rPr>
          <w:rFonts w:hint="eastAsia"/>
        </w:rPr>
      </w:pPr>
      <w:r>
        <w:rPr>
          <w:rFonts w:hint="eastAsia" w:ascii="黑体" w:eastAsia="黑体"/>
        </w:rPr>
        <w:t>第二十八条</w:t>
      </w:r>
      <w:r>
        <w:rPr>
          <w:rFonts w:hint="eastAsia"/>
        </w:rPr>
        <w:t xml:space="preserve">  在景区内进行下列活动，应当经管委会审核后，依照法律、法规的规定报主管部门批准：</w:t>
      </w:r>
    </w:p>
    <w:p>
      <w:pPr>
        <w:ind w:firstLine="640" w:firstLineChars="200"/>
        <w:rPr>
          <w:rFonts w:hint="eastAsia"/>
        </w:rPr>
      </w:pPr>
      <w:r>
        <w:rPr>
          <w:rFonts w:hint="eastAsia"/>
        </w:rPr>
        <w:t>（一）设置、张贴商业广告；</w:t>
      </w:r>
    </w:p>
    <w:p>
      <w:pPr>
        <w:ind w:firstLine="640" w:firstLineChars="200"/>
        <w:rPr>
          <w:rFonts w:hint="eastAsia"/>
        </w:rPr>
      </w:pPr>
      <w:r>
        <w:rPr>
          <w:rFonts w:hint="eastAsia"/>
        </w:rPr>
        <w:t>（二）举办大型游乐等活动；</w:t>
      </w:r>
    </w:p>
    <w:p>
      <w:pPr>
        <w:ind w:firstLine="640" w:firstLineChars="200"/>
        <w:rPr>
          <w:rFonts w:hint="eastAsia"/>
        </w:rPr>
      </w:pPr>
      <w:r>
        <w:rPr>
          <w:rFonts w:hint="eastAsia"/>
        </w:rPr>
        <w:t>（三）开展水上训练、比赛；</w:t>
      </w:r>
    </w:p>
    <w:p>
      <w:pPr>
        <w:ind w:firstLine="640" w:firstLineChars="200"/>
        <w:rPr>
          <w:rFonts w:hint="eastAsia"/>
        </w:rPr>
      </w:pPr>
      <w:r>
        <w:rPr>
          <w:rFonts w:hint="eastAsia"/>
        </w:rPr>
        <w:t>（四）其他影响生态和景观的活动。</w:t>
      </w:r>
    </w:p>
    <w:p>
      <w:pPr>
        <w:ind w:firstLine="640" w:firstLineChars="200"/>
        <w:rPr>
          <w:rFonts w:hint="eastAsia"/>
        </w:rPr>
      </w:pPr>
      <w:r>
        <w:rPr>
          <w:rFonts w:hint="eastAsia" w:ascii="黑体" w:eastAsia="黑体"/>
        </w:rPr>
        <w:t>第二十九条</w:t>
      </w:r>
      <w:r>
        <w:rPr>
          <w:rFonts w:hint="eastAsia"/>
        </w:rPr>
        <w:t xml:space="preserve">  管委会应当在景区主要出入口设置信息公开载体，公开景区布局、景点分布、旅游路线及服务设施、注意事项等内容。</w:t>
      </w:r>
    </w:p>
    <w:p>
      <w:pPr>
        <w:ind w:firstLine="640" w:firstLineChars="200"/>
        <w:rPr>
          <w:rFonts w:hint="eastAsia"/>
        </w:rPr>
      </w:pPr>
      <w:r>
        <w:rPr>
          <w:rFonts w:hint="eastAsia" w:ascii="黑体" w:eastAsia="黑体"/>
        </w:rPr>
        <w:t>第三十条</w:t>
      </w:r>
      <w:r>
        <w:rPr>
          <w:rFonts w:hint="eastAsia"/>
        </w:rPr>
        <w:t xml:space="preserve">  公安机关交通管理部门可以根据景区道路和车流、客流、大型群众性活动等具体情况，依法对机动车、非机动车、行人采取限制通行、禁止通行等措施。</w:t>
      </w:r>
    </w:p>
    <w:p>
      <w:pPr>
        <w:ind w:firstLine="640" w:firstLineChars="200"/>
        <w:rPr>
          <w:rFonts w:hint="eastAsia"/>
        </w:rPr>
      </w:pPr>
      <w:r>
        <w:rPr>
          <w:rFonts w:hint="eastAsia" w:ascii="黑体" w:eastAsia="黑体"/>
        </w:rPr>
        <w:t>第三十一条</w:t>
      </w:r>
      <w:r>
        <w:rPr>
          <w:rFonts w:hint="eastAsia"/>
        </w:rPr>
        <w:t xml:space="preserve">  管委会和有关行政主管部门的工作人员，不得在景区内的企业兼职或者从事营利性活动。</w:t>
      </w:r>
    </w:p>
    <w:p>
      <w:pPr>
        <w:ind w:firstLine="640" w:firstLineChars="200"/>
      </w:pPr>
    </w:p>
    <w:p>
      <w:pPr>
        <w:jc w:val="center"/>
        <w:rPr>
          <w:rFonts w:hint="eastAsia" w:ascii="黑体" w:eastAsia="黑体"/>
        </w:rPr>
      </w:pPr>
      <w:r>
        <w:rPr>
          <w:rFonts w:hint="eastAsia" w:ascii="黑体" w:eastAsia="黑体"/>
        </w:rPr>
        <w:t>第五章  法律责任</w:t>
      </w:r>
    </w:p>
    <w:p>
      <w:pPr>
        <w:ind w:firstLine="640" w:firstLineChars="200"/>
      </w:pPr>
    </w:p>
    <w:p>
      <w:pPr>
        <w:ind w:firstLine="640" w:firstLineChars="200"/>
        <w:rPr>
          <w:rFonts w:hint="eastAsia"/>
        </w:rPr>
      </w:pPr>
      <w:r>
        <w:rPr>
          <w:rFonts w:hint="eastAsia" w:ascii="黑体" w:eastAsia="黑体"/>
        </w:rPr>
        <w:t>第三十二条</w:t>
      </w:r>
      <w:r>
        <w:rPr>
          <w:rFonts w:hint="eastAsia"/>
        </w:rPr>
        <w:t xml:space="preserve">  违反本条例第九条第一款规定的，由管委会责令停止违法行为、恢复原状或者限期拆除，没收违法所得，并处五十万元以上一百万元以下罚款。</w:t>
      </w:r>
    </w:p>
    <w:p>
      <w:pPr>
        <w:ind w:firstLine="640" w:firstLineChars="200"/>
        <w:rPr>
          <w:rFonts w:hint="eastAsia"/>
        </w:rPr>
      </w:pPr>
      <w:r>
        <w:rPr>
          <w:rFonts w:hint="eastAsia"/>
        </w:rPr>
        <w:t>批准实施本条例第九条第一款规定行为的，对直接负责的主管人员和其他直接责任人员依法给予降级或者撤职处分；构成犯罪的，依法追究刑事责任。</w:t>
      </w:r>
    </w:p>
    <w:p>
      <w:pPr>
        <w:ind w:firstLine="640" w:firstLineChars="200"/>
        <w:rPr>
          <w:rFonts w:hint="eastAsia"/>
        </w:rPr>
      </w:pPr>
      <w:r>
        <w:rPr>
          <w:rFonts w:hint="eastAsia" w:ascii="黑体" w:eastAsia="黑体"/>
        </w:rPr>
        <w:t>第三十三条</w:t>
      </w:r>
      <w:r>
        <w:rPr>
          <w:rFonts w:hint="eastAsia"/>
        </w:rPr>
        <w:t xml:space="preserve">  违反本条例第十一条规定，景区内新增建设项目未经管委会审核的，由管委会责令停止建设、限期拆除，对个人处二万元以上五万元以下罚款，对单位处二十万元以上五十万元以下罚款。</w:t>
      </w:r>
    </w:p>
    <w:p>
      <w:pPr>
        <w:ind w:firstLine="640" w:firstLineChars="200"/>
        <w:rPr>
          <w:rFonts w:hint="eastAsia"/>
        </w:rPr>
      </w:pPr>
      <w:r>
        <w:rPr>
          <w:rFonts w:hint="eastAsia" w:ascii="黑体" w:eastAsia="黑体"/>
        </w:rPr>
        <w:t>第三十四条</w:t>
      </w:r>
      <w:r>
        <w:rPr>
          <w:rFonts w:hint="eastAsia"/>
        </w:rPr>
        <w:t xml:space="preserve">  违反本条例第十六条第二款规定的，由管委会责令补种滥伐株数五倍的树木，并处滥伐林木价值二倍以上五倍以下的罚款。</w:t>
      </w:r>
    </w:p>
    <w:p>
      <w:pPr>
        <w:ind w:firstLine="640" w:firstLineChars="200"/>
        <w:rPr>
          <w:rFonts w:hint="eastAsia"/>
        </w:rPr>
      </w:pPr>
      <w:r>
        <w:rPr>
          <w:rFonts w:hint="eastAsia"/>
        </w:rPr>
        <w:t>违反本条例第十六条第三款规定的，由管委会处二百元以上一千元以下罚款。</w:t>
      </w:r>
    </w:p>
    <w:p>
      <w:pPr>
        <w:ind w:firstLine="640" w:firstLineChars="200"/>
        <w:rPr>
          <w:rFonts w:hint="eastAsia"/>
        </w:rPr>
      </w:pPr>
      <w:r>
        <w:rPr>
          <w:rFonts w:hint="eastAsia"/>
        </w:rPr>
        <w:t>违反本条例第十六条第四款、第五款规定的，由管委会责令停止违法行为、恢复原状或者限期拆除，没收违法所得，并处五十万元以上一百万元以下罚款。</w:t>
      </w:r>
    </w:p>
    <w:p>
      <w:pPr>
        <w:ind w:firstLine="640" w:firstLineChars="200"/>
        <w:rPr>
          <w:rFonts w:hint="eastAsia"/>
        </w:rPr>
      </w:pPr>
      <w:r>
        <w:rPr>
          <w:rFonts w:hint="eastAsia" w:ascii="黑体" w:eastAsia="黑体"/>
        </w:rPr>
        <w:t>第三十五条</w:t>
      </w:r>
      <w:r>
        <w:rPr>
          <w:rFonts w:hint="eastAsia"/>
        </w:rPr>
        <w:t xml:space="preserve">  违反本条例第十七条第一款的规定，占用、围圈、填堵水体水面的，由管委会责令停止违法行为、限期恢复原状或者采取其他补救措施，没收违法所得，并处五万元以上十万元以下罚款；情节严重的，并处十万元以上二十万元以下罚款。</w:t>
      </w:r>
    </w:p>
    <w:p>
      <w:pPr>
        <w:ind w:firstLine="640" w:firstLineChars="200"/>
        <w:rPr>
          <w:rFonts w:hint="eastAsia"/>
        </w:rPr>
      </w:pPr>
      <w:r>
        <w:rPr>
          <w:rFonts w:hint="eastAsia" w:ascii="黑体" w:eastAsia="黑体"/>
        </w:rPr>
        <w:t>第三十六条</w:t>
      </w:r>
      <w:r>
        <w:rPr>
          <w:rFonts w:hint="eastAsia"/>
        </w:rPr>
        <w:t xml:space="preserve">  违反本条例第二十一条的规定，有下列行为之一的，由管委会予以处罚：</w:t>
      </w:r>
    </w:p>
    <w:p>
      <w:pPr>
        <w:ind w:firstLine="640" w:firstLineChars="200"/>
        <w:rPr>
          <w:rFonts w:hint="eastAsia"/>
        </w:rPr>
      </w:pPr>
      <w:r>
        <w:rPr>
          <w:rFonts w:hint="eastAsia"/>
        </w:rPr>
        <w:t>（一）有第一项行为的，责令改正，处一万元以上五万元以下罚款；拒不改正的，责令停业整治；</w:t>
      </w:r>
    </w:p>
    <w:p>
      <w:pPr>
        <w:ind w:firstLine="640" w:firstLineChars="200"/>
        <w:rPr>
          <w:rFonts w:hint="eastAsia"/>
        </w:rPr>
      </w:pPr>
      <w:r>
        <w:rPr>
          <w:rFonts w:hint="eastAsia"/>
        </w:rPr>
        <w:t>（二）有第二项行为的，责令改正；拒不改正的，处二万元以上十万元以下罚款；</w:t>
      </w:r>
    </w:p>
    <w:p>
      <w:pPr>
        <w:ind w:firstLine="640" w:firstLineChars="200"/>
        <w:rPr>
          <w:rFonts w:hint="eastAsia"/>
        </w:rPr>
      </w:pPr>
      <w:r>
        <w:rPr>
          <w:rFonts w:hint="eastAsia"/>
        </w:rPr>
        <w:t>（三）有第三项行为的，责令改正，处五百元以上二千元以下罚款；</w:t>
      </w:r>
    </w:p>
    <w:p>
      <w:pPr>
        <w:ind w:firstLine="640" w:firstLineChars="200"/>
        <w:rPr>
          <w:rFonts w:hint="eastAsia"/>
        </w:rPr>
      </w:pPr>
      <w:r>
        <w:rPr>
          <w:rFonts w:hint="eastAsia"/>
        </w:rPr>
        <w:t>（四）有第四项行为的，责令改正，对个人处二千元以上五千元以下罚款，对单位处二万元以上十万元以下罚款；</w:t>
      </w:r>
    </w:p>
    <w:p>
      <w:pPr>
        <w:ind w:firstLine="640" w:firstLineChars="200"/>
        <w:rPr>
          <w:rFonts w:hint="eastAsia"/>
        </w:rPr>
      </w:pPr>
      <w:r>
        <w:rPr>
          <w:rFonts w:hint="eastAsia"/>
        </w:rPr>
        <w:t>（五）有第五项行为的，责令停止燃放，处一百元以上五百元以下罚款。</w:t>
      </w:r>
    </w:p>
    <w:p>
      <w:pPr>
        <w:ind w:firstLine="640" w:firstLineChars="200"/>
        <w:rPr>
          <w:rFonts w:hint="eastAsia"/>
        </w:rPr>
      </w:pPr>
      <w:r>
        <w:rPr>
          <w:rFonts w:hint="eastAsia" w:ascii="黑体" w:eastAsia="黑体"/>
        </w:rPr>
        <w:t>第三十七条</w:t>
      </w:r>
      <w:r>
        <w:rPr>
          <w:rFonts w:hint="eastAsia"/>
        </w:rPr>
        <w:t xml:space="preserve">  违反本条例第二十二条的规定，由管委会责令停止违法行为、限期改正、恢复原状或者采取其他补救措施，并按照以下规定予以处罚：</w:t>
      </w:r>
    </w:p>
    <w:p>
      <w:pPr>
        <w:ind w:firstLine="640" w:firstLineChars="200"/>
        <w:rPr>
          <w:rFonts w:hint="eastAsia"/>
        </w:rPr>
      </w:pPr>
      <w:r>
        <w:rPr>
          <w:rFonts w:hint="eastAsia"/>
        </w:rPr>
        <w:t>（一）有第一项行为的，处五十元以上二百元以下罚款；</w:t>
      </w:r>
    </w:p>
    <w:p>
      <w:pPr>
        <w:ind w:firstLine="640" w:firstLineChars="200"/>
        <w:rPr>
          <w:rFonts w:hint="eastAsia"/>
        </w:rPr>
      </w:pPr>
      <w:r>
        <w:rPr>
          <w:rFonts w:hint="eastAsia"/>
        </w:rPr>
        <w:t>（二）有第二项行为的，处五十元以上五百元以下罚款；</w:t>
      </w:r>
    </w:p>
    <w:p>
      <w:pPr>
        <w:ind w:firstLine="640" w:firstLineChars="200"/>
        <w:rPr>
          <w:rFonts w:hint="eastAsia"/>
        </w:rPr>
      </w:pPr>
      <w:r>
        <w:rPr>
          <w:rFonts w:hint="eastAsia"/>
        </w:rPr>
        <w:t>（三）有第三项行为的，没收捕捞工具、捕捞物和违法所得，并处二百元以上一千元以下罚款；</w:t>
      </w:r>
    </w:p>
    <w:p>
      <w:pPr>
        <w:ind w:firstLine="640" w:firstLineChars="200"/>
        <w:rPr>
          <w:rFonts w:hint="eastAsia"/>
        </w:rPr>
      </w:pPr>
      <w:r>
        <w:rPr>
          <w:rFonts w:hint="eastAsia"/>
        </w:rPr>
        <w:t>（四）有第四项行为的，没收渔具、渔获物和违法所得，并处二千元以上一万元以下罚款；</w:t>
      </w:r>
    </w:p>
    <w:p>
      <w:pPr>
        <w:ind w:firstLine="640" w:firstLineChars="200"/>
        <w:rPr>
          <w:rFonts w:hint="eastAsia"/>
        </w:rPr>
      </w:pPr>
      <w:r>
        <w:rPr>
          <w:rFonts w:hint="eastAsia"/>
        </w:rPr>
        <w:t>（五）有第五项行为，有猎获物的，处相当于猎获物价值五倍以下罚款；没有猎获物的，处一千元以下罚款；</w:t>
      </w:r>
    </w:p>
    <w:p>
      <w:pPr>
        <w:ind w:firstLine="640" w:firstLineChars="200"/>
        <w:rPr>
          <w:rFonts w:hint="eastAsia"/>
        </w:rPr>
      </w:pPr>
      <w:r>
        <w:rPr>
          <w:rFonts w:hint="eastAsia"/>
        </w:rPr>
        <w:t>（六）有第六项行为的，处五千元以上二万元以下罚款；造成严重后果的，处二万元以上二十万元以下罚款；</w:t>
      </w:r>
    </w:p>
    <w:p>
      <w:pPr>
        <w:ind w:firstLine="640" w:firstLineChars="200"/>
        <w:rPr>
          <w:rFonts w:hint="eastAsia"/>
        </w:rPr>
      </w:pPr>
      <w:r>
        <w:rPr>
          <w:rFonts w:hint="eastAsia"/>
        </w:rPr>
        <w:t>（七）有第七项行为的，处五千元以上一万元以下罚款；有违法所得的，没收违法所得，并处一万元以上三万元以下罚款；</w:t>
      </w:r>
    </w:p>
    <w:p>
      <w:pPr>
        <w:ind w:firstLine="640" w:firstLineChars="200"/>
        <w:rPr>
          <w:rFonts w:hint="eastAsia"/>
        </w:rPr>
      </w:pPr>
      <w:r>
        <w:rPr>
          <w:rFonts w:hint="eastAsia"/>
        </w:rPr>
        <w:t>（八）有第八项行为的，处二百元以上一千元以下罚款；</w:t>
      </w:r>
    </w:p>
    <w:p>
      <w:pPr>
        <w:ind w:firstLine="640" w:firstLineChars="200"/>
        <w:rPr>
          <w:rFonts w:hint="eastAsia"/>
        </w:rPr>
      </w:pPr>
      <w:r>
        <w:rPr>
          <w:rFonts w:hint="eastAsia"/>
        </w:rPr>
        <w:t>（九）有第九项行为，露天烧烤的，责令改正，拒不改正的，没收烧烤工具和违法所得，处二千元以上五千元以下罚款；在山林内使用明火、丢弃火种的，给予警告，对个人并处二百元以上三千元以下罚款，对单位并处一万元以上五万元以下罚款；</w:t>
      </w:r>
    </w:p>
    <w:p>
      <w:pPr>
        <w:ind w:firstLine="640" w:firstLineChars="200"/>
        <w:rPr>
          <w:rFonts w:hint="eastAsia"/>
        </w:rPr>
      </w:pPr>
      <w:r>
        <w:rPr>
          <w:rFonts w:hint="eastAsia"/>
        </w:rPr>
        <w:t>（十）有第十项行为的，处五元以上二十五元以下罚款；</w:t>
      </w:r>
    </w:p>
    <w:p>
      <w:pPr>
        <w:ind w:firstLine="640" w:firstLineChars="200"/>
        <w:rPr>
          <w:rFonts w:hint="eastAsia"/>
        </w:rPr>
      </w:pPr>
      <w:r>
        <w:rPr>
          <w:rFonts w:hint="eastAsia"/>
        </w:rPr>
        <w:t>（十一）有第十一项行为的，处五十元罚款；</w:t>
      </w:r>
    </w:p>
    <w:p>
      <w:pPr>
        <w:ind w:firstLine="640" w:firstLineChars="200"/>
        <w:rPr>
          <w:rFonts w:hint="eastAsia"/>
        </w:rPr>
      </w:pPr>
      <w:r>
        <w:rPr>
          <w:rFonts w:hint="eastAsia"/>
        </w:rPr>
        <w:t>（十二）有第十二项行为的，处一百元以上五百元以下罚款；</w:t>
      </w:r>
    </w:p>
    <w:p>
      <w:pPr>
        <w:ind w:firstLine="640" w:firstLineChars="200"/>
        <w:rPr>
          <w:rFonts w:hint="eastAsia"/>
        </w:rPr>
      </w:pPr>
      <w:r>
        <w:rPr>
          <w:rFonts w:hint="eastAsia"/>
        </w:rPr>
        <w:t>（十三）有第十三项行为的，给予警告，对个人并处二百元以下罚款，对单位并处五千元以上五万元以下罚款；</w:t>
      </w:r>
    </w:p>
    <w:p>
      <w:pPr>
        <w:ind w:firstLine="640" w:firstLineChars="200"/>
        <w:rPr>
          <w:rFonts w:hint="eastAsia"/>
        </w:rPr>
      </w:pPr>
      <w:r>
        <w:rPr>
          <w:rFonts w:hint="eastAsia"/>
        </w:rPr>
        <w:t>（十四）有第十四项行为的，没收违法所得，处一千元以上一万元以下罚款。</w:t>
      </w:r>
    </w:p>
    <w:p>
      <w:pPr>
        <w:ind w:firstLine="640" w:firstLineChars="200"/>
        <w:rPr>
          <w:rFonts w:hint="eastAsia"/>
        </w:rPr>
      </w:pPr>
      <w:r>
        <w:rPr>
          <w:rFonts w:hint="eastAsia"/>
        </w:rPr>
        <w:t>以上违法行为中构成违反治安管理行为的，依法给予治安管理处罚；构成犯罪的，依法追究刑事责任。</w:t>
      </w:r>
    </w:p>
    <w:p>
      <w:pPr>
        <w:ind w:firstLine="640" w:firstLineChars="200"/>
        <w:rPr>
          <w:rFonts w:hint="eastAsia"/>
        </w:rPr>
      </w:pPr>
      <w:r>
        <w:rPr>
          <w:rFonts w:hint="eastAsia" w:ascii="黑体" w:eastAsia="黑体"/>
        </w:rPr>
        <w:t>第三十八条</w:t>
      </w:r>
      <w:r>
        <w:rPr>
          <w:rFonts w:hint="eastAsia"/>
        </w:rPr>
        <w:t xml:space="preserve">  违反本条例第二十八条规定，未经管委会审核，从事该条第一至四项活动的，由管委会责令停止违法行为、限期恢复原状或者采取补救措施，没收违法所得，并处五万元以上十万元以下罚款；情节严重的，并处十万元以上二十万元以下罚款。</w:t>
      </w:r>
    </w:p>
    <w:p>
      <w:pPr>
        <w:ind w:firstLine="640" w:firstLineChars="200"/>
        <w:rPr>
          <w:rFonts w:hint="eastAsia"/>
        </w:rPr>
      </w:pPr>
      <w:r>
        <w:rPr>
          <w:rFonts w:hint="eastAsia" w:ascii="黑体" w:eastAsia="黑体"/>
        </w:rPr>
        <w:t>第三十九条</w:t>
      </w:r>
      <w:r>
        <w:rPr>
          <w:rFonts w:hint="eastAsia"/>
        </w:rPr>
        <w:t xml:space="preserve">  管委会和有关行政主管部门有下列行为之一的，由市人民政府责令改正；情节严重的，对直接负责的主管人员和其他直接责任人员依法给予处分；构成犯罪的，依法追究刑事责任：</w:t>
      </w:r>
    </w:p>
    <w:p>
      <w:pPr>
        <w:ind w:firstLine="640" w:firstLineChars="200"/>
        <w:rPr>
          <w:rFonts w:hint="eastAsia"/>
        </w:rPr>
      </w:pPr>
      <w:r>
        <w:rPr>
          <w:rFonts w:hint="eastAsia"/>
        </w:rPr>
        <w:t>（一）超过允许容量接纳游客或者在没有安全保障的区域开展游览活动的；</w:t>
      </w:r>
    </w:p>
    <w:p>
      <w:pPr>
        <w:ind w:firstLine="640" w:firstLineChars="200"/>
        <w:rPr>
          <w:rFonts w:hint="eastAsia"/>
        </w:rPr>
      </w:pPr>
      <w:r>
        <w:rPr>
          <w:rFonts w:hint="eastAsia"/>
        </w:rPr>
        <w:t>（二）未设置风景名胜区标志和路标、安全警示等标牌的；</w:t>
      </w:r>
    </w:p>
    <w:p>
      <w:pPr>
        <w:ind w:firstLine="640" w:firstLineChars="200"/>
        <w:rPr>
          <w:rFonts w:hint="eastAsia"/>
        </w:rPr>
      </w:pPr>
      <w:r>
        <w:rPr>
          <w:rFonts w:hint="eastAsia"/>
        </w:rPr>
        <w:t>（三）将规划、管理和监督等行政管理职能委托给企业或者个人行使的；</w:t>
      </w:r>
    </w:p>
    <w:p>
      <w:pPr>
        <w:ind w:firstLine="640" w:firstLineChars="200"/>
        <w:rPr>
          <w:rFonts w:hint="eastAsia"/>
        </w:rPr>
      </w:pPr>
      <w:r>
        <w:rPr>
          <w:rFonts w:hint="eastAsia"/>
        </w:rPr>
        <w:t>（四）擅自修改景区规划；</w:t>
      </w:r>
    </w:p>
    <w:p>
      <w:pPr>
        <w:ind w:firstLine="640" w:firstLineChars="200"/>
        <w:rPr>
          <w:rFonts w:hint="eastAsia"/>
        </w:rPr>
      </w:pPr>
      <w:r>
        <w:rPr>
          <w:rFonts w:hint="eastAsia"/>
        </w:rPr>
        <w:t>（五）违反规定审核或者批准景区建设活动；</w:t>
      </w:r>
    </w:p>
    <w:p>
      <w:pPr>
        <w:ind w:firstLine="640" w:firstLineChars="200"/>
        <w:rPr>
          <w:rFonts w:hint="eastAsia"/>
        </w:rPr>
      </w:pPr>
      <w:r>
        <w:rPr>
          <w:rFonts w:hint="eastAsia"/>
        </w:rPr>
        <w:t>（六）违反景区安全管理规定；</w:t>
      </w:r>
    </w:p>
    <w:p>
      <w:pPr>
        <w:ind w:firstLine="640" w:firstLineChars="200"/>
        <w:rPr>
          <w:rFonts w:hint="eastAsia"/>
        </w:rPr>
      </w:pPr>
      <w:r>
        <w:rPr>
          <w:rFonts w:hint="eastAsia"/>
        </w:rPr>
        <w:t>（七）发现违法行为不依法查处；</w:t>
      </w:r>
    </w:p>
    <w:p>
      <w:pPr>
        <w:ind w:firstLine="640" w:firstLineChars="200"/>
        <w:rPr>
          <w:rFonts w:hint="eastAsia"/>
        </w:rPr>
      </w:pPr>
      <w:r>
        <w:rPr>
          <w:rFonts w:hint="eastAsia"/>
        </w:rPr>
        <w:t>（八）不依法履行监督管理职责的其他行为。</w:t>
      </w:r>
    </w:p>
    <w:p>
      <w:pPr>
        <w:ind w:firstLine="640" w:firstLineChars="200"/>
        <w:rPr>
          <w:rFonts w:hint="eastAsia"/>
        </w:rPr>
      </w:pPr>
      <w:r>
        <w:rPr>
          <w:rFonts w:hint="eastAsia" w:ascii="黑体" w:eastAsia="黑体"/>
        </w:rPr>
        <w:t>第四十条</w:t>
      </w:r>
      <w:r>
        <w:rPr>
          <w:rFonts w:hint="eastAsia"/>
        </w:rPr>
        <w:t xml:space="preserve">  管委会及有关行政主管部门的工作人员在景区内的企业兼职或者从事营利性活动以及玩忽职守、滥用职权、徇私舞弊的，由其所在单位或者上级行政主管部门给予处分；构成犯罪的，依法追究刑事责任。</w:t>
      </w:r>
    </w:p>
    <w:p>
      <w:pPr>
        <w:ind w:firstLine="640" w:firstLineChars="200"/>
        <w:rPr>
          <w:rFonts w:hint="eastAsia"/>
        </w:rPr>
      </w:pPr>
      <w:r>
        <w:rPr>
          <w:rFonts w:hint="eastAsia" w:ascii="黑体" w:eastAsia="黑体"/>
        </w:rPr>
        <w:t xml:space="preserve">第四十一条 </w:t>
      </w:r>
      <w:r>
        <w:rPr>
          <w:rFonts w:hint="eastAsia"/>
        </w:rPr>
        <w:t xml:space="preserve"> 违反本条例第十七条第二款、第十九条、第二十六条、第三十条的规定，由有关行政主管部门予以处罚。</w:t>
      </w:r>
    </w:p>
    <w:p>
      <w:pPr>
        <w:ind w:firstLine="640" w:firstLineChars="200"/>
        <w:rPr>
          <w:rFonts w:hint="eastAsia"/>
        </w:rPr>
      </w:pPr>
      <w:r>
        <w:rPr>
          <w:rFonts w:hint="eastAsia" w:ascii="黑体" w:eastAsia="黑体"/>
        </w:rPr>
        <w:t>第四十二条</w:t>
      </w:r>
      <w:r>
        <w:rPr>
          <w:rFonts w:hint="eastAsia"/>
        </w:rPr>
        <w:t xml:space="preserve">  违反本条例规定的行为，依照有关法律、法规的规定，有关部门已经予以处罚的，管委会不再处罚。</w:t>
      </w:r>
    </w:p>
    <w:p>
      <w:pPr>
        <w:ind w:firstLine="640" w:firstLineChars="200"/>
      </w:pPr>
    </w:p>
    <w:p>
      <w:pPr>
        <w:jc w:val="center"/>
        <w:rPr>
          <w:rFonts w:hint="eastAsia" w:ascii="黑体" w:eastAsia="黑体"/>
        </w:rPr>
      </w:pPr>
      <w:r>
        <w:rPr>
          <w:rFonts w:hint="eastAsia" w:ascii="黑体" w:eastAsia="黑体"/>
        </w:rPr>
        <w:t>第六章  附  则</w:t>
      </w:r>
    </w:p>
    <w:p>
      <w:pPr>
        <w:ind w:firstLine="640" w:firstLineChars="200"/>
      </w:pPr>
    </w:p>
    <w:p>
      <w:pPr>
        <w:ind w:firstLine="640" w:firstLineChars="200"/>
      </w:pPr>
      <w:r>
        <w:rPr>
          <w:rFonts w:hint="eastAsia" w:ascii="黑体" w:eastAsia="黑体"/>
        </w:rPr>
        <w:t>第四十三条</w:t>
      </w:r>
      <w:r>
        <w:rPr>
          <w:rFonts w:hint="eastAsia"/>
        </w:rPr>
        <w:t xml:space="preserve">  本条例自2016年5月1日起施行。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863F6"/>
    <w:rsid w:val="645863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2018-12-14T07:01:00Z</dcterms:created>
  <dc:creator>川人张</dc:creator>
  <cp:lastModifiedBy>川人张</cp:lastModifiedBy>
  <dcterms:modified xsi:type="dcterms:W3CDTF">2018-12-14T07:02:13Z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