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32"/>
          <w:szCs w:val="32"/>
        </w:rPr>
      </w:pPr>
      <w:bookmarkStart w:id="0" w:name="_Toc452736538"/>
      <w:bookmarkStart w:id="1" w:name="_Toc452737086"/>
      <w:bookmarkStart w:id="2" w:name="_Toc453486133"/>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5" w:name="_GoBack"/>
      <w:bookmarkEnd w:id="5"/>
      <w:r>
        <w:rPr>
          <w:rFonts w:hint="eastAsia" w:asciiTheme="majorEastAsia" w:hAnsiTheme="majorEastAsia" w:eastAsiaTheme="majorEastAsia" w:cstheme="majorEastAsia"/>
          <w:sz w:val="44"/>
          <w:szCs w:val="44"/>
        </w:rPr>
        <w:t>阜阳市人民代表大会及其常务委员会</w:t>
      </w:r>
      <w:bookmarkEnd w:id="0"/>
      <w:bookmarkEnd w:id="1"/>
      <w:bookmarkStart w:id="3" w:name="_Toc452736539"/>
      <w:bookmarkStart w:id="4" w:name="_Toc452737087"/>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（2016年1月29日阜阳市第四届人民代表大会第八次会议通过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根据《中华人民共和国立法法》、《中华人民共和国地方各级人民代表大会和地方各级人民政府组织法》和《安徽省人民代表大会及其常务委员会立法条例》，结合本市实际，制定本规定。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（一）市人民政府、市中级人民法院、市人民检察院和市人民代表大会各专门委员会、各县（市、区）人民代表大会常务委员会，向市人民代表大会常务委员会提出立法项目的建议。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机关、团体、组织提出立法项目建议，应当提交《立法项目建议书》，主要内容包括：法规名称、立法依据、立法的宗旨和目的、需要解决的主要问题和采取的法律对策、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（二）法制工作委员会应在每届任期第一年编制立法规划草案，在每年第三季度拟订下一年度立法计划草案，由常务委员会主任会议决定，印发常务委员会组成人员，并报省人民代表大会常务委员会。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起草法规，应当根据涉及范围和内容的需要成立起草小组。起草小组应当进行调查研究，广泛征求意见，进行协调、协商。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由政府法制工作机构或者政府有关部门牵头起草法规的，市人民代表大会有关专门委员会和常务委员会有关工作</w:t>
      </w:r>
      <w:r>
        <w:rPr>
          <w:rFonts w:hint="eastAsia" w:ascii="仿宋_GB2312" w:hAnsi="仿宋_GB2312" w:eastAsia="仿宋_GB2312" w:cs="仿宋_GB2312"/>
          <w:color w:val="000000"/>
          <w:spacing w:val="-4"/>
          <w:sz w:val="32"/>
          <w:szCs w:val="32"/>
        </w:rPr>
        <w:t>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综合性、基础性、全局性的重要法规草案，可以由市人民代</w:t>
      </w:r>
      <w:r>
        <w:rPr>
          <w:rFonts w:hint="eastAsia" w:ascii="仿宋_GB2312" w:hAnsi="仿宋_GB2312" w:eastAsia="仿宋_GB2312" w:cs="仿宋_GB2312"/>
          <w:color w:val="000000"/>
          <w:spacing w:val="-4"/>
          <w:sz w:val="32"/>
          <w:szCs w:val="32"/>
        </w:rPr>
        <w:t>表大会有关专门委员会或者常务委员会有关工作委员会组织起草</w:t>
      </w:r>
      <w:r>
        <w:rPr>
          <w:rFonts w:hint="eastAsia" w:ascii="仿宋_GB2312" w:hAnsi="仿宋_GB2312" w:eastAsia="仿宋_GB2312" w:cs="仿宋_GB2312"/>
          <w:color w:val="000000"/>
          <w:sz w:val="32"/>
          <w:szCs w:val="32"/>
        </w:rPr>
        <w:t>。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五人以上联名，可以向常务委员会提出法规案，由主任会议决定是否列入常务委员会会议议程，或者先交有关的专门委员会审议或者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pacing w:val="-4"/>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拟提请常务委员会会议第一次审议的法规案，一</w:t>
      </w:r>
      <w:r>
        <w:rPr>
          <w:rFonts w:hint="eastAsia" w:ascii="仿宋_GB2312" w:hAnsi="仿宋_GB2312" w:eastAsia="仿宋_GB2312" w:cs="仿宋_GB2312"/>
          <w:color w:val="000000"/>
          <w:spacing w:val="-4"/>
          <w:sz w:val="32"/>
          <w:szCs w:val="32"/>
        </w:rPr>
        <w:t>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列入常务委员会会议议程的法规案，常务委员会办公室一般应当在会议举行的七日前将法规草案发给常务委员会组成人员。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常务委员会会议第一次审议法规案，在全体会议上听取提案人的说明和有关专门委员会或者工作委员会对法规案审查意见的报告，由分组会议进行初步审议。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常务委员会分组会议审议法规案时，提案人应当派人听取审议意见，回答询问；有关机关、组织应根据分组会议的要求，派人介绍情况。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列入常务委员会会议议程的法规案，常务委员会有关工作委员会应当广泛听取各方面的意见。听取意见可以采取座谈会、论证会、听证会等形式。论证、听证的情况应当向常务委员会报告。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充分发挥市人民代表大会代表、县（市、区）人民代表大会常务委员会和专家在立法工作中的作用。应当通过召开座谈会，发送法规草案，邀请列席有关会议、参加立法调研、论证等多种形式，广泛听取市人民代表大会代表、县（市、区）人民代表大会常务委员会和专家的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涉及利益关系重大调整或者社会普遍关注的重要法规草案，应当开展立法协商，充分发挥政协委员、民主党派、工商联、无党派人士、人民团体、社会组织在立法协商中的作用，听取其意见和建议，并将有关情况予以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建立常务委员会基层立法联系点制度。选择县级以下国家机关、企业事业单位、街道办事处、村（居）民委员会、社会组织等作为立法联系点，发挥基层单位在立法中的作用，拓宽公民有序参与立法途径。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法规经省人民代表大会常务委员会批准后，由市人民代表大会常务委员会发布公告，于批准之日起二十日内在《阜阳日报》上全文公布，并在《阜阳市人民代表大会常务委员会公报》上全文刊登。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在《阜阳市人民代表大会常务委员会公报》上刊登的法规文本为标准文本。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制定的法规有以下情况之一的，市人民政府、市中级人民法院、市人民检察院和市人民代表大会各专门委员会以及县（市、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（一）法规的规定需要进一步明确具体含义的；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（二）法规实施后出现新的情况，需要明确适用法规依据的。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pacing w:val="-4"/>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第三十四条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本规定自2016年6月1日起施行。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E8C393A"/>
    <w:rsid w:val="104B0E16"/>
    <w:rsid w:val="1063786B"/>
    <w:rsid w:val="11487D4E"/>
    <w:rsid w:val="14470207"/>
    <w:rsid w:val="17252A4E"/>
    <w:rsid w:val="19144B94"/>
    <w:rsid w:val="1A6448E8"/>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2018-01-03T06:56:26Z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