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44"/>
          <w:szCs w:val="44"/>
        </w:rPr>
      </w:pPr>
      <w:r>
        <w:rPr>
          <w:rFonts w:hint="eastAsia" w:ascii="宋体" w:hAnsi="宋体" w:cs="宋体"/>
          <w:sz w:val="44"/>
          <w:szCs w:val="44"/>
        </w:rPr>
        <w:t>东营市制定地方性法规条例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199" w:leftChars="-95" w:right="-307" w:rightChars="-146" w:firstLine="838" w:firstLineChars="262"/>
        <w:jc w:val="left"/>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（2016年2月20</w:t>
      </w:r>
      <w:r>
        <w:rPr>
          <w:rFonts w:ascii="楷体_GB2312" w:hAnsi="楷体_GB2312" w:eastAsia="楷体_GB2312" w:cs="楷体_GB2312"/>
          <w:sz w:val="32"/>
          <w:szCs w:val="32"/>
        </w:rPr>
        <w:t>日</w:t>
      </w:r>
      <w:r>
        <w:rPr>
          <w:rFonts w:hint="eastAsia" w:ascii="楷体_GB2312" w:hAnsi="楷体_GB2312" w:eastAsia="楷体_GB2312" w:cs="楷体_GB2312"/>
          <w:sz w:val="32"/>
          <w:szCs w:val="32"/>
        </w:rPr>
        <w:t>东营市第七届人民代表大会第五次</w:t>
      </w:r>
    </w:p>
    <w:p>
      <w:pPr>
        <w:keepNext w:val="0"/>
        <w:keepLines w:val="0"/>
        <w:pageBreakBefore w:val="0"/>
        <w:widowControl w:val="0"/>
        <w:kinsoku/>
        <w:wordWrap/>
        <w:overflowPunct/>
        <w:topLinePunct w:val="0"/>
        <w:autoSpaceDE/>
        <w:autoSpaceDN/>
        <w:bidi w:val="0"/>
        <w:adjustRightInd/>
        <w:snapToGrid/>
        <w:spacing w:line="560" w:lineRule="exact"/>
        <w:ind w:left="-199" w:leftChars="-95" w:right="-307" w:rightChars="-146" w:firstLine="998" w:firstLineChars="312"/>
        <w:jc w:val="left"/>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会议审议通过 </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2016年3月30</w:t>
      </w:r>
      <w:r>
        <w:rPr>
          <w:rFonts w:ascii="楷体_GB2312" w:hAnsi="楷体_GB2312" w:eastAsia="楷体_GB2312" w:cs="楷体_GB2312"/>
          <w:sz w:val="32"/>
          <w:szCs w:val="32"/>
        </w:rPr>
        <w:t>日</w:t>
      </w:r>
      <w:r>
        <w:rPr>
          <w:rFonts w:hint="eastAsia" w:ascii="楷体_GB2312" w:hAnsi="楷体_GB2312" w:eastAsia="楷体_GB2312" w:cs="楷体_GB2312"/>
          <w:sz w:val="32"/>
          <w:szCs w:val="32"/>
        </w:rPr>
        <w:t>山东省第十二届人民</w:t>
      </w:r>
    </w:p>
    <w:p>
      <w:pPr>
        <w:keepNext w:val="0"/>
        <w:keepLines w:val="0"/>
        <w:pageBreakBefore w:val="0"/>
        <w:widowControl w:val="0"/>
        <w:kinsoku/>
        <w:wordWrap/>
        <w:overflowPunct/>
        <w:topLinePunct w:val="0"/>
        <w:autoSpaceDE/>
        <w:autoSpaceDN/>
        <w:bidi w:val="0"/>
        <w:adjustRightInd/>
        <w:snapToGrid/>
        <w:spacing w:line="560" w:lineRule="exact"/>
        <w:ind w:left="-199" w:leftChars="-95" w:right="-307" w:rightChars="-146" w:firstLine="998" w:firstLineChars="312"/>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代表大会常务委员会第二十次会议批准）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地方性法规的报批和公布</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地方性法规的解释</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其他规定</w:t>
      </w:r>
    </w:p>
    <w:p>
      <w:pPr>
        <w:keepNext w:val="0"/>
        <w:keepLines w:val="0"/>
        <w:pageBreakBefore w:val="0"/>
        <w:widowControl w:val="0"/>
        <w:kinsoku/>
        <w:wordWrap/>
        <w:overflowPunct/>
        <w:topLinePunct w:val="0"/>
        <w:autoSpaceDE/>
        <w:autoSpaceDN/>
        <w:bidi w:val="0"/>
        <w:adjustRightInd/>
        <w:snapToGrid/>
        <w:spacing w:line="560" w:lineRule="exact"/>
        <w:ind w:firstLine="800" w:firstLineChars="25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sz w:val="32"/>
          <w:szCs w:val="32"/>
        </w:rPr>
      </w:pPr>
      <w:r>
        <w:rPr>
          <w:rFonts w:hint="eastAsia" w:ascii="黑体" w:hAnsi="黑体" w:eastAsia="黑体" w:cs="方正小标宋简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本市制定地方性法规活动，保证地方性法规质量，发挥地方立法的引领和推动作用，根据《中华人民共和国立法法》、《中华人民共和国地方各级人民代表大会和地方各级人民政府组织法》和《山东省制定和批准地方性法规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市人民代表大会及其常务委员会制定、修改和废止地方性法规，适用本条例。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制定地方性法规，应当遵循下列原则：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（一）依照法定的权限和程序，从国家整体利益出发，维护社会主义法制的统一和尊严，不得同宪法、法律、行政法规和省地方性法规相抵触；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（二）体现人民意志，发扬社会主义民主，坚持立法公开，保障人民通过多种途径有序参与立法活动；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（三）从实际出发，适应经济社会的发展和全面深化改革的要求，科学合理地规定公民、法人和其他组织的权利与义务、国家机关的权力与责任。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制定地方性法规，应当符合本市的具体情况和实际需要，体现地方特色。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市人民代表大会及其常务委员会可以对城乡建设与管理、环境保护、历史文化保护等方面的下列事项，制定地方性法规：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（二）国家、省尚未制定相关的法律、法规，需要根据本市实际需要，先行制定地方性法规的事项；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规定本市特别重大事项的地方性法规，由市人民代表大会通过。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制定和修改除应当由市人民代表大会制定的地方性法规以外的其他地方性法规；在市人民代表大会闭会期间，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市人民代表大会及其常务委员会加强对制定地方性法规工作的组织协调，发挥在制定地方性法规工作中的主导作用。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sz w:val="32"/>
          <w:szCs w:val="32"/>
        </w:rPr>
      </w:pPr>
      <w:r>
        <w:rPr>
          <w:rFonts w:hint="eastAsia" w:ascii="黑体" w:hAnsi="黑体" w:eastAsia="黑体" w:cs="方正小标宋简体"/>
          <w:sz w:val="32"/>
          <w:szCs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人民代表大会主席团可以向市人民代表大会提出地方性法规案，由市人民代表大会会议审议。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常务委员会决定提请市人民代表大会会议审议的地方性法规案，应当在会议举行的一个月前将地方性法规草案发给代表。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列入市人民代表大会会议议程的地方性法规案，大会全体会议听取常务委员会或者提案人的说明后，由各代表团进行审议。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列入市人民代表大会会议议程的地方性法规案，必要时，主席团常务主席可以召开各代表团团长会议，就地方性法规案中的重大问题听取各代表团的意见，进行讨论，并将讨论的情况和意见向主席团报告。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sz w:val="32"/>
          <w:szCs w:val="32"/>
        </w:rPr>
      </w:pPr>
      <w:r>
        <w:rPr>
          <w:rFonts w:hint="eastAsia" w:ascii="黑体" w:hAnsi="黑体" w:eastAsia="黑体" w:cs="方正小标宋简体"/>
          <w:sz w:val="32"/>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常务委员会会议第一次审议地方性法规案，在全体会议上听取提案人的说明，印发有关的专门委员会的书面审议报告，由分组会议进行初步审议。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列入常务委员会会议议程的地方性法规案，各方面意见比较一致的，可以经一次常务委员会会议审议即交付表决；部分修改的地方性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常务委员会工作机构应当将地方性法规草案发送相关领域的市人民代表大会代表、各县区人民代表大会常务委员会以及有关部门、组织和专家征求意见。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法制委员会向常务委员会全体会议作草案修改稿修改情况的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sz w:val="32"/>
          <w:szCs w:val="32"/>
        </w:rPr>
      </w:pPr>
      <w:r>
        <w:rPr>
          <w:rFonts w:hint="eastAsia" w:ascii="黑体" w:hAnsi="黑体" w:eastAsia="黑体" w:cs="方正小标宋简体"/>
          <w:sz w:val="32"/>
          <w:szCs w:val="32"/>
        </w:rPr>
        <w:t>第四章  地方性法规的报批和公布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市人民代表大会及其常务委员会通过的地方性法规，由市人民代表大会常务委员会报请省人民代表大会常务委员会批准。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法制工作机构应当在省人民代表大会常务委员会会议召开的十五日前，将报请批准地方性法规的书面报告、地方性法规文本及说明和审议结果的报告，一并报省人民代表大会常务委员会。报请批准地方性法规的书面报告，由市人民代表大会常务委员会主任签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地方性法规公布后，及时在东营市人民代表大会常务委员会公报和东营人大门户网站以及《东营日报》上刊载。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地方性法规被修改的，经省人民代表大会常务委员会批准后，应当公布新的地方性法规文本。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地方性法规被废止的，经省人民代表大会常务委员会批准后，除由其他地方性法规规定废止该地方性法规的以外，由市人民代表大会常务委员会发布公告予以公布。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方正小标宋简体" w:hAnsi="方正小标宋简体" w:eastAsia="方正小标宋简体" w:cs="方正小标宋简体"/>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地方性法规标题的题注应当载明制定机关、通过日期、批准机关和批准日期。经过修改的地方性法规，应当载明修改机关、修改日期、批准机关和批准日期。</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简体" w:hAnsi="方正小标宋简体" w:eastAsia="方正小标宋简体" w:cs="方正小标宋简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sz w:val="32"/>
          <w:szCs w:val="32"/>
        </w:rPr>
      </w:pPr>
      <w:r>
        <w:rPr>
          <w:rFonts w:hint="eastAsia" w:ascii="黑体" w:hAnsi="黑体" w:eastAsia="黑体" w:cs="方正小标宋简体"/>
          <w:sz w:val="32"/>
          <w:szCs w:val="32"/>
        </w:rPr>
        <w:t>第五章  地方性法规的解释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地方性法规解释权属于市人民代表大会常务委员会。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地方性法规有以下情况之一的，由市人民代表大会常务委员会解释：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市人民政府、市中级人民法院、市人民检察院和市人民代表大会各专门委员会以及各县区人民代表大会常务委员会可以向市人民代表大会常务委员会书面提出地方性法规解释要求。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常务委员会法制工作机构研究拟订地方性法规解释草案，由主任会议决定列入常务委员会会议议程。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地方性法规解释草案表决稿由常务委员会全体组成人员的过半数通过。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地方性法规解释的报批和公布适用本条例第四章的有关规定。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sz w:val="32"/>
          <w:szCs w:val="32"/>
        </w:rPr>
      </w:pPr>
      <w:r>
        <w:rPr>
          <w:rFonts w:hint="eastAsia" w:ascii="黑体" w:hAnsi="黑体" w:eastAsia="黑体" w:cs="方正小标宋简体"/>
          <w:sz w:val="32"/>
          <w:szCs w:val="32"/>
        </w:rPr>
        <w:t>第六章  其他规定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市人民代表大会常务委员会通过地方性法规立法规划、年度地方性法规立法计划等形式，加强对制定地方性法规工作的统筹安排。编制地方性法规立法规划和年度地方性法规立法计划，应当认真研究代表议案和建议，广泛征集意见，科学论证评估，根据经济社会发展和民主法治建设的需要，确定制定地方性法规项目，提高制定地方性法规的及时性、针对性和系统性。地方性法规立法规划和年度地方性法规立法计划由主任会议通过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市人民代表大会常务委员会法制工作机构负责编制地方性法规立法规划和拟定年度地方性法规立法计划，并按照市人民代表大会常务委员会的要求，督促地方性法规立法规划和年度地方性法规立法计划的落实。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市人民代表大会有关的专门委员会、常务委员会工作机构应当提前参与有关方面的法规草案起草工作。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综合性、全局性、基础性的重要法规草案，可以由有关的专门委员会、常务委员会工作机构组织起草。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起草地方性法规草案应当进行深入的调查研究，广泛听取有关机关、组织和公民的意见。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地方性法规草案的说明应当包括制定或修改地方性法规的必要性、可行性和主要内容，以及起草过程中对重大分歧意见的协调处理情况。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向市人民代表大会常务委员会提出地方性法规案，应当于常务委员会会议举行的一个月前提出。如不能按期提出，需写出报告，向主任会议说明情况。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交付市人民代表大会及其常务委员会全体会议表决未获得通过的地方性法规案，如果提案人认为必须制定该地方性法规，可以按照本条例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地方性法规应当明确规定施行日期。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地方性法规的修改和废止程序，适用本条例的有关规定。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地方性法规的名称可以称条例、规定、办法、规则等。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地方性法规根据内容需要，可以分编、章、节、条、款、项、目；编、章、节、条的序号用中文数字依次表述，款不编序号，项的序号用中文数字加括号依次表述，目的序号用阿拉伯数字依次表述。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市人民代表大会常务委员会应当建立立法专家咨询制度、立法协商制度和基层联系制度，健全立法工作与社会公众的沟通机制。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市人民代表大会及其常务委员会制定或者修改的地方性法规实施一年后，主要负责执行的部门应当将法规实施情况书面报告法制委员会和有关的专门委员会、常务委员会工作机构。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市人民代表大会有关的专门委员会、常务委员会工作机构可以组织对有关地方性法规或者地方性法规中有关条款进行立法后评估。评估情况应当向常务委员会报告。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市人民代表大会常务委员会工作机构可以对地方性法规的有关具体问题的询问进行研究予以答复，并报常务委员会备案。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方正小标宋简体"/>
          <w:sz w:val="32"/>
          <w:szCs w:val="32"/>
        </w:rPr>
      </w:pPr>
      <w:r>
        <w:rPr>
          <w:rFonts w:hint="eastAsia" w:ascii="黑体" w:hAnsi="黑体" w:eastAsia="黑体" w:cs="方正小标宋简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本条例自公布之日起施行。</w:t>
      </w:r>
    </w:p>
    <w:sectPr>
      <w:footerReference r:id="rId3" w:type="default"/>
      <w:pgSz w:w="11906" w:h="16838"/>
      <w:pgMar w:top="2098" w:right="1417" w:bottom="1928" w:left="1587" w:header="851" w:footer="1531" w:gutter="0"/>
      <w:paperSrc/>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cs="宋体"/>
                              <w:sz w:val="28"/>
                              <w:szCs w:val="28"/>
                            </w:rPr>
                          </w:pPr>
                          <w:r>
                            <w:rPr>
                              <w:rFonts w:hint="eastAsia" w:ascii="宋体" w:hAnsi="宋体" w:cs="宋体"/>
                              <w:sz w:val="28"/>
                              <w:szCs w:val="28"/>
                            </w:rPr>
                            <w:t xml:space="preserve"> —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17</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rPr>
                        <w:rFonts w:hint="eastAsia" w:ascii="宋体" w:hAnsi="宋体" w:cs="宋体"/>
                        <w:sz w:val="28"/>
                        <w:szCs w:val="28"/>
                      </w:rPr>
                    </w:pPr>
                    <w:r>
                      <w:rPr>
                        <w:rFonts w:hint="eastAsia" w:ascii="宋体" w:hAnsi="宋体" w:cs="宋体"/>
                        <w:sz w:val="28"/>
                        <w:szCs w:val="28"/>
                      </w:rPr>
                      <w:t xml:space="preserve"> —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EDC"/>
    <w:rsid w:val="000A4E5B"/>
    <w:rsid w:val="000F2ABD"/>
    <w:rsid w:val="001B5EDC"/>
    <w:rsid w:val="00305FCF"/>
    <w:rsid w:val="003C3B5A"/>
    <w:rsid w:val="006243C7"/>
    <w:rsid w:val="006833F7"/>
    <w:rsid w:val="0096300B"/>
    <w:rsid w:val="00D27E54"/>
    <w:rsid w:val="01E22F2B"/>
    <w:rsid w:val="03C97144"/>
    <w:rsid w:val="05F32BED"/>
    <w:rsid w:val="0C154D9D"/>
    <w:rsid w:val="10CE201C"/>
    <w:rsid w:val="20031AE4"/>
    <w:rsid w:val="256604EB"/>
    <w:rsid w:val="2A541236"/>
    <w:rsid w:val="33F507CF"/>
    <w:rsid w:val="38332D35"/>
    <w:rsid w:val="391232FD"/>
    <w:rsid w:val="5150274F"/>
    <w:rsid w:val="5EE4383E"/>
    <w:rsid w:val="66246CA2"/>
    <w:rsid w:val="6F2E3EE3"/>
    <w:rsid w:val="704973C7"/>
    <w:rsid w:val="72AA112F"/>
    <w:rsid w:val="7D306C0C"/>
    <w:rsid w:val="7E61096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批注框文本 Char"/>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1142</Words>
  <Characters>6515</Characters>
  <Lines>54</Lines>
  <Paragraphs>15</Paragraphs>
  <ScaleCrop>false</ScaleCrop>
  <LinksUpToDate>false</LinksUpToDate>
  <CharactersWithSpaces>7642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dysrd</dc:creator>
  <cp:lastModifiedBy>pc</cp:lastModifiedBy>
  <cp:lastPrinted>2016-03-30T09:14:00Z</cp:lastPrinted>
  <dcterms:modified xsi:type="dcterms:W3CDTF">2017-01-10T06:37:09Z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