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adjustRightInd w:val="0"/>
        <w:snapToGrid w:val="0"/>
        <w:spacing w:line="580" w:lineRule="exact"/>
        <w:jc w:val="center"/>
        <w:rPr>
          <w:rFonts w:ascii="宋体" w:hAnsi="宋体" w:eastAsia="宋体" w:cs="宋体"/>
          <w:snapToGrid/>
          <w:sz w:val="44"/>
          <w:szCs w:val="44"/>
        </w:rPr>
      </w:pPr>
    </w:p>
    <w:p>
      <w:pPr>
        <w:widowControl/>
        <w:adjustRightInd w:val="0"/>
        <w:snapToGrid w:val="0"/>
        <w:spacing w:line="580" w:lineRule="exact"/>
        <w:jc w:val="center"/>
        <w:rPr>
          <w:rFonts w:ascii="宋体" w:hAnsi="宋体" w:eastAsia="宋体" w:cs="宋体"/>
          <w:snapToGrid/>
          <w:sz w:val="44"/>
          <w:szCs w:val="44"/>
        </w:rPr>
      </w:pPr>
    </w:p>
    <w:p>
      <w:pPr>
        <w:adjustRightInd w:val="0"/>
        <w:snapToGrid w:val="0"/>
        <w:spacing w:line="580" w:lineRule="exact"/>
        <w:jc w:val="center"/>
        <w:rPr>
          <w:rFonts w:ascii="宋体" w:hAnsi="宋体" w:eastAsia="宋体" w:cs="宋体"/>
          <w:sz w:val="44"/>
          <w:szCs w:val="44"/>
        </w:rPr>
      </w:pPr>
      <w:r>
        <w:rPr>
          <w:rFonts w:hint="eastAsia" w:ascii="宋体" w:hAnsi="宋体" w:eastAsia="宋体" w:cs="宋体"/>
          <w:snapToGrid/>
          <w:sz w:val="44"/>
          <w:szCs w:val="44"/>
        </w:rPr>
        <w:t>临沂市大气污染防治条例</w:t>
      </w:r>
    </w:p>
    <w:p>
      <w:pPr>
        <w:adjustRightInd w:val="0"/>
        <w:snapToGrid w:val="0"/>
        <w:spacing w:line="580" w:lineRule="exact"/>
        <w:jc w:val="center"/>
        <w:rPr>
          <w:rFonts w:ascii="宋体" w:hAnsi="宋体" w:cs="宋体"/>
          <w:sz w:val="44"/>
          <w:szCs w:val="44"/>
        </w:rPr>
      </w:pPr>
    </w:p>
    <w:p>
      <w:pPr>
        <w:adjustRightInd w:val="0"/>
        <w:snapToGrid w:val="0"/>
        <w:spacing w:line="580" w:lineRule="exact"/>
        <w:ind w:left="566" w:leftChars="177" w:right="621" w:rightChars="194"/>
        <w:rPr>
          <w:rFonts w:ascii="楷体_GB2312" w:hAnsi="宋体" w:eastAsia="楷体_GB2312"/>
        </w:rPr>
      </w:pPr>
      <w:r>
        <w:rPr>
          <w:rFonts w:hint="eastAsia" w:ascii="楷体_GB2312" w:hAnsi="宋体" w:eastAsia="楷体_GB2312"/>
          <w:snapToGrid/>
        </w:rPr>
        <w:t>（2020年10月28日临沂市第十九届人民代表大会常务委员会第三十二次会议通过  2020年11月27日山东省第十三届人民代表大会常务委员会第二十四次会议批准）</w:t>
      </w:r>
    </w:p>
    <w:p>
      <w:pPr>
        <w:adjustRightInd w:val="0"/>
        <w:snapToGrid w:val="0"/>
        <w:spacing w:line="580" w:lineRule="exact"/>
        <w:jc w:val="center"/>
        <w:rPr>
          <w:rFonts w:ascii="宋体" w:hAnsi="宋体" w:cs="宋体"/>
        </w:rPr>
      </w:pPr>
    </w:p>
    <w:p>
      <w:pPr>
        <w:adjustRightInd w:val="0"/>
        <w:snapToGrid w:val="0"/>
        <w:spacing w:line="580" w:lineRule="exact"/>
        <w:jc w:val="center"/>
        <w:rPr>
          <w:rFonts w:ascii="楷体_GB2312" w:hAnsi="楷体_GB2312" w:eastAsia="楷体_GB2312" w:cs="楷体_GB2312"/>
        </w:rPr>
      </w:pPr>
      <w:r>
        <w:rPr>
          <w:rFonts w:hint="eastAsia" w:ascii="楷体_GB2312" w:hAnsi="楷体_GB2312" w:eastAsia="楷体_GB2312" w:cs="楷体_GB2312"/>
          <w:snapToGrid/>
        </w:rPr>
        <w:t>目   录</w:t>
      </w:r>
    </w:p>
    <w:p>
      <w:pPr>
        <w:adjustRightInd w:val="0"/>
        <w:snapToGrid w:val="0"/>
        <w:spacing w:line="580" w:lineRule="exact"/>
        <w:ind w:firstLine="640" w:firstLineChars="200"/>
        <w:jc w:val="left"/>
        <w:rPr>
          <w:rFonts w:ascii="宋体" w:hAnsi="宋体" w:eastAsia="楷体_GB2312"/>
        </w:rPr>
      </w:pPr>
      <w:r>
        <w:rPr>
          <w:rFonts w:hint="eastAsia" w:ascii="宋体" w:hAnsi="宋体" w:eastAsia="楷体_GB2312"/>
          <w:snapToGrid/>
        </w:rPr>
        <w:t>第一章  总则</w:t>
      </w:r>
    </w:p>
    <w:p>
      <w:pPr>
        <w:adjustRightInd w:val="0"/>
        <w:snapToGrid w:val="0"/>
        <w:spacing w:line="580" w:lineRule="exact"/>
        <w:ind w:firstLine="640" w:firstLineChars="200"/>
        <w:jc w:val="left"/>
        <w:rPr>
          <w:rFonts w:ascii="宋体" w:hAnsi="宋体" w:eastAsia="楷体_GB2312"/>
        </w:rPr>
      </w:pPr>
      <w:r>
        <w:rPr>
          <w:rFonts w:hint="eastAsia" w:ascii="宋体" w:hAnsi="宋体" w:eastAsia="楷体_GB2312"/>
          <w:snapToGrid/>
        </w:rPr>
        <w:t>第二章  监督管理</w:t>
      </w:r>
    </w:p>
    <w:p>
      <w:pPr>
        <w:adjustRightInd w:val="0"/>
        <w:snapToGrid w:val="0"/>
        <w:spacing w:line="580" w:lineRule="exact"/>
        <w:ind w:firstLine="640" w:firstLineChars="200"/>
        <w:jc w:val="left"/>
        <w:rPr>
          <w:rFonts w:ascii="宋体" w:hAnsi="宋体" w:eastAsia="楷体_GB2312"/>
        </w:rPr>
      </w:pPr>
      <w:r>
        <w:rPr>
          <w:rFonts w:hint="eastAsia" w:ascii="宋体" w:hAnsi="宋体" w:eastAsia="楷体_GB2312"/>
          <w:snapToGrid/>
        </w:rPr>
        <w:t>第三章  防治措施</w:t>
      </w:r>
    </w:p>
    <w:p>
      <w:pPr>
        <w:adjustRightInd w:val="0"/>
        <w:snapToGrid w:val="0"/>
        <w:spacing w:line="580" w:lineRule="exact"/>
        <w:ind w:firstLine="640" w:firstLineChars="200"/>
        <w:jc w:val="left"/>
        <w:rPr>
          <w:rFonts w:ascii="宋体" w:hAnsi="宋体" w:eastAsia="楷体_GB2312"/>
        </w:rPr>
      </w:pPr>
      <w:r>
        <w:rPr>
          <w:rFonts w:hint="eastAsia" w:ascii="宋体" w:hAnsi="宋体" w:eastAsia="楷体_GB2312"/>
          <w:snapToGrid/>
        </w:rPr>
        <w:t>第四章  法律责任</w:t>
      </w:r>
    </w:p>
    <w:p>
      <w:pPr>
        <w:adjustRightInd w:val="0"/>
        <w:snapToGrid w:val="0"/>
        <w:spacing w:line="580" w:lineRule="exact"/>
        <w:ind w:firstLine="640" w:firstLineChars="200"/>
        <w:jc w:val="left"/>
        <w:rPr>
          <w:rFonts w:ascii="宋体" w:hAnsi="宋体" w:eastAsia="楷体_GB2312"/>
        </w:rPr>
      </w:pPr>
      <w:r>
        <w:rPr>
          <w:rFonts w:hint="eastAsia" w:ascii="宋体" w:hAnsi="宋体" w:eastAsia="楷体_GB2312"/>
          <w:snapToGrid/>
        </w:rPr>
        <w:t>第五章  附则</w:t>
      </w:r>
    </w:p>
    <w:p>
      <w:pPr>
        <w:pStyle w:val="2"/>
        <w:adjustRightInd w:val="0"/>
        <w:snapToGrid w:val="0"/>
        <w:spacing w:line="580" w:lineRule="exact"/>
        <w:ind w:firstLine="640"/>
        <w:jc w:val="left"/>
        <w:rPr>
          <w:rFonts w:ascii="宋体" w:hAnsi="宋体" w:eastAsia="楷体_GB2312"/>
          <w:snapToGrid/>
        </w:rPr>
      </w:pPr>
    </w:p>
    <w:p>
      <w:pPr>
        <w:adjustRightInd w:val="0"/>
        <w:snapToGrid w:val="0"/>
        <w:spacing w:line="580" w:lineRule="exact"/>
        <w:jc w:val="center"/>
        <w:rPr>
          <w:rFonts w:ascii="宋体" w:hAnsi="宋体" w:eastAsia="黑体"/>
        </w:rPr>
      </w:pPr>
      <w:r>
        <w:rPr>
          <w:rFonts w:hint="eastAsia" w:ascii="宋体" w:hAnsi="宋体" w:eastAsia="黑体"/>
          <w:snapToGrid/>
        </w:rPr>
        <w:t>第一章  总则</w:t>
      </w:r>
    </w:p>
    <w:p>
      <w:pPr>
        <w:adjustRightInd w:val="0"/>
        <w:snapToGrid w:val="0"/>
        <w:spacing w:line="580" w:lineRule="exact"/>
        <w:rPr>
          <w:rFonts w:ascii="宋体" w:hAnsi="宋体" w:eastAsia="宋体" w:cs="宋体"/>
        </w:rPr>
      </w:pPr>
    </w:p>
    <w:p>
      <w:pPr>
        <w:adjustRightInd w:val="0"/>
        <w:snapToGrid w:val="0"/>
        <w:spacing w:line="580" w:lineRule="exact"/>
        <w:ind w:firstLine="640" w:firstLineChars="200"/>
        <w:rPr>
          <w:rFonts w:ascii="宋体" w:hAnsi="宋体" w:cs="仿宋_GB2312"/>
        </w:rPr>
      </w:pPr>
      <w:r>
        <w:rPr>
          <w:rFonts w:hint="eastAsia" w:ascii="宋体" w:hAnsi="宋体" w:eastAsia="黑体"/>
          <w:snapToGrid/>
        </w:rPr>
        <w:t>第一条</w:t>
      </w:r>
      <w:r>
        <w:rPr>
          <w:rFonts w:hint="eastAsia" w:ascii="宋体" w:hAnsi="宋体" w:eastAsia="文星仿宋"/>
          <w:snapToGrid/>
        </w:rPr>
        <w:t xml:space="preserve">  </w:t>
      </w:r>
      <w:r>
        <w:rPr>
          <w:rFonts w:hint="eastAsia" w:ascii="宋体" w:hAnsi="宋体" w:cs="仿宋_GB2312"/>
          <w:snapToGrid/>
        </w:rPr>
        <w:t>为了防治大气污染，保护和改善大气环境，保障公众健康，推进生态文明建设，根据《中华人民共和国大气污染防治法》《山东省大气污染防治条例》等法律、法规，结合本市实际，制定本条例。</w:t>
      </w:r>
    </w:p>
    <w:p>
      <w:pPr>
        <w:adjustRightInd w:val="0"/>
        <w:snapToGrid w:val="0"/>
        <w:spacing w:line="580" w:lineRule="exact"/>
        <w:ind w:firstLine="640" w:firstLineChars="200"/>
        <w:rPr>
          <w:rFonts w:ascii="宋体" w:hAnsi="宋体" w:cs="仿宋_GB2312"/>
        </w:rPr>
      </w:pPr>
      <w:r>
        <w:rPr>
          <w:rFonts w:hint="eastAsia" w:ascii="宋体" w:hAnsi="宋体" w:eastAsia="黑体"/>
          <w:snapToGrid/>
        </w:rPr>
        <w:t xml:space="preserve">第二条 </w:t>
      </w:r>
      <w:r>
        <w:rPr>
          <w:rFonts w:hint="eastAsia" w:ascii="宋体" w:hAnsi="宋体" w:eastAsia="文星仿宋"/>
          <w:snapToGrid/>
        </w:rPr>
        <w:t xml:space="preserve"> </w:t>
      </w:r>
      <w:r>
        <w:rPr>
          <w:rFonts w:hint="eastAsia" w:ascii="宋体" w:hAnsi="宋体" w:cs="仿宋_GB2312"/>
          <w:snapToGrid/>
        </w:rPr>
        <w:t>本条例适用于本市行政区域内大气污染防治及其监督管理活动。</w:t>
      </w:r>
    </w:p>
    <w:p>
      <w:pPr>
        <w:adjustRightInd w:val="0"/>
        <w:snapToGrid w:val="0"/>
        <w:spacing w:line="580" w:lineRule="exact"/>
        <w:ind w:firstLine="640" w:firstLineChars="200"/>
        <w:rPr>
          <w:rFonts w:ascii="宋体" w:hAnsi="宋体" w:cs="仿宋_GB2312"/>
        </w:rPr>
      </w:pPr>
      <w:r>
        <w:rPr>
          <w:rFonts w:hint="eastAsia" w:ascii="宋体" w:hAnsi="宋体" w:eastAsia="黑体"/>
          <w:snapToGrid/>
        </w:rPr>
        <w:t xml:space="preserve">第三条  </w:t>
      </w:r>
      <w:r>
        <w:rPr>
          <w:rFonts w:hint="eastAsia" w:ascii="宋体" w:hAnsi="宋体" w:cs="仿宋_GB2312"/>
          <w:snapToGrid/>
        </w:rPr>
        <w:t>大气污染防治应当坚持生态优先、源头控制、防治结合、精准治理、科技支撑的原则。</w:t>
      </w:r>
    </w:p>
    <w:p>
      <w:pPr>
        <w:adjustRightInd w:val="0"/>
        <w:snapToGrid w:val="0"/>
        <w:spacing w:line="580" w:lineRule="exact"/>
        <w:ind w:firstLine="640" w:firstLineChars="200"/>
        <w:rPr>
          <w:rFonts w:ascii="宋体" w:hAnsi="宋体" w:cs="仿宋_GB2312"/>
        </w:rPr>
      </w:pPr>
      <w:r>
        <w:rPr>
          <w:rFonts w:hint="eastAsia" w:ascii="宋体" w:hAnsi="宋体" w:eastAsia="黑体"/>
          <w:snapToGrid/>
        </w:rPr>
        <w:t>第四条</w:t>
      </w:r>
      <w:r>
        <w:rPr>
          <w:rFonts w:hint="eastAsia" w:ascii="宋体" w:hAnsi="宋体" w:eastAsia="文星仿宋"/>
          <w:snapToGrid/>
        </w:rPr>
        <w:t xml:space="preserve">  </w:t>
      </w:r>
      <w:r>
        <w:rPr>
          <w:rFonts w:hint="eastAsia" w:ascii="宋体" w:hAnsi="宋体" w:cs="仿宋_GB2312"/>
          <w:snapToGrid/>
        </w:rPr>
        <w:t>各级人民政府对本行政区域内的大气环境质量负责。</w:t>
      </w:r>
    </w:p>
    <w:p>
      <w:pPr>
        <w:adjustRightInd w:val="0"/>
        <w:snapToGrid w:val="0"/>
        <w:spacing w:line="580" w:lineRule="exact"/>
        <w:ind w:firstLine="640" w:firstLineChars="200"/>
        <w:rPr>
          <w:rFonts w:ascii="宋体" w:hAnsi="宋体" w:cs="仿宋_GB2312"/>
        </w:rPr>
      </w:pPr>
      <w:r>
        <w:rPr>
          <w:rFonts w:hint="eastAsia" w:ascii="宋体" w:hAnsi="宋体" w:cs="仿宋_GB2312"/>
          <w:snapToGrid/>
        </w:rPr>
        <w:t>市、县（区）人民政府应当将大气污染防治工作纳入国民经济和社会发展规划，加大对大气污染防治的财政投入，建立健全大气污染防治协调机制，统筹解决大气污染防治工作中的重大问题。</w:t>
      </w:r>
    </w:p>
    <w:p>
      <w:pPr>
        <w:adjustRightInd w:val="0"/>
        <w:snapToGrid w:val="0"/>
        <w:spacing w:line="580" w:lineRule="exact"/>
        <w:ind w:firstLine="640" w:firstLineChars="200"/>
        <w:rPr>
          <w:rFonts w:ascii="宋体" w:hAnsi="宋体" w:cs="仿宋_GB2312"/>
        </w:rPr>
      </w:pPr>
      <w:r>
        <w:rPr>
          <w:rFonts w:hint="eastAsia" w:ascii="宋体" w:hAnsi="宋体" w:eastAsia="黑体"/>
          <w:snapToGrid/>
        </w:rPr>
        <w:t xml:space="preserve">第五条 </w:t>
      </w:r>
      <w:r>
        <w:rPr>
          <w:rFonts w:hint="eastAsia" w:ascii="宋体" w:hAnsi="宋体" w:eastAsia="文星仿宋"/>
          <w:snapToGrid/>
        </w:rPr>
        <w:t xml:space="preserve"> </w:t>
      </w:r>
      <w:r>
        <w:rPr>
          <w:rFonts w:hint="eastAsia" w:ascii="宋体" w:hAnsi="宋体" w:cs="仿宋_GB2312"/>
          <w:snapToGrid/>
        </w:rPr>
        <w:t>市人民政府生态环境主管部门对本市行政区域内大气污染防治实施统一监督管理。</w:t>
      </w:r>
    </w:p>
    <w:p>
      <w:pPr>
        <w:adjustRightInd w:val="0"/>
        <w:snapToGrid w:val="0"/>
        <w:spacing w:line="580" w:lineRule="exact"/>
        <w:ind w:firstLine="640" w:firstLineChars="200"/>
        <w:rPr>
          <w:rFonts w:ascii="宋体" w:hAnsi="宋体" w:cs="仿宋_GB2312"/>
        </w:rPr>
      </w:pPr>
      <w:r>
        <w:rPr>
          <w:rFonts w:hint="eastAsia" w:ascii="宋体" w:hAnsi="宋体" w:cs="仿宋_GB2312"/>
          <w:snapToGrid/>
        </w:rPr>
        <w:t>市、县（区）人民政府发展改革、科学技术、工业和信息化、公安、财政、自然资源和规划、住房城乡建设、城市管理、交通运输、水利、农业农村、应急管理、行政审批服务、市场监督管理、大数据、林业、气象等部门和机构，在各自职责范围内做好大气污染防治的监督管理工作。</w:t>
      </w:r>
    </w:p>
    <w:p>
      <w:pPr>
        <w:adjustRightInd w:val="0"/>
        <w:snapToGrid w:val="0"/>
        <w:spacing w:line="580" w:lineRule="exact"/>
        <w:ind w:firstLine="640" w:firstLineChars="200"/>
        <w:rPr>
          <w:rFonts w:ascii="宋体" w:hAnsi="宋体" w:cs="仿宋_GB2312"/>
        </w:rPr>
      </w:pPr>
      <w:r>
        <w:rPr>
          <w:rFonts w:hint="eastAsia" w:ascii="宋体" w:hAnsi="宋体" w:cs="仿宋_GB2312"/>
          <w:snapToGrid/>
        </w:rPr>
        <w:t>乡镇人民政府、街道办事处按照上级人民政府和有关部门的工作安排，做好大气污染防治的相关工作。</w:t>
      </w:r>
    </w:p>
    <w:p>
      <w:pPr>
        <w:adjustRightInd w:val="0"/>
        <w:snapToGrid w:val="0"/>
        <w:spacing w:line="580" w:lineRule="exact"/>
        <w:ind w:firstLine="640" w:firstLineChars="200"/>
        <w:rPr>
          <w:rFonts w:ascii="宋体" w:hAnsi="宋体" w:cs="仿宋_GB2312"/>
        </w:rPr>
      </w:pPr>
      <w:r>
        <w:rPr>
          <w:rFonts w:hint="eastAsia" w:ascii="宋体" w:hAnsi="宋体" w:eastAsia="黑体"/>
          <w:snapToGrid/>
        </w:rPr>
        <w:t>第六条</w:t>
      </w:r>
      <w:r>
        <w:rPr>
          <w:rFonts w:hint="eastAsia" w:ascii="宋体" w:hAnsi="宋体" w:eastAsia="文星仿宋"/>
          <w:snapToGrid/>
        </w:rPr>
        <w:t xml:space="preserve">  </w:t>
      </w:r>
      <w:r>
        <w:rPr>
          <w:rFonts w:hint="eastAsia" w:ascii="宋体" w:hAnsi="宋体" w:cs="仿宋_GB2312"/>
          <w:snapToGrid/>
        </w:rPr>
        <w:t>任何单位和个人都有保护大气环境的义务。</w:t>
      </w:r>
    </w:p>
    <w:p>
      <w:pPr>
        <w:adjustRightInd w:val="0"/>
        <w:snapToGrid w:val="0"/>
        <w:spacing w:line="580" w:lineRule="exact"/>
        <w:ind w:firstLine="640" w:firstLineChars="200"/>
        <w:rPr>
          <w:rFonts w:ascii="宋体" w:hAnsi="宋体" w:cs="仿宋_GB2312"/>
        </w:rPr>
      </w:pPr>
      <w:r>
        <w:rPr>
          <w:rFonts w:hint="eastAsia" w:ascii="宋体" w:hAnsi="宋体" w:cs="仿宋_GB2312"/>
          <w:snapToGrid/>
        </w:rPr>
        <w:t>企业事业单位和其他生产经营者应当采取有效措施，防止、减少大气污染，对所造成的损害依法承担责任。</w:t>
      </w:r>
    </w:p>
    <w:p>
      <w:pPr>
        <w:adjustRightInd w:val="0"/>
        <w:snapToGrid w:val="0"/>
        <w:spacing w:line="580" w:lineRule="exact"/>
        <w:ind w:firstLine="640" w:firstLineChars="200"/>
        <w:rPr>
          <w:rFonts w:ascii="宋体" w:hAnsi="宋体" w:cs="仿宋_GB2312"/>
        </w:rPr>
      </w:pPr>
      <w:r>
        <w:rPr>
          <w:rFonts w:hint="eastAsia" w:ascii="宋体" w:hAnsi="宋体" w:cs="仿宋_GB2312"/>
          <w:snapToGrid/>
        </w:rPr>
        <w:t>公民应当增强大气环境保护意识，践行绿色、节俭、低碳的生活和消费方式，自觉履行大气环境保护义务。</w:t>
      </w:r>
    </w:p>
    <w:p>
      <w:pPr>
        <w:adjustRightInd w:val="0"/>
        <w:snapToGrid w:val="0"/>
        <w:spacing w:line="580" w:lineRule="exact"/>
        <w:ind w:firstLine="640" w:firstLineChars="200"/>
        <w:rPr>
          <w:rFonts w:ascii="宋体" w:hAnsi="宋体" w:cs="仿宋_GB2312"/>
        </w:rPr>
      </w:pPr>
      <w:r>
        <w:rPr>
          <w:rFonts w:hint="eastAsia" w:ascii="宋体" w:hAnsi="宋体" w:eastAsia="黑体"/>
          <w:snapToGrid/>
        </w:rPr>
        <w:t>第七条</w:t>
      </w:r>
      <w:r>
        <w:rPr>
          <w:rFonts w:hint="eastAsia" w:ascii="宋体" w:hAnsi="宋体" w:eastAsia="文星仿宋"/>
          <w:snapToGrid/>
        </w:rPr>
        <w:t xml:space="preserve">  </w:t>
      </w:r>
      <w:r>
        <w:rPr>
          <w:rFonts w:hint="eastAsia" w:ascii="宋体" w:hAnsi="宋体" w:cs="仿宋_GB2312"/>
          <w:snapToGrid/>
        </w:rPr>
        <w:t>任何单位和个人有权对污染大气环境的行为，以及不依法履行大气污染防治监督管理职责的行为进行举报。有关部门接到举报后应当及时处理。</w:t>
      </w:r>
    </w:p>
    <w:p>
      <w:pPr>
        <w:adjustRightInd w:val="0"/>
        <w:snapToGrid w:val="0"/>
        <w:spacing w:line="580" w:lineRule="exact"/>
        <w:ind w:firstLine="640" w:firstLineChars="200"/>
        <w:rPr>
          <w:rFonts w:ascii="宋体" w:hAnsi="宋体" w:cs="仿宋_GB2312"/>
        </w:rPr>
      </w:pPr>
      <w:r>
        <w:rPr>
          <w:rFonts w:hint="eastAsia" w:ascii="宋体" w:hAnsi="宋体" w:eastAsia="黑体"/>
          <w:snapToGrid/>
        </w:rPr>
        <w:t xml:space="preserve">第八条  </w:t>
      </w:r>
      <w:r>
        <w:rPr>
          <w:rFonts w:hint="eastAsia" w:ascii="宋体" w:hAnsi="宋体" w:cs="仿宋_GB2312"/>
          <w:snapToGrid/>
        </w:rPr>
        <w:t>广播、电视、报刊、网络等媒体应当开展大气污染防治法律、法规和大气环境保护科学知识的宣传，对大气环境违法行为进行舆论监督。</w:t>
      </w:r>
    </w:p>
    <w:p>
      <w:pPr>
        <w:adjustRightInd w:val="0"/>
        <w:snapToGrid w:val="0"/>
        <w:spacing w:line="580" w:lineRule="exact"/>
        <w:ind w:firstLine="640" w:firstLineChars="200"/>
        <w:rPr>
          <w:rFonts w:ascii="宋体" w:hAnsi="宋体" w:cs="仿宋_GB2312"/>
        </w:rPr>
      </w:pPr>
      <w:r>
        <w:rPr>
          <w:rFonts w:hint="eastAsia" w:ascii="宋体" w:hAnsi="宋体" w:eastAsia="黑体"/>
          <w:snapToGrid/>
        </w:rPr>
        <w:t>第九条</w:t>
      </w:r>
      <w:r>
        <w:rPr>
          <w:rFonts w:hint="eastAsia" w:ascii="宋体" w:hAnsi="宋体" w:eastAsia="文星仿宋"/>
          <w:snapToGrid/>
        </w:rPr>
        <w:t xml:space="preserve">  </w:t>
      </w:r>
      <w:r>
        <w:rPr>
          <w:rFonts w:hint="eastAsia" w:ascii="宋体" w:hAnsi="宋体" w:cs="仿宋_GB2312"/>
          <w:snapToGrid/>
        </w:rPr>
        <w:t>市、县（区）人民政府及有关部门应当鼓励、支持开展大气污染成因、治理技术和防治对策的研究，推广先进适用的大气污染防治新技术、新工艺、新设备。</w:t>
      </w:r>
    </w:p>
    <w:p>
      <w:pPr>
        <w:adjustRightInd w:val="0"/>
        <w:snapToGrid w:val="0"/>
        <w:spacing w:line="580" w:lineRule="exact"/>
        <w:ind w:firstLine="640" w:firstLineChars="200"/>
        <w:rPr>
          <w:rFonts w:ascii="宋体" w:hAnsi="宋体" w:cs="仿宋_GB2312"/>
        </w:rPr>
      </w:pPr>
      <w:r>
        <w:rPr>
          <w:rFonts w:hint="eastAsia" w:ascii="宋体" w:hAnsi="宋体" w:cs="仿宋_GB2312"/>
          <w:snapToGrid/>
        </w:rPr>
        <w:t>对执行严于国家和省规定的大气污染物排放和控制标准而主动开展技术改造、设备更新、能源替代的企业事业单位和其他生产经营者，市、县（区）人民政府应当给予必要的扶持。</w:t>
      </w:r>
    </w:p>
    <w:p>
      <w:pPr>
        <w:adjustRightInd w:val="0"/>
        <w:snapToGrid w:val="0"/>
        <w:spacing w:line="580" w:lineRule="exact"/>
        <w:ind w:firstLine="640" w:firstLineChars="200"/>
        <w:rPr>
          <w:rFonts w:ascii="宋体" w:hAnsi="宋体" w:cs="仿宋_GB2312"/>
        </w:rPr>
      </w:pPr>
      <w:r>
        <w:rPr>
          <w:rFonts w:hint="eastAsia" w:ascii="宋体" w:hAnsi="宋体" w:eastAsia="黑体"/>
          <w:snapToGrid/>
        </w:rPr>
        <w:t xml:space="preserve">第十条  </w:t>
      </w:r>
      <w:r>
        <w:rPr>
          <w:rFonts w:hint="eastAsia" w:ascii="宋体" w:hAnsi="宋体" w:cs="仿宋_GB2312"/>
          <w:snapToGrid/>
        </w:rPr>
        <w:t xml:space="preserve">对在防治大气污染、保护和改善大气环境方面做出显著成绩的单位和个人，市、县（区）人民政府应当按照有关规定给予表彰和奖励。 </w:t>
      </w:r>
    </w:p>
    <w:p>
      <w:pPr>
        <w:adjustRightInd w:val="0"/>
        <w:snapToGrid w:val="0"/>
        <w:spacing w:line="580" w:lineRule="exact"/>
        <w:ind w:firstLine="640" w:firstLineChars="200"/>
        <w:rPr>
          <w:rFonts w:ascii="宋体" w:hAnsi="宋体" w:eastAsia="文星仿宋"/>
        </w:rPr>
      </w:pPr>
    </w:p>
    <w:p>
      <w:pPr>
        <w:adjustRightInd w:val="0"/>
        <w:snapToGrid w:val="0"/>
        <w:spacing w:line="580" w:lineRule="exact"/>
        <w:jc w:val="center"/>
        <w:rPr>
          <w:rFonts w:ascii="宋体" w:hAnsi="宋体" w:eastAsia="黑体"/>
        </w:rPr>
      </w:pPr>
      <w:r>
        <w:rPr>
          <w:rFonts w:hint="eastAsia" w:ascii="宋体" w:hAnsi="宋体" w:eastAsia="黑体"/>
          <w:snapToGrid/>
        </w:rPr>
        <w:t>第二章  监督管理</w:t>
      </w:r>
    </w:p>
    <w:p>
      <w:pPr>
        <w:adjustRightInd w:val="0"/>
        <w:snapToGrid w:val="0"/>
        <w:spacing w:line="580" w:lineRule="exact"/>
        <w:ind w:firstLine="640" w:firstLineChars="200"/>
        <w:rPr>
          <w:rFonts w:ascii="宋体" w:hAnsi="宋体" w:eastAsia="文星仿宋"/>
        </w:rPr>
      </w:pPr>
    </w:p>
    <w:p>
      <w:pPr>
        <w:adjustRightInd w:val="0"/>
        <w:snapToGrid w:val="0"/>
        <w:spacing w:line="580" w:lineRule="exact"/>
        <w:ind w:firstLine="640" w:firstLineChars="200"/>
        <w:rPr>
          <w:rFonts w:ascii="宋体" w:hAnsi="宋体" w:cs="仿宋_GB2312"/>
        </w:rPr>
      </w:pPr>
      <w:r>
        <w:rPr>
          <w:rFonts w:hint="eastAsia" w:ascii="宋体" w:hAnsi="宋体" w:eastAsia="黑体"/>
          <w:snapToGrid/>
        </w:rPr>
        <w:t>第十一条</w:t>
      </w:r>
      <w:r>
        <w:rPr>
          <w:rFonts w:hint="eastAsia" w:ascii="宋体" w:hAnsi="宋体" w:eastAsia="文星仿宋"/>
          <w:snapToGrid/>
        </w:rPr>
        <w:t xml:space="preserve">  </w:t>
      </w:r>
      <w:r>
        <w:rPr>
          <w:rFonts w:hint="eastAsia" w:ascii="宋体" w:hAnsi="宋体" w:cs="仿宋_GB2312"/>
          <w:snapToGrid/>
        </w:rPr>
        <w:t>市、县（区）人民政府应当实施大气污染防治目标责任制，根据国家、省大气环境质量标准和要求，结合本行政区域现状，确定本行政区域大气环境质量改善目标，制定大气污染防治计划，明确大气环境质量改善的重点任务并组织实施。</w:t>
      </w:r>
    </w:p>
    <w:p>
      <w:pPr>
        <w:adjustRightInd w:val="0"/>
        <w:snapToGrid w:val="0"/>
        <w:spacing w:line="580" w:lineRule="exact"/>
        <w:ind w:firstLine="640" w:firstLineChars="200"/>
        <w:rPr>
          <w:rFonts w:ascii="宋体" w:hAnsi="宋体" w:cs="仿宋_GB2312"/>
        </w:rPr>
      </w:pPr>
      <w:r>
        <w:rPr>
          <w:rFonts w:hint="eastAsia" w:ascii="宋体" w:hAnsi="宋体" w:eastAsia="黑体"/>
          <w:snapToGrid/>
        </w:rPr>
        <w:t xml:space="preserve">第十二条 </w:t>
      </w:r>
      <w:r>
        <w:rPr>
          <w:rFonts w:hint="eastAsia" w:ascii="宋体" w:hAnsi="宋体" w:eastAsia="文星仿宋"/>
          <w:snapToGrid/>
        </w:rPr>
        <w:t xml:space="preserve"> </w:t>
      </w:r>
      <w:r>
        <w:rPr>
          <w:rFonts w:hint="eastAsia" w:ascii="宋体" w:hAnsi="宋体" w:cs="仿宋_GB2312"/>
          <w:snapToGrid/>
        </w:rPr>
        <w:t>市人民政府应当根据省人民政府下达的重点大气污染物排放总量控制指标，结合区域经济社会发展水平、环境空气质量状况、产业结构等，制定年度重点大气污染物排放总量削减计划，将重点大气污染物排放总量控制指标分解、落实到县(区)人民政府。</w:t>
      </w:r>
    </w:p>
    <w:p>
      <w:pPr>
        <w:adjustRightInd w:val="0"/>
        <w:snapToGrid w:val="0"/>
        <w:spacing w:line="580" w:lineRule="exact"/>
        <w:ind w:firstLine="640" w:firstLineChars="200"/>
        <w:rPr>
          <w:rFonts w:ascii="宋体" w:hAnsi="宋体" w:eastAsia="黑体"/>
          <w:shd w:val="clear" w:color="FFFFFF" w:fill="D9D9D9"/>
        </w:rPr>
      </w:pPr>
      <w:r>
        <w:rPr>
          <w:rFonts w:hint="eastAsia" w:ascii="宋体" w:hAnsi="宋体" w:eastAsia="黑体"/>
          <w:snapToGrid/>
        </w:rPr>
        <w:t xml:space="preserve">第十三条 </w:t>
      </w:r>
      <w:r>
        <w:rPr>
          <w:rFonts w:hint="eastAsia" w:ascii="宋体" w:hAnsi="宋体" w:eastAsia="文星仿宋"/>
          <w:snapToGrid/>
        </w:rPr>
        <w:t xml:space="preserve"> </w:t>
      </w:r>
      <w:r>
        <w:rPr>
          <w:rFonts w:hint="eastAsia" w:ascii="宋体" w:hAnsi="宋体" w:cs="仿宋_GB2312"/>
          <w:snapToGrid/>
        </w:rPr>
        <w:t>市、县（区）人民政府应当按照属地管理、分级负责、条块结合、全面覆盖的原则，建立和完善网格化的大气环境保护监管机制，实施大气污染防治常态化、精细化、制度化管理。</w:t>
      </w:r>
    </w:p>
    <w:p>
      <w:pPr>
        <w:adjustRightInd w:val="0"/>
        <w:snapToGrid w:val="0"/>
        <w:spacing w:line="580" w:lineRule="exact"/>
        <w:ind w:firstLine="640" w:firstLineChars="200"/>
        <w:rPr>
          <w:rFonts w:ascii="宋体" w:hAnsi="宋体" w:cs="仿宋_GB2312"/>
        </w:rPr>
      </w:pPr>
      <w:r>
        <w:rPr>
          <w:rFonts w:hint="eastAsia" w:ascii="宋体" w:hAnsi="宋体" w:eastAsia="黑体"/>
          <w:snapToGrid/>
        </w:rPr>
        <w:t xml:space="preserve">第十四条 </w:t>
      </w:r>
      <w:r>
        <w:rPr>
          <w:rFonts w:hint="eastAsia" w:ascii="宋体" w:hAnsi="宋体" w:eastAsia="文星仿宋"/>
          <w:snapToGrid/>
        </w:rPr>
        <w:t xml:space="preserve"> </w:t>
      </w:r>
      <w:r>
        <w:rPr>
          <w:rFonts w:hint="eastAsia" w:ascii="宋体" w:hAnsi="宋体" w:cs="仿宋_GB2312"/>
          <w:snapToGrid/>
        </w:rPr>
        <w:t>市人民政府生态环境主管部门应当推广使用先进监测技术，建立大气环境质量和大气污染源监测网络，组织开展大气环境质量和大气污染源监测，发布大气环境质量状况信息。</w:t>
      </w:r>
    </w:p>
    <w:p>
      <w:pPr>
        <w:adjustRightInd w:val="0"/>
        <w:snapToGrid w:val="0"/>
        <w:spacing w:line="580" w:lineRule="exact"/>
        <w:ind w:firstLine="640" w:firstLineChars="200"/>
        <w:rPr>
          <w:rFonts w:ascii="宋体" w:hAnsi="宋体" w:cs="仿宋_GB2312"/>
        </w:rPr>
      </w:pPr>
      <w:r>
        <w:rPr>
          <w:rFonts w:hint="eastAsia" w:ascii="宋体" w:hAnsi="宋体" w:cs="仿宋_GB2312"/>
          <w:snapToGrid/>
        </w:rPr>
        <w:t>县（区）人民政府应当在各乡镇（街道）设置自动监测站点，扩大大气环境质量监测覆盖面。</w:t>
      </w:r>
    </w:p>
    <w:p>
      <w:pPr>
        <w:adjustRightInd w:val="0"/>
        <w:snapToGrid w:val="0"/>
        <w:spacing w:line="580" w:lineRule="exact"/>
        <w:ind w:firstLine="640" w:firstLineChars="200"/>
        <w:rPr>
          <w:rFonts w:ascii="宋体" w:hAnsi="宋体" w:cs="仿宋_GB2312"/>
        </w:rPr>
      </w:pPr>
      <w:r>
        <w:rPr>
          <w:rFonts w:hint="eastAsia" w:ascii="宋体" w:hAnsi="宋体" w:eastAsia="黑体"/>
          <w:snapToGrid/>
        </w:rPr>
        <w:t xml:space="preserve">第十五条 </w:t>
      </w:r>
      <w:r>
        <w:rPr>
          <w:rFonts w:hint="eastAsia" w:ascii="宋体" w:hAnsi="宋体" w:eastAsia="文星仿宋"/>
          <w:snapToGrid/>
        </w:rPr>
        <w:t xml:space="preserve"> </w:t>
      </w:r>
      <w:r>
        <w:rPr>
          <w:rFonts w:hint="eastAsia" w:ascii="宋体" w:hAnsi="宋体" w:cs="仿宋_GB2312"/>
          <w:snapToGrid/>
        </w:rPr>
        <w:t>重点排污单位应当按照规定安装大气污染物排放自动监测设备，与生态环境主管部门的自动监测监控系统联网，保证正常运行，并按照规定公示重点污染物在线监测数据。</w:t>
      </w:r>
    </w:p>
    <w:p>
      <w:pPr>
        <w:adjustRightInd w:val="0"/>
        <w:snapToGrid w:val="0"/>
        <w:spacing w:line="580" w:lineRule="exact"/>
        <w:ind w:firstLine="640" w:firstLineChars="200"/>
        <w:rPr>
          <w:rFonts w:ascii="宋体" w:hAnsi="宋体" w:cs="仿宋_GB2312"/>
        </w:rPr>
      </w:pPr>
      <w:r>
        <w:rPr>
          <w:rFonts w:hint="eastAsia" w:ascii="宋体" w:hAnsi="宋体" w:cs="仿宋_GB2312"/>
          <w:snapToGrid/>
        </w:rPr>
        <w:t xml:space="preserve">自动监测设备因故障不能正常运行的，重点排污单位应当在发生故障后十二小时内向生态环境主管部门报告，并及时检修，保证在五个工作日内恢复正常运行。停运期间，重点排污单位应当采用人工监测等方式对大气污染物排放状况进行监测，并向生态环境主管部门报送监测数据。  </w:t>
      </w:r>
    </w:p>
    <w:p>
      <w:pPr>
        <w:adjustRightInd w:val="0"/>
        <w:snapToGrid w:val="0"/>
        <w:spacing w:line="580" w:lineRule="exact"/>
        <w:ind w:firstLine="640" w:firstLineChars="200"/>
        <w:rPr>
          <w:rFonts w:ascii="宋体" w:hAnsi="宋体" w:cs="仿宋_GB2312"/>
        </w:rPr>
      </w:pPr>
      <w:r>
        <w:rPr>
          <w:rFonts w:hint="eastAsia" w:ascii="宋体" w:hAnsi="宋体" w:eastAsia="黑体"/>
          <w:snapToGrid/>
        </w:rPr>
        <w:t xml:space="preserve">第十六条  </w:t>
      </w:r>
      <w:r>
        <w:rPr>
          <w:rFonts w:hint="eastAsia" w:ascii="宋体" w:hAnsi="宋体" w:cs="仿宋_GB2312"/>
          <w:snapToGrid/>
        </w:rPr>
        <w:t>大气污染防治重点园区的管理机构应当按照规定安装园区特征污染物监测系统和监控预警系统，并与市人民政府生态环境主管部门的监控系统联网，对园区内特征污染物排放情况进行实时监控、及时预警。</w:t>
      </w:r>
    </w:p>
    <w:p>
      <w:pPr>
        <w:adjustRightInd w:val="0"/>
        <w:snapToGrid w:val="0"/>
        <w:spacing w:line="580" w:lineRule="exact"/>
        <w:ind w:firstLine="640" w:firstLineChars="200"/>
        <w:rPr>
          <w:rFonts w:ascii="宋体" w:hAnsi="宋体" w:cs="仿宋_GB2312"/>
        </w:rPr>
      </w:pPr>
      <w:r>
        <w:rPr>
          <w:rFonts w:hint="eastAsia" w:ascii="宋体" w:hAnsi="宋体" w:cs="仿宋_GB2312"/>
          <w:snapToGrid/>
        </w:rPr>
        <w:t>大气污染防治重点园区名单，由市人民政府生态环境主管部门根据工业园区主导产业类别和污染现状确定，经市人民政府批准后公布。</w:t>
      </w:r>
    </w:p>
    <w:p>
      <w:pPr>
        <w:adjustRightInd w:val="0"/>
        <w:snapToGrid w:val="0"/>
        <w:spacing w:line="580" w:lineRule="exact"/>
        <w:ind w:firstLine="640" w:firstLineChars="200"/>
        <w:rPr>
          <w:rFonts w:ascii="宋体" w:hAnsi="宋体" w:cs="仿宋_GB2312"/>
        </w:rPr>
      </w:pPr>
      <w:r>
        <w:rPr>
          <w:rFonts w:hint="eastAsia" w:ascii="宋体" w:hAnsi="宋体" w:eastAsia="黑体"/>
          <w:snapToGrid/>
        </w:rPr>
        <w:t xml:space="preserve">第十七条 </w:t>
      </w:r>
      <w:r>
        <w:rPr>
          <w:rFonts w:hint="eastAsia" w:ascii="宋体" w:hAnsi="宋体" w:eastAsia="文星仿宋" w:cs="宋体"/>
          <w:snapToGrid/>
        </w:rPr>
        <w:t xml:space="preserve"> </w:t>
      </w:r>
      <w:r>
        <w:rPr>
          <w:rFonts w:hint="eastAsia" w:ascii="宋体" w:hAnsi="宋体" w:cs="仿宋_GB2312"/>
          <w:snapToGrid/>
        </w:rPr>
        <w:t>市人民政府生态环境主管部门、气象主管机构应当建立重污染天气监测预警和会商机制，对大气环境质量和重污染天气进行预测预报。</w:t>
      </w:r>
    </w:p>
    <w:p>
      <w:pPr>
        <w:adjustRightInd w:val="0"/>
        <w:snapToGrid w:val="0"/>
        <w:spacing w:line="580" w:lineRule="exact"/>
        <w:ind w:firstLine="640" w:firstLineChars="200"/>
        <w:rPr>
          <w:rFonts w:ascii="宋体" w:hAnsi="宋体" w:cs="仿宋_GB2312"/>
        </w:rPr>
      </w:pPr>
      <w:r>
        <w:rPr>
          <w:rFonts w:hint="eastAsia" w:ascii="宋体" w:hAnsi="宋体" w:cs="仿宋_GB2312"/>
          <w:snapToGrid/>
        </w:rPr>
        <w:t>市人民政府应当依据重污染天气预报信息，确定预警等级，并通过电视、广播、网络、短信、户外电子屏等方式及时发出预警。</w:t>
      </w:r>
    </w:p>
    <w:p>
      <w:pPr>
        <w:adjustRightInd w:val="0"/>
        <w:snapToGrid w:val="0"/>
        <w:spacing w:line="580" w:lineRule="exact"/>
        <w:ind w:firstLine="640" w:firstLineChars="200"/>
        <w:rPr>
          <w:rFonts w:ascii="宋体" w:hAnsi="宋体" w:cs="仿宋_GB2312"/>
        </w:rPr>
      </w:pPr>
      <w:r>
        <w:rPr>
          <w:rFonts w:hint="eastAsia" w:ascii="宋体" w:hAnsi="宋体" w:eastAsia="黑体"/>
          <w:snapToGrid/>
        </w:rPr>
        <w:t xml:space="preserve">第十八条  </w:t>
      </w:r>
      <w:r>
        <w:rPr>
          <w:rFonts w:hint="eastAsia" w:ascii="宋体" w:hAnsi="宋体" w:cs="仿宋_GB2312"/>
          <w:snapToGrid/>
        </w:rPr>
        <w:t>市、县（区）人民政府应当制定并及时更新重污染天气应急预案和污染源应急减排清单，依据重污染天气预警等级及时启动应急预案，根据应急需要可以采取责令有关企业停产或者限产、限制部分机动车行驶、禁止燃放烟花爆竹、停止工地土石方作业和建筑物拆除施工、停止露天烧烤、停止幼儿园和学校的户外活动、组织开展人工影响天气作业等应急措施。</w:t>
      </w:r>
    </w:p>
    <w:p>
      <w:pPr>
        <w:adjustRightInd w:val="0"/>
        <w:snapToGrid w:val="0"/>
        <w:spacing w:line="580" w:lineRule="exact"/>
        <w:ind w:firstLine="640" w:firstLineChars="200"/>
        <w:rPr>
          <w:rFonts w:ascii="宋体" w:hAnsi="宋体" w:cs="仿宋_GB2312"/>
        </w:rPr>
      </w:pPr>
      <w:r>
        <w:rPr>
          <w:rFonts w:hint="eastAsia" w:ascii="宋体" w:hAnsi="宋体" w:cs="仿宋_GB2312"/>
          <w:snapToGrid/>
        </w:rPr>
        <w:t>企业事业单位应当根据重污染天气应急预案的要求，编制重污染天气应急响应操作方案，并按照规定执行相应的应急措施。</w:t>
      </w:r>
    </w:p>
    <w:p>
      <w:pPr>
        <w:adjustRightInd w:val="0"/>
        <w:snapToGrid w:val="0"/>
        <w:spacing w:line="580" w:lineRule="exact"/>
        <w:ind w:firstLine="640" w:firstLineChars="200"/>
        <w:rPr>
          <w:rFonts w:ascii="宋体" w:hAnsi="宋体" w:cs="仿宋_GB2312"/>
        </w:rPr>
      </w:pPr>
      <w:r>
        <w:rPr>
          <w:rFonts w:hint="eastAsia" w:ascii="宋体" w:hAnsi="宋体" w:eastAsia="黑体"/>
          <w:snapToGrid/>
        </w:rPr>
        <w:t>第十九条</w:t>
      </w:r>
      <w:r>
        <w:rPr>
          <w:rFonts w:hint="eastAsia" w:ascii="宋体" w:hAnsi="宋体" w:eastAsia="文星仿宋" w:cs="宋体"/>
          <w:snapToGrid/>
        </w:rPr>
        <w:t xml:space="preserve">  </w:t>
      </w:r>
      <w:r>
        <w:rPr>
          <w:rFonts w:hint="eastAsia" w:ascii="宋体" w:hAnsi="宋体" w:cs="仿宋_GB2312"/>
          <w:snapToGrid/>
        </w:rPr>
        <w:t>在大气污染防治重点区域和重污染天气集中出现的季节，市、县（区）人民政府应当组织推行错峰生产。</w:t>
      </w:r>
    </w:p>
    <w:p>
      <w:pPr>
        <w:adjustRightInd w:val="0"/>
        <w:snapToGrid w:val="0"/>
        <w:spacing w:line="580" w:lineRule="exact"/>
        <w:ind w:firstLine="640" w:firstLineChars="200"/>
        <w:rPr>
          <w:rFonts w:ascii="宋体" w:hAnsi="宋体" w:cs="仿宋_GB2312"/>
        </w:rPr>
      </w:pPr>
      <w:r>
        <w:rPr>
          <w:rFonts w:hint="eastAsia" w:ascii="宋体" w:hAnsi="宋体" w:cs="仿宋_GB2312"/>
          <w:snapToGrid/>
        </w:rPr>
        <w:t>按照规定执行错峰生产管理的行业企业，应当对错峰生产期间的生产经营活动进行调整，减少或者停止排放大气污染物的生产作业和运输等活动。</w:t>
      </w:r>
    </w:p>
    <w:p>
      <w:pPr>
        <w:adjustRightInd w:val="0"/>
        <w:snapToGrid w:val="0"/>
        <w:spacing w:line="580" w:lineRule="exact"/>
        <w:ind w:firstLine="640" w:firstLineChars="200"/>
        <w:rPr>
          <w:rFonts w:ascii="宋体" w:hAnsi="宋体" w:cs="仿宋_GB2312"/>
        </w:rPr>
      </w:pPr>
      <w:r>
        <w:rPr>
          <w:rFonts w:hint="eastAsia" w:ascii="宋体" w:hAnsi="宋体" w:eastAsia="黑体"/>
          <w:snapToGrid/>
        </w:rPr>
        <w:t xml:space="preserve">第二十条 </w:t>
      </w:r>
      <w:r>
        <w:rPr>
          <w:rFonts w:hint="eastAsia" w:ascii="宋体" w:hAnsi="宋体" w:eastAsia="文星仿宋"/>
          <w:snapToGrid/>
        </w:rPr>
        <w:t xml:space="preserve"> </w:t>
      </w:r>
      <w:r>
        <w:rPr>
          <w:rFonts w:hint="eastAsia" w:ascii="宋体" w:hAnsi="宋体" w:cs="仿宋_GB2312"/>
          <w:snapToGrid/>
        </w:rPr>
        <w:t>市人民政府应当建立大气环境生态补偿制度</w:t>
      </w:r>
      <w:r>
        <w:rPr>
          <w:rFonts w:hint="eastAsia" w:ascii="宋体" w:hAnsi="宋体" w:eastAsia="黑体" w:cs="黑体"/>
          <w:snapToGrid/>
        </w:rPr>
        <w:t>。</w:t>
      </w:r>
      <w:r>
        <w:rPr>
          <w:rFonts w:hint="eastAsia" w:ascii="宋体" w:hAnsi="宋体" w:cs="仿宋_GB2312"/>
          <w:snapToGrid/>
        </w:rPr>
        <w:t>根据各县（区）大气环境质量考核情况，由市人民政府向有关县（区）人民政府发放补偿资金，或者由有关县（区）人民政府向市人民政府缴纳补偿资金。补偿资金应当专项用于大气污染防治。</w:t>
      </w:r>
    </w:p>
    <w:p>
      <w:pPr>
        <w:adjustRightInd w:val="0"/>
        <w:snapToGrid w:val="0"/>
        <w:spacing w:line="580" w:lineRule="exact"/>
        <w:ind w:firstLine="640" w:firstLineChars="200"/>
        <w:rPr>
          <w:rFonts w:ascii="宋体" w:hAnsi="宋体" w:cs="仿宋_GB2312"/>
        </w:rPr>
      </w:pPr>
      <w:r>
        <w:rPr>
          <w:rFonts w:hint="eastAsia" w:ascii="宋体" w:hAnsi="宋体" w:eastAsia="黑体"/>
          <w:snapToGrid/>
        </w:rPr>
        <w:t xml:space="preserve">第二十一条  </w:t>
      </w:r>
      <w:r>
        <w:rPr>
          <w:rFonts w:hint="eastAsia" w:ascii="宋体" w:hAnsi="宋体" w:cs="仿宋_GB2312"/>
          <w:snapToGrid/>
        </w:rPr>
        <w:t>市、县（区）人民政府及其负有大气污染防治监督管理职责的部门应当与周边区域相关市、县（区）人民政府及其有关部门建立沟通、协调和合作机制，及时研究区域大气污染防治重大问题，强化协同管控，促进区域大气环境质量稳步改善。</w:t>
      </w:r>
    </w:p>
    <w:p>
      <w:pPr>
        <w:adjustRightInd w:val="0"/>
        <w:snapToGrid w:val="0"/>
        <w:spacing w:line="580" w:lineRule="exact"/>
        <w:rPr>
          <w:rFonts w:ascii="宋体" w:hAnsi="宋体" w:eastAsia="黑体"/>
        </w:rPr>
      </w:pPr>
    </w:p>
    <w:p>
      <w:pPr>
        <w:adjustRightInd w:val="0"/>
        <w:snapToGrid w:val="0"/>
        <w:spacing w:line="580" w:lineRule="exact"/>
        <w:jc w:val="center"/>
        <w:rPr>
          <w:rFonts w:ascii="宋体" w:hAnsi="宋体" w:eastAsia="黑体"/>
        </w:rPr>
      </w:pPr>
      <w:r>
        <w:rPr>
          <w:rFonts w:hint="eastAsia" w:ascii="宋体" w:hAnsi="宋体" w:eastAsia="黑体"/>
          <w:snapToGrid/>
        </w:rPr>
        <w:t>第三章  防治措施</w:t>
      </w:r>
    </w:p>
    <w:p>
      <w:pPr>
        <w:adjustRightInd w:val="0"/>
        <w:snapToGrid w:val="0"/>
        <w:spacing w:line="580" w:lineRule="exact"/>
        <w:ind w:firstLine="640" w:firstLineChars="200"/>
        <w:rPr>
          <w:rFonts w:ascii="宋体" w:hAnsi="宋体" w:eastAsia="文星仿宋"/>
        </w:rPr>
      </w:pPr>
    </w:p>
    <w:p>
      <w:pPr>
        <w:adjustRightInd w:val="0"/>
        <w:snapToGrid w:val="0"/>
        <w:spacing w:line="580" w:lineRule="exact"/>
        <w:ind w:firstLine="640" w:firstLineChars="200"/>
        <w:rPr>
          <w:rFonts w:ascii="宋体" w:hAnsi="宋体" w:cs="仿宋_GB2312"/>
        </w:rPr>
      </w:pPr>
      <w:r>
        <w:rPr>
          <w:rFonts w:hint="eastAsia" w:ascii="宋体" w:hAnsi="宋体" w:eastAsia="黑体"/>
          <w:snapToGrid/>
        </w:rPr>
        <w:t xml:space="preserve">第二十二条 </w:t>
      </w:r>
      <w:r>
        <w:rPr>
          <w:rFonts w:hint="eastAsia" w:ascii="宋体" w:hAnsi="宋体" w:eastAsia="文星仿宋"/>
          <w:snapToGrid/>
        </w:rPr>
        <w:t xml:space="preserve"> </w:t>
      </w:r>
      <w:r>
        <w:rPr>
          <w:rFonts w:hint="eastAsia" w:ascii="宋体" w:hAnsi="宋体" w:cs="仿宋_GB2312"/>
          <w:snapToGrid/>
        </w:rPr>
        <w:t>市、县（区）人民政府应当建立健全大气污染防治常态长效机制，深入优化调整产业结构、能源结构、运输结构和用地布局，重点推进高排放企业退城入园、物流市场搬迁整治、工业污染源整治、散煤污染治理、机动车污染治理、扬尘污染防治，推动大气质量持续稳定好转。</w:t>
      </w:r>
    </w:p>
    <w:p>
      <w:pPr>
        <w:adjustRightInd w:val="0"/>
        <w:snapToGrid w:val="0"/>
        <w:spacing w:line="580" w:lineRule="exact"/>
        <w:ind w:firstLine="640" w:firstLineChars="200"/>
        <w:rPr>
          <w:rFonts w:ascii="宋体" w:hAnsi="宋体" w:cs="仿宋_GB2312"/>
        </w:rPr>
      </w:pPr>
      <w:r>
        <w:rPr>
          <w:rFonts w:hint="eastAsia" w:ascii="宋体" w:hAnsi="宋体" w:eastAsia="黑体"/>
          <w:snapToGrid/>
        </w:rPr>
        <w:t xml:space="preserve">第二十三条 </w:t>
      </w:r>
      <w:r>
        <w:rPr>
          <w:rFonts w:hint="eastAsia" w:ascii="宋体" w:hAnsi="宋体" w:eastAsia="文星仿宋"/>
          <w:snapToGrid/>
        </w:rPr>
        <w:t xml:space="preserve"> </w:t>
      </w:r>
      <w:r>
        <w:rPr>
          <w:rFonts w:hint="eastAsia" w:ascii="宋体" w:hAnsi="宋体" w:cs="仿宋_GB2312"/>
          <w:snapToGrid/>
        </w:rPr>
        <w:t>市、县（区）人民政府应当采取措施，推动城市建成区及其周边的钢铁、焦化、建筑陶瓷等重污染企业，逐步搬迁改造或者转型退出。</w:t>
      </w:r>
    </w:p>
    <w:p>
      <w:pPr>
        <w:adjustRightInd w:val="0"/>
        <w:snapToGrid w:val="0"/>
        <w:spacing w:line="580" w:lineRule="exact"/>
        <w:ind w:firstLine="640" w:firstLineChars="200"/>
        <w:rPr>
          <w:rFonts w:ascii="宋体" w:hAnsi="宋体" w:cs="仿宋_GB2312"/>
        </w:rPr>
      </w:pPr>
      <w:r>
        <w:rPr>
          <w:rFonts w:hint="eastAsia" w:ascii="宋体" w:hAnsi="宋体" w:cs="仿宋_GB2312"/>
          <w:snapToGrid/>
        </w:rPr>
        <w:t>板材产业集聚发展区域所在地县（区）人民政府，应当加强板材产业园区建设，逐步完成板材企业入园或者整改提升。</w:t>
      </w:r>
    </w:p>
    <w:p>
      <w:pPr>
        <w:adjustRightInd w:val="0"/>
        <w:snapToGrid w:val="0"/>
        <w:spacing w:line="580" w:lineRule="exact"/>
        <w:ind w:firstLine="640" w:firstLineChars="200"/>
        <w:rPr>
          <w:rFonts w:ascii="宋体" w:hAnsi="宋体" w:cs="仿宋_GB2312"/>
        </w:rPr>
      </w:pPr>
      <w:r>
        <w:rPr>
          <w:rFonts w:hint="eastAsia" w:ascii="宋体" w:hAnsi="宋体" w:eastAsia="黑体"/>
          <w:snapToGrid/>
        </w:rPr>
        <w:t>第二十四条</w:t>
      </w:r>
      <w:r>
        <w:rPr>
          <w:rFonts w:hint="eastAsia" w:ascii="宋体" w:hAnsi="宋体" w:eastAsia="文星仿宋"/>
          <w:snapToGrid/>
        </w:rPr>
        <w:t xml:space="preserve">  </w:t>
      </w:r>
      <w:r>
        <w:rPr>
          <w:rFonts w:hint="eastAsia" w:ascii="宋体" w:hAnsi="宋体" w:cs="仿宋_GB2312"/>
          <w:snapToGrid/>
        </w:rPr>
        <w:t>市人民政府生态环境主管部门应当编制挥发性有机物总量控制方案，确定年度总量削减目标。</w:t>
      </w:r>
    </w:p>
    <w:p>
      <w:pPr>
        <w:adjustRightInd w:val="0"/>
        <w:snapToGrid w:val="0"/>
        <w:spacing w:line="580" w:lineRule="exact"/>
        <w:ind w:firstLine="640" w:firstLineChars="200"/>
        <w:rPr>
          <w:rFonts w:ascii="宋体" w:hAnsi="宋体" w:cs="仿宋_GB2312"/>
        </w:rPr>
      </w:pPr>
      <w:r>
        <w:rPr>
          <w:rFonts w:hint="eastAsia" w:ascii="宋体" w:hAnsi="宋体" w:cs="仿宋_GB2312"/>
          <w:snapToGrid/>
        </w:rPr>
        <w:t>企业事业单位和其他生产经营者应当严格执行挥发性有机物含量限值强制性标准，主动开展低挥发性原辅材料替代工作，不得生产、销售、使用挥发性有机物含量超过质量标准或者要求的产品和原材料。</w:t>
      </w:r>
    </w:p>
    <w:p>
      <w:pPr>
        <w:adjustRightInd w:val="0"/>
        <w:snapToGrid w:val="0"/>
        <w:spacing w:line="580" w:lineRule="exact"/>
        <w:ind w:firstLine="640" w:firstLineChars="200"/>
        <w:rPr>
          <w:rFonts w:ascii="宋体" w:hAnsi="宋体" w:cs="仿宋_GB2312"/>
        </w:rPr>
      </w:pPr>
      <w:r>
        <w:rPr>
          <w:rFonts w:hint="eastAsia" w:ascii="宋体" w:hAnsi="宋体" w:eastAsia="黑体"/>
          <w:snapToGrid/>
        </w:rPr>
        <w:t>第二十五条</w:t>
      </w:r>
      <w:r>
        <w:rPr>
          <w:rFonts w:hint="eastAsia" w:ascii="宋体" w:hAnsi="宋体" w:eastAsia="文星仿宋"/>
          <w:snapToGrid/>
        </w:rPr>
        <w:t xml:space="preserve">  </w:t>
      </w:r>
      <w:r>
        <w:rPr>
          <w:rFonts w:hint="eastAsia" w:ascii="宋体" w:hAnsi="宋体" w:cs="仿宋_GB2312"/>
          <w:snapToGrid/>
        </w:rPr>
        <w:t>在城乡居民住宅区等人口密集区域及医院、学校、幼儿园、养老机构等其他需要特殊保护的区域及其周边，现有化工、涂装、印刷、家具制造等产生含挥发性有机物废气的生产经营项目，应当逐步迁出或者升级改造。</w:t>
      </w:r>
    </w:p>
    <w:p>
      <w:pPr>
        <w:adjustRightInd w:val="0"/>
        <w:snapToGrid w:val="0"/>
        <w:spacing w:line="580" w:lineRule="exact"/>
        <w:ind w:firstLine="640" w:firstLineChars="200"/>
        <w:rPr>
          <w:rFonts w:ascii="宋体" w:hAnsi="宋体" w:cs="仿宋_GB2312"/>
        </w:rPr>
      </w:pPr>
      <w:r>
        <w:rPr>
          <w:rFonts w:hint="eastAsia" w:ascii="宋体" w:hAnsi="宋体" w:eastAsia="黑体"/>
          <w:snapToGrid/>
        </w:rPr>
        <w:t>第二十六条</w:t>
      </w:r>
      <w:r>
        <w:rPr>
          <w:rFonts w:hint="eastAsia" w:ascii="宋体" w:hAnsi="宋体" w:eastAsia="文星仿宋"/>
          <w:snapToGrid/>
        </w:rPr>
        <w:t xml:space="preserve">  </w:t>
      </w:r>
      <w:r>
        <w:rPr>
          <w:rFonts w:hint="eastAsia" w:ascii="宋体" w:hAnsi="宋体" w:cs="仿宋_GB2312"/>
          <w:snapToGrid/>
        </w:rPr>
        <w:t>严格控制新建、扩建排放恶臭气体的生产经营项目。</w:t>
      </w:r>
    </w:p>
    <w:p>
      <w:pPr>
        <w:adjustRightInd w:val="0"/>
        <w:snapToGrid w:val="0"/>
        <w:spacing w:line="580" w:lineRule="exact"/>
        <w:ind w:firstLine="640" w:firstLineChars="200"/>
        <w:rPr>
          <w:rFonts w:ascii="宋体" w:hAnsi="宋体" w:cs="仿宋_GB2312"/>
        </w:rPr>
      </w:pPr>
      <w:r>
        <w:rPr>
          <w:rFonts w:hint="eastAsia" w:ascii="宋体" w:hAnsi="宋体" w:cs="仿宋_GB2312"/>
          <w:snapToGrid/>
        </w:rPr>
        <w:t>现有排放恶臭气体的化工、石化、制药、饲料、养殖、屠宰、污水处理、垃圾处置等生产经营项目，应当在市人民政府生态环境主管部门规定的期限内进行技术改造和工艺更新，减少恶臭气体排放。</w:t>
      </w:r>
    </w:p>
    <w:p>
      <w:pPr>
        <w:adjustRightInd w:val="0"/>
        <w:snapToGrid w:val="0"/>
        <w:spacing w:line="580" w:lineRule="exact"/>
        <w:ind w:firstLine="640" w:firstLineChars="200"/>
        <w:rPr>
          <w:rFonts w:ascii="宋体" w:hAnsi="宋体" w:cs="仿宋_GB2312"/>
        </w:rPr>
      </w:pPr>
      <w:r>
        <w:rPr>
          <w:rFonts w:hint="eastAsia" w:ascii="宋体" w:hAnsi="宋体" w:eastAsia="黑体"/>
          <w:snapToGrid/>
        </w:rPr>
        <w:t xml:space="preserve">第二十七条 </w:t>
      </w:r>
      <w:r>
        <w:rPr>
          <w:rFonts w:hint="eastAsia" w:ascii="宋体" w:hAnsi="宋体" w:eastAsia="文星仿宋"/>
          <w:snapToGrid/>
        </w:rPr>
        <w:t xml:space="preserve"> </w:t>
      </w:r>
      <w:r>
        <w:rPr>
          <w:rFonts w:hint="eastAsia" w:ascii="宋体" w:hAnsi="宋体" w:cs="仿宋_GB2312"/>
          <w:snapToGrid/>
        </w:rPr>
        <w:t>市人民政府发展改革部门应当会同生态环境等部门根据煤炭消费总量控制及削减目标，制定煤炭消费压减工作总体方案，并组织实施。</w:t>
      </w:r>
    </w:p>
    <w:p>
      <w:pPr>
        <w:adjustRightInd w:val="0"/>
        <w:snapToGrid w:val="0"/>
        <w:spacing w:line="580" w:lineRule="exact"/>
        <w:ind w:firstLine="640" w:firstLineChars="200"/>
        <w:rPr>
          <w:rFonts w:ascii="宋体" w:hAnsi="宋体" w:cs="仿宋_GB2312"/>
        </w:rPr>
      </w:pPr>
      <w:r>
        <w:rPr>
          <w:rFonts w:hint="eastAsia" w:ascii="宋体" w:hAnsi="宋体" w:eastAsia="黑体"/>
          <w:snapToGrid/>
        </w:rPr>
        <w:t xml:space="preserve">第二十八条 </w:t>
      </w:r>
      <w:r>
        <w:rPr>
          <w:rFonts w:hint="eastAsia" w:ascii="宋体" w:hAnsi="宋体" w:eastAsia="文星仿宋"/>
          <w:snapToGrid/>
        </w:rPr>
        <w:t xml:space="preserve"> </w:t>
      </w:r>
      <w:r>
        <w:rPr>
          <w:rFonts w:hint="eastAsia" w:ascii="宋体" w:hAnsi="宋体" w:cs="仿宋_GB2312"/>
          <w:snapToGrid/>
        </w:rPr>
        <w:t>市、县人民政府应当根据大气环境质量状况划定并逐步扩大高污染燃料禁燃区，并依法向社会公布。</w:t>
      </w:r>
    </w:p>
    <w:p>
      <w:pPr>
        <w:adjustRightInd w:val="0"/>
        <w:snapToGrid w:val="0"/>
        <w:spacing w:line="580" w:lineRule="exact"/>
        <w:ind w:firstLine="640" w:firstLineChars="200"/>
        <w:rPr>
          <w:rFonts w:ascii="宋体" w:hAnsi="宋体" w:cs="仿宋_GB2312"/>
        </w:rPr>
      </w:pPr>
      <w:r>
        <w:rPr>
          <w:rFonts w:hint="eastAsia" w:ascii="宋体" w:hAnsi="宋体" w:eastAsia="黑体"/>
          <w:snapToGrid/>
        </w:rPr>
        <w:t>第二十九条</w:t>
      </w:r>
      <w:r>
        <w:rPr>
          <w:rFonts w:hint="eastAsia" w:ascii="宋体" w:hAnsi="宋体" w:eastAsia="文星仿宋"/>
          <w:snapToGrid/>
        </w:rPr>
        <w:t xml:space="preserve">  </w:t>
      </w:r>
      <w:r>
        <w:rPr>
          <w:rFonts w:hint="eastAsia" w:ascii="宋体" w:hAnsi="宋体" w:cs="仿宋_GB2312"/>
          <w:snapToGrid/>
        </w:rPr>
        <w:t>市、县（区）人民政府应当根据国家、省有关规定，制定燃煤设施整治计划。</w:t>
      </w:r>
    </w:p>
    <w:p>
      <w:pPr>
        <w:adjustRightInd w:val="0"/>
        <w:snapToGrid w:val="0"/>
        <w:spacing w:line="580" w:lineRule="exact"/>
        <w:ind w:firstLine="640" w:firstLineChars="200"/>
        <w:rPr>
          <w:rFonts w:ascii="宋体" w:hAnsi="宋体" w:cs="仿宋_GB2312"/>
        </w:rPr>
      </w:pPr>
      <w:r>
        <w:rPr>
          <w:rFonts w:hint="eastAsia" w:ascii="宋体" w:hAnsi="宋体" w:cs="仿宋_GB2312"/>
          <w:snapToGrid/>
        </w:rPr>
        <w:t>新建、扩建和改建燃煤机组、燃煤供热锅炉应当符合县级以上人民政府有关规定。在大气污染物排放重点控制区、各类工业园区内，除规划的集中供热设施外，不得新建燃煤机组、燃煤供热锅炉。</w:t>
      </w:r>
    </w:p>
    <w:p>
      <w:pPr>
        <w:adjustRightInd w:val="0"/>
        <w:snapToGrid w:val="0"/>
        <w:spacing w:line="580" w:lineRule="exact"/>
        <w:ind w:firstLine="640" w:firstLineChars="200"/>
        <w:rPr>
          <w:rFonts w:ascii="宋体" w:hAnsi="宋体" w:cs="仿宋_GB2312"/>
        </w:rPr>
      </w:pPr>
      <w:r>
        <w:rPr>
          <w:rFonts w:hint="eastAsia" w:ascii="宋体" w:hAnsi="宋体" w:eastAsia="黑体"/>
          <w:snapToGrid/>
        </w:rPr>
        <w:t>第三十条</w:t>
      </w:r>
      <w:r>
        <w:rPr>
          <w:rFonts w:hint="eastAsia" w:ascii="宋体" w:hAnsi="宋体" w:eastAsia="文星仿宋"/>
          <w:snapToGrid/>
        </w:rPr>
        <w:t xml:space="preserve">  </w:t>
      </w:r>
      <w:r>
        <w:rPr>
          <w:rFonts w:hint="eastAsia" w:ascii="宋体" w:hAnsi="宋体" w:cs="仿宋_GB2312"/>
          <w:snapToGrid/>
        </w:rPr>
        <w:t>市、县（区）人民政府应当加强民用散煤管理，推广使用清洁煤炭、优质型煤和节能环保炉具，引导建立完善的清洁煤炭、优质型煤配送中心和销售网络。</w:t>
      </w:r>
    </w:p>
    <w:p>
      <w:pPr>
        <w:adjustRightInd w:val="0"/>
        <w:snapToGrid w:val="0"/>
        <w:spacing w:line="580" w:lineRule="exact"/>
        <w:ind w:firstLine="640" w:firstLineChars="200"/>
        <w:rPr>
          <w:rFonts w:ascii="宋体" w:hAnsi="宋体" w:cs="仿宋_GB2312"/>
        </w:rPr>
      </w:pPr>
      <w:r>
        <w:rPr>
          <w:rFonts w:hint="eastAsia" w:ascii="宋体" w:hAnsi="宋体" w:cs="仿宋_GB2312"/>
          <w:snapToGrid/>
        </w:rPr>
        <w:t>禁止在本市行政区域内销售和燃用不符合质量标准的民用散煤。</w:t>
      </w:r>
    </w:p>
    <w:p>
      <w:pPr>
        <w:adjustRightInd w:val="0"/>
        <w:snapToGrid w:val="0"/>
        <w:spacing w:line="580" w:lineRule="exact"/>
        <w:ind w:firstLine="640" w:firstLineChars="200"/>
        <w:rPr>
          <w:rFonts w:ascii="宋体" w:hAnsi="宋体" w:cs="仿宋_GB2312"/>
        </w:rPr>
      </w:pPr>
      <w:r>
        <w:rPr>
          <w:rFonts w:hint="eastAsia" w:ascii="宋体" w:hAnsi="宋体" w:eastAsia="黑体"/>
          <w:snapToGrid/>
        </w:rPr>
        <w:t>第三十一条</w:t>
      </w:r>
      <w:r>
        <w:rPr>
          <w:rFonts w:hint="eastAsia" w:ascii="宋体" w:hAnsi="宋体" w:eastAsia="文星仿宋"/>
          <w:snapToGrid/>
        </w:rPr>
        <w:t xml:space="preserve">  </w:t>
      </w:r>
      <w:r>
        <w:rPr>
          <w:rFonts w:hint="eastAsia" w:ascii="宋体" w:hAnsi="宋体" w:cs="仿宋_GB2312"/>
          <w:snapToGrid/>
        </w:rPr>
        <w:t>市、县（区）人民政府应当推广清洁能源，因地制宜推进太阳能、风能等新能源利用与常规能源体系相融合，逐步提高天然气在一次能源消费结构中的比重。</w:t>
      </w:r>
    </w:p>
    <w:p>
      <w:pPr>
        <w:adjustRightInd w:val="0"/>
        <w:snapToGrid w:val="0"/>
        <w:spacing w:line="580" w:lineRule="exact"/>
        <w:ind w:firstLine="640" w:firstLineChars="200"/>
        <w:rPr>
          <w:rFonts w:ascii="宋体" w:hAnsi="宋体" w:cs="仿宋_GB2312"/>
        </w:rPr>
      </w:pPr>
      <w:r>
        <w:rPr>
          <w:rFonts w:hint="eastAsia" w:ascii="宋体" w:hAnsi="宋体" w:eastAsia="黑体" w:cs="黑体"/>
          <w:snapToGrid/>
        </w:rPr>
        <w:t xml:space="preserve">第三十二条  </w:t>
      </w:r>
      <w:r>
        <w:rPr>
          <w:rFonts w:hint="eastAsia" w:ascii="宋体" w:hAnsi="宋体" w:cs="仿宋_GB2312"/>
          <w:snapToGrid/>
        </w:rPr>
        <w:t>市、县（区）人民政府应当统筹城乡道路建设，优化路网布局，根据大气污染防治需要，推进绕城公路规划建设，实行重型车辆绕城行驶。</w:t>
      </w:r>
    </w:p>
    <w:p>
      <w:pPr>
        <w:adjustRightInd w:val="0"/>
        <w:snapToGrid w:val="0"/>
        <w:spacing w:line="580" w:lineRule="exact"/>
        <w:ind w:firstLine="640" w:firstLineChars="200"/>
        <w:rPr>
          <w:rFonts w:ascii="宋体" w:hAnsi="宋体" w:cs="仿宋_GB2312"/>
        </w:rPr>
      </w:pPr>
      <w:r>
        <w:rPr>
          <w:rFonts w:hint="eastAsia" w:ascii="宋体" w:hAnsi="宋体" w:eastAsia="黑体"/>
          <w:snapToGrid/>
        </w:rPr>
        <w:t>第三十三条</w:t>
      </w:r>
      <w:r>
        <w:rPr>
          <w:rFonts w:hint="eastAsia" w:ascii="宋体" w:hAnsi="宋体" w:eastAsia="文星仿宋"/>
          <w:snapToGrid/>
        </w:rPr>
        <w:t xml:space="preserve">  </w:t>
      </w:r>
      <w:r>
        <w:rPr>
          <w:rFonts w:hint="eastAsia" w:ascii="宋体" w:hAnsi="宋体" w:cs="仿宋_GB2312"/>
          <w:snapToGrid/>
        </w:rPr>
        <w:t>市、县（区）人民政府应当优先发展以公共汽车、城市轨道交通为主的公共交通，推广智能交通管理，完善城市步行和自行车交通系统，创造条件方便公众绿色出行。</w:t>
      </w:r>
    </w:p>
    <w:p>
      <w:pPr>
        <w:adjustRightInd w:val="0"/>
        <w:snapToGrid w:val="0"/>
        <w:spacing w:line="580" w:lineRule="exact"/>
        <w:ind w:firstLine="640" w:firstLineChars="200"/>
        <w:rPr>
          <w:rFonts w:ascii="宋体" w:hAnsi="宋体" w:cs="仿宋_GB2312"/>
        </w:rPr>
      </w:pPr>
      <w:r>
        <w:rPr>
          <w:rFonts w:hint="eastAsia" w:ascii="宋体" w:hAnsi="宋体" w:cs="仿宋_GB2312"/>
          <w:snapToGrid/>
        </w:rPr>
        <w:t>市、县（区）人民政府应当推广使用清洁能源机动车，合理规划建设充电桩、加气站等配套设施。</w:t>
      </w:r>
    </w:p>
    <w:p>
      <w:pPr>
        <w:adjustRightInd w:val="0"/>
        <w:snapToGrid w:val="0"/>
        <w:spacing w:line="580" w:lineRule="exact"/>
        <w:ind w:firstLine="640" w:firstLineChars="200"/>
        <w:rPr>
          <w:rFonts w:ascii="宋体" w:hAnsi="宋体" w:cs="仿宋_GB2312"/>
        </w:rPr>
      </w:pPr>
      <w:r>
        <w:rPr>
          <w:rFonts w:hint="eastAsia" w:ascii="宋体" w:hAnsi="宋体" w:eastAsia="黑体"/>
          <w:snapToGrid/>
        </w:rPr>
        <w:t>第三十四条</w:t>
      </w:r>
      <w:r>
        <w:rPr>
          <w:rFonts w:hint="eastAsia" w:ascii="宋体" w:hAnsi="宋体" w:eastAsia="文星仿宋"/>
          <w:snapToGrid/>
        </w:rPr>
        <w:t xml:space="preserve">  </w:t>
      </w:r>
      <w:r>
        <w:rPr>
          <w:rFonts w:hint="eastAsia" w:ascii="宋体" w:hAnsi="宋体" w:cs="仿宋_GB2312"/>
          <w:snapToGrid/>
        </w:rPr>
        <w:t>市人民政府应当制定全市物流产业提升发展规划，合理布局各类物流园区、配载货场和批发市场，落实物流产业生态环境保护措施，减少物流产业发展过程中造成的大气污染。</w:t>
      </w:r>
    </w:p>
    <w:p>
      <w:pPr>
        <w:adjustRightInd w:val="0"/>
        <w:snapToGrid w:val="0"/>
        <w:spacing w:line="580" w:lineRule="exact"/>
        <w:ind w:firstLine="640" w:firstLineChars="200"/>
        <w:rPr>
          <w:rFonts w:ascii="宋体" w:hAnsi="宋体" w:cs="仿宋_GB2312"/>
        </w:rPr>
      </w:pPr>
      <w:r>
        <w:rPr>
          <w:rFonts w:hint="eastAsia" w:ascii="宋体" w:hAnsi="宋体" w:eastAsia="黑体" w:cs="黑体"/>
          <w:snapToGrid/>
        </w:rPr>
        <w:t>第三十五条</w:t>
      </w:r>
      <w:r>
        <w:rPr>
          <w:rFonts w:hint="eastAsia" w:ascii="宋体" w:hAnsi="宋体" w:eastAsia="文星仿宋"/>
          <w:snapToGrid/>
        </w:rPr>
        <w:t xml:space="preserve">  </w:t>
      </w:r>
      <w:r>
        <w:rPr>
          <w:rFonts w:hint="eastAsia" w:ascii="宋体" w:hAnsi="宋体" w:cs="仿宋_GB2312"/>
          <w:snapToGrid/>
        </w:rPr>
        <w:t>在本市行政区域内行驶的机动车和使用的非道路移动机械不得超标排放大气污染物，不得排放黑烟等明显可视污染物。</w:t>
      </w:r>
    </w:p>
    <w:p>
      <w:pPr>
        <w:adjustRightInd w:val="0"/>
        <w:snapToGrid w:val="0"/>
        <w:spacing w:line="580" w:lineRule="exact"/>
        <w:ind w:firstLine="640" w:firstLineChars="200"/>
        <w:rPr>
          <w:rFonts w:ascii="宋体" w:hAnsi="宋体" w:cs="仿宋_GB2312"/>
        </w:rPr>
      </w:pPr>
      <w:r>
        <w:rPr>
          <w:rFonts w:hint="eastAsia" w:ascii="宋体" w:hAnsi="宋体" w:cs="仿宋_GB2312"/>
          <w:snapToGrid/>
        </w:rPr>
        <w:t>市人民政府生态环境主管部门会同公安机关交通管理部门，可以通过在线监测、遥感监测、定点抽测等技术手段对机动车尾气排放进行监督抽测。</w:t>
      </w:r>
    </w:p>
    <w:p>
      <w:pPr>
        <w:adjustRightInd w:val="0"/>
        <w:snapToGrid w:val="0"/>
        <w:spacing w:line="580" w:lineRule="exact"/>
        <w:ind w:firstLine="640" w:firstLineChars="200"/>
        <w:rPr>
          <w:rFonts w:ascii="宋体" w:hAnsi="宋体" w:cs="仿宋_GB2312"/>
        </w:rPr>
      </w:pPr>
      <w:r>
        <w:rPr>
          <w:rFonts w:hint="eastAsia" w:ascii="宋体" w:hAnsi="宋体" w:eastAsia="黑体" w:cs="黑体"/>
          <w:snapToGrid/>
        </w:rPr>
        <w:t>第三十六条</w:t>
      </w:r>
      <w:r>
        <w:rPr>
          <w:rFonts w:hint="eastAsia" w:ascii="宋体" w:hAnsi="宋体" w:eastAsia="黑体"/>
          <w:snapToGrid/>
        </w:rPr>
        <w:t xml:space="preserve"> </w:t>
      </w:r>
      <w:r>
        <w:rPr>
          <w:rFonts w:hint="eastAsia" w:ascii="宋体" w:hAnsi="宋体" w:eastAsia="文星仿宋"/>
          <w:snapToGrid/>
        </w:rPr>
        <w:t xml:space="preserve"> </w:t>
      </w:r>
      <w:r>
        <w:rPr>
          <w:rFonts w:hint="eastAsia" w:ascii="宋体" w:hAnsi="宋体" w:cs="仿宋_GB2312"/>
          <w:snapToGrid/>
        </w:rPr>
        <w:t>建设单位与施工单位签订的施工承包合同，应当明确施工单位的扬尘污染防治责任。扬尘污染防治费用列入工程造价。</w:t>
      </w:r>
    </w:p>
    <w:p>
      <w:pPr>
        <w:adjustRightInd w:val="0"/>
        <w:snapToGrid w:val="0"/>
        <w:spacing w:line="580" w:lineRule="exact"/>
        <w:ind w:firstLine="640" w:firstLineChars="200"/>
        <w:rPr>
          <w:rFonts w:ascii="宋体" w:hAnsi="宋体" w:cs="仿宋_GB2312"/>
        </w:rPr>
      </w:pPr>
      <w:r>
        <w:rPr>
          <w:rFonts w:hint="eastAsia" w:ascii="宋体" w:hAnsi="宋体" w:eastAsia="黑体" w:cs="黑体"/>
          <w:snapToGrid/>
        </w:rPr>
        <w:t xml:space="preserve">第三十七条  </w:t>
      </w:r>
      <w:r>
        <w:rPr>
          <w:rFonts w:hint="eastAsia" w:ascii="宋体" w:hAnsi="宋体" w:cs="仿宋_GB2312"/>
          <w:snapToGrid/>
        </w:rPr>
        <w:t>施工单位应当建立扬尘污染防治责任制，制定扬尘污染防治方案，采取遮盖、围挡、密闭、喷洒、冲洗、绿化等防尘措施，施工工地内车行道路应当采取硬化等降尘措施，裸露地面应当铺设礁渣、细石或者其他功能相当的材料，或者采取覆盖防尘布、防尘网等措施，保持施工场所和周围环境的清洁。</w:t>
      </w:r>
    </w:p>
    <w:p>
      <w:pPr>
        <w:adjustRightInd w:val="0"/>
        <w:snapToGrid w:val="0"/>
        <w:spacing w:line="580" w:lineRule="exact"/>
        <w:ind w:firstLine="640" w:firstLineChars="200"/>
        <w:rPr>
          <w:rFonts w:ascii="宋体" w:hAnsi="宋体" w:cs="仿宋_GB2312"/>
        </w:rPr>
      </w:pPr>
      <w:r>
        <w:rPr>
          <w:rFonts w:hint="eastAsia" w:ascii="宋体" w:hAnsi="宋体" w:eastAsia="黑体" w:cs="黑体"/>
          <w:snapToGrid/>
        </w:rPr>
        <w:t xml:space="preserve">第三十八条  </w:t>
      </w:r>
      <w:r>
        <w:rPr>
          <w:rFonts w:hint="eastAsia" w:ascii="宋体" w:hAnsi="宋体" w:cs="仿宋_GB2312"/>
          <w:snapToGrid/>
        </w:rPr>
        <w:t>在城市建成区内规模以上建设工地施工现场，施工单位应当根据相关技术规范要求在车辆进出口等重点检测部位安装远程视频监控和扬尘在线监测设施，与住房城乡建设、城市管理、生态环境主管部门的监控系统联网并保持正常运行。视频录像应当连续储存三个月以上。</w:t>
      </w:r>
    </w:p>
    <w:p>
      <w:pPr>
        <w:adjustRightInd w:val="0"/>
        <w:snapToGrid w:val="0"/>
        <w:spacing w:line="580" w:lineRule="exact"/>
        <w:ind w:firstLine="640" w:firstLineChars="200"/>
        <w:rPr>
          <w:rFonts w:ascii="宋体" w:hAnsi="宋体" w:eastAsia="黑体" w:cs="黑体"/>
        </w:rPr>
      </w:pPr>
      <w:r>
        <w:rPr>
          <w:rFonts w:hint="eastAsia" w:ascii="宋体" w:hAnsi="宋体" w:eastAsia="黑体" w:cs="黑体"/>
          <w:snapToGrid/>
        </w:rPr>
        <w:t>第三十九条</w:t>
      </w:r>
      <w:r>
        <w:rPr>
          <w:rFonts w:hint="eastAsia" w:ascii="宋体" w:hAnsi="宋体" w:eastAsia="文星仿宋"/>
          <w:snapToGrid/>
        </w:rPr>
        <w:t xml:space="preserve">  </w:t>
      </w:r>
      <w:r>
        <w:rPr>
          <w:rFonts w:hint="eastAsia" w:ascii="宋体" w:hAnsi="宋体" w:cs="仿宋_GB2312"/>
          <w:snapToGrid/>
        </w:rPr>
        <w:t>鼓励和支持新建建筑采用绿色建材，大力发展装配式混凝土建筑和钢结构建筑，推进新建商品住房全装修交付，有效预防和减少建筑工地扬尘。</w:t>
      </w:r>
    </w:p>
    <w:p>
      <w:pPr>
        <w:adjustRightInd w:val="0"/>
        <w:snapToGrid w:val="0"/>
        <w:spacing w:line="580" w:lineRule="exact"/>
        <w:ind w:firstLine="640" w:firstLineChars="200"/>
        <w:rPr>
          <w:rFonts w:ascii="宋体" w:hAnsi="宋体" w:cs="仿宋_GB2312"/>
        </w:rPr>
      </w:pPr>
      <w:r>
        <w:rPr>
          <w:rFonts w:hint="eastAsia" w:ascii="宋体" w:hAnsi="宋体" w:eastAsia="黑体" w:cs="黑体"/>
          <w:snapToGrid/>
        </w:rPr>
        <w:t xml:space="preserve">第四十条  </w:t>
      </w:r>
      <w:r>
        <w:rPr>
          <w:rFonts w:hint="eastAsia" w:ascii="宋体" w:hAnsi="宋体" w:cs="仿宋_GB2312"/>
          <w:snapToGrid/>
        </w:rPr>
        <w:t>道路保洁应当遵守下列防尘规定：</w:t>
      </w:r>
    </w:p>
    <w:p>
      <w:pPr>
        <w:adjustRightInd w:val="0"/>
        <w:snapToGrid w:val="0"/>
        <w:spacing w:line="580" w:lineRule="exact"/>
        <w:ind w:firstLine="640" w:firstLineChars="200"/>
        <w:rPr>
          <w:rFonts w:ascii="宋体" w:hAnsi="宋体" w:cs="仿宋_GB2312"/>
        </w:rPr>
      </w:pPr>
      <w:r>
        <w:rPr>
          <w:rFonts w:hint="eastAsia" w:ascii="宋体" w:hAnsi="宋体" w:cs="仿宋_GB2312"/>
          <w:snapToGrid/>
        </w:rPr>
        <w:t>（一）城市主要道路推广使用高压清洗车、无尘机扫等机械化清扫冲刷方式；</w:t>
      </w:r>
    </w:p>
    <w:p>
      <w:pPr>
        <w:adjustRightInd w:val="0"/>
        <w:snapToGrid w:val="0"/>
        <w:spacing w:line="580" w:lineRule="exact"/>
        <w:ind w:firstLine="640" w:firstLineChars="200"/>
        <w:rPr>
          <w:rFonts w:ascii="宋体" w:hAnsi="宋体" w:cs="仿宋_GB2312"/>
        </w:rPr>
      </w:pPr>
      <w:r>
        <w:rPr>
          <w:rFonts w:hint="eastAsia" w:ascii="宋体" w:hAnsi="宋体" w:cs="仿宋_GB2312"/>
          <w:snapToGrid/>
        </w:rPr>
        <w:t>（二）国、省道和农村主要道路应当逐步实施无尘机扫、洒水降尘；</w:t>
      </w:r>
    </w:p>
    <w:p>
      <w:pPr>
        <w:adjustRightInd w:val="0"/>
        <w:snapToGrid w:val="0"/>
        <w:spacing w:line="580" w:lineRule="exact"/>
        <w:ind w:firstLine="640" w:firstLineChars="200"/>
        <w:rPr>
          <w:rFonts w:ascii="宋体" w:hAnsi="宋体" w:cs="仿宋_GB2312"/>
        </w:rPr>
      </w:pPr>
      <w:r>
        <w:rPr>
          <w:rFonts w:hint="eastAsia" w:ascii="宋体" w:hAnsi="宋体" w:cs="仿宋_GB2312"/>
          <w:snapToGrid/>
        </w:rPr>
        <w:t>（三）采用人工方式清扫道路的，应当采取有效的抑尘措施。</w:t>
      </w:r>
    </w:p>
    <w:p>
      <w:pPr>
        <w:adjustRightInd w:val="0"/>
        <w:snapToGrid w:val="0"/>
        <w:spacing w:line="580" w:lineRule="exact"/>
        <w:ind w:firstLine="640" w:firstLineChars="200"/>
        <w:rPr>
          <w:rFonts w:ascii="宋体" w:hAnsi="宋体" w:cs="仿宋_GB2312"/>
        </w:rPr>
      </w:pPr>
      <w:r>
        <w:rPr>
          <w:rFonts w:hint="eastAsia" w:ascii="宋体" w:hAnsi="宋体" w:cs="仿宋_GB2312"/>
          <w:snapToGrid/>
        </w:rPr>
        <w:t>旅游景区、广场、公园、停车场、车站、市场等露天公共场所，经营管理单位应当依照前款规定进行清扫保洁，防止扬尘污染。</w:t>
      </w:r>
    </w:p>
    <w:p>
      <w:pPr>
        <w:adjustRightInd w:val="0"/>
        <w:snapToGrid w:val="0"/>
        <w:spacing w:line="580" w:lineRule="exact"/>
        <w:ind w:firstLine="640" w:firstLineChars="200"/>
        <w:rPr>
          <w:rFonts w:ascii="宋体" w:hAnsi="宋体" w:cs="仿宋_GB2312"/>
        </w:rPr>
      </w:pPr>
      <w:r>
        <w:rPr>
          <w:rFonts w:hint="eastAsia" w:ascii="宋体" w:hAnsi="宋体" w:eastAsia="黑体" w:cs="黑体"/>
          <w:snapToGrid/>
        </w:rPr>
        <w:t>第四十一条</w:t>
      </w:r>
      <w:r>
        <w:rPr>
          <w:rFonts w:hint="eastAsia" w:ascii="宋体" w:hAnsi="宋体" w:eastAsia="黑体"/>
          <w:snapToGrid/>
        </w:rPr>
        <w:t xml:space="preserve">  </w:t>
      </w:r>
      <w:r>
        <w:rPr>
          <w:rFonts w:hint="eastAsia" w:ascii="宋体" w:hAnsi="宋体" w:cs="仿宋_GB2312"/>
          <w:snapToGrid/>
        </w:rPr>
        <w:t>城市建成区内河道及河流沿线、道路沿线、临时闲置土地中的裸露地面及其他裸露地面，应当由下列单位或者个人采取绿化、遮盖或者透水铺装等方法防治扬尘污染：</w:t>
      </w:r>
    </w:p>
    <w:p>
      <w:pPr>
        <w:adjustRightInd w:val="0"/>
        <w:snapToGrid w:val="0"/>
        <w:spacing w:line="580" w:lineRule="exact"/>
        <w:ind w:firstLine="640" w:firstLineChars="200"/>
        <w:rPr>
          <w:rFonts w:ascii="宋体" w:hAnsi="宋体" w:cs="仿宋_GB2312"/>
        </w:rPr>
      </w:pPr>
      <w:r>
        <w:rPr>
          <w:rFonts w:hint="eastAsia" w:ascii="宋体" w:hAnsi="宋体" w:cs="仿宋_GB2312"/>
          <w:snapToGrid/>
        </w:rPr>
        <w:t>(一)国有土地由使用人或者管理人负责，没有使用人或者管理人的由市、县(区)人民政府确定的部门负责；</w:t>
      </w:r>
    </w:p>
    <w:p>
      <w:pPr>
        <w:adjustRightInd w:val="0"/>
        <w:snapToGrid w:val="0"/>
        <w:spacing w:line="580" w:lineRule="exact"/>
        <w:ind w:firstLine="640" w:firstLineChars="200"/>
        <w:rPr>
          <w:rFonts w:ascii="宋体" w:hAnsi="宋体" w:cs="仿宋_GB2312"/>
        </w:rPr>
      </w:pPr>
      <w:r>
        <w:rPr>
          <w:rFonts w:hint="eastAsia" w:ascii="宋体" w:hAnsi="宋体" w:cs="仿宋_GB2312"/>
          <w:snapToGrid/>
        </w:rPr>
        <w:t>(二)集体土地由所有人或者使用人负责。</w:t>
      </w:r>
    </w:p>
    <w:p>
      <w:pPr>
        <w:adjustRightInd w:val="0"/>
        <w:snapToGrid w:val="0"/>
        <w:spacing w:line="580" w:lineRule="exact"/>
        <w:ind w:firstLine="640" w:firstLineChars="200"/>
        <w:rPr>
          <w:rFonts w:ascii="宋体" w:hAnsi="宋体" w:cs="仿宋_GB2312"/>
        </w:rPr>
      </w:pPr>
      <w:r>
        <w:rPr>
          <w:rFonts w:hint="eastAsia" w:ascii="宋体" w:hAnsi="宋体" w:eastAsia="黑体" w:cs="黑体"/>
          <w:snapToGrid/>
        </w:rPr>
        <w:t>第四十二条</w:t>
      </w:r>
      <w:r>
        <w:rPr>
          <w:rFonts w:hint="eastAsia" w:ascii="宋体" w:hAnsi="宋体" w:eastAsia="黑体"/>
          <w:snapToGrid/>
        </w:rPr>
        <w:t xml:space="preserve">  </w:t>
      </w:r>
      <w:r>
        <w:rPr>
          <w:rFonts w:hint="eastAsia" w:ascii="宋体" w:hAnsi="宋体" w:cs="仿宋_GB2312"/>
          <w:snapToGrid/>
        </w:rPr>
        <w:t>禁止露天焚烧秸秆、树枝、枯草、落叶等产生烟尘污染的物质。</w:t>
      </w:r>
    </w:p>
    <w:p>
      <w:pPr>
        <w:adjustRightInd w:val="0"/>
        <w:snapToGrid w:val="0"/>
        <w:spacing w:line="580" w:lineRule="exact"/>
        <w:ind w:firstLine="640" w:firstLineChars="200"/>
        <w:rPr>
          <w:rFonts w:ascii="宋体" w:hAnsi="宋体" w:cs="仿宋_GB2312"/>
        </w:rPr>
      </w:pPr>
      <w:r>
        <w:rPr>
          <w:rFonts w:hint="eastAsia" w:ascii="宋体" w:hAnsi="宋体" w:cs="仿宋_GB2312"/>
          <w:snapToGrid/>
        </w:rPr>
        <w:t>市、县（区）人民政府应当推广秸秆合理利用技术和项目，推进秸秆肥料化、饲料化、基料化和原料化开发，实现秸秆综合利用。</w:t>
      </w:r>
    </w:p>
    <w:p>
      <w:pPr>
        <w:adjustRightInd w:val="0"/>
        <w:snapToGrid w:val="0"/>
        <w:spacing w:line="580" w:lineRule="exact"/>
        <w:ind w:firstLine="640" w:firstLineChars="200"/>
        <w:rPr>
          <w:rFonts w:ascii="宋体" w:hAnsi="宋体" w:cs="仿宋_GB2312"/>
        </w:rPr>
      </w:pPr>
      <w:r>
        <w:rPr>
          <w:rFonts w:hint="eastAsia" w:ascii="宋体" w:hAnsi="宋体" w:eastAsia="黑体" w:cs="黑体"/>
          <w:snapToGrid/>
        </w:rPr>
        <w:t xml:space="preserve">第四十三条  </w:t>
      </w:r>
      <w:r>
        <w:rPr>
          <w:rFonts w:hint="eastAsia" w:ascii="宋体" w:hAnsi="宋体" w:cs="仿宋_GB2312"/>
          <w:snapToGrid/>
        </w:rPr>
        <w:t>禁止焚烧沥青、油毡、橡胶、塑料、皮革、垃圾、电子废弃物以及其他产生有毒有害烟尘和恶臭气体的物质。</w:t>
      </w:r>
    </w:p>
    <w:p>
      <w:pPr>
        <w:adjustRightInd w:val="0"/>
        <w:snapToGrid w:val="0"/>
        <w:spacing w:line="580" w:lineRule="exact"/>
        <w:ind w:firstLine="640" w:firstLineChars="200"/>
        <w:rPr>
          <w:rFonts w:ascii="宋体" w:hAnsi="宋体" w:cs="仿宋_GB2312"/>
        </w:rPr>
      </w:pPr>
      <w:r>
        <w:rPr>
          <w:rFonts w:hint="eastAsia" w:ascii="宋体" w:hAnsi="宋体" w:eastAsia="黑体" w:cs="黑体"/>
          <w:snapToGrid/>
        </w:rPr>
        <w:t>第四十四条</w:t>
      </w:r>
      <w:r>
        <w:rPr>
          <w:rFonts w:hint="eastAsia" w:ascii="宋体" w:hAnsi="宋体" w:eastAsia="文星仿宋"/>
          <w:snapToGrid/>
        </w:rPr>
        <w:t xml:space="preserve">  </w:t>
      </w:r>
      <w:r>
        <w:rPr>
          <w:rFonts w:hint="eastAsia" w:ascii="宋体" w:hAnsi="宋体" w:cs="仿宋_GB2312"/>
          <w:snapToGrid/>
        </w:rPr>
        <w:t>市、县人民政府应当根据大气污染防治的需要划定区域，禁止露天烧烤、骑墙（窗）烧烤或者为露天烧烤、骑墙（窗）烧烤提供场地，并向社会公布。在其他区域烧烤的，应当采取油烟净化措施。</w:t>
      </w:r>
    </w:p>
    <w:p>
      <w:pPr>
        <w:shd w:val="clear" w:color="auto" w:fill="FFFFFF"/>
        <w:adjustRightInd w:val="0"/>
        <w:snapToGrid w:val="0"/>
        <w:spacing w:line="580" w:lineRule="exact"/>
        <w:ind w:firstLine="640" w:firstLineChars="200"/>
        <w:rPr>
          <w:rFonts w:ascii="Tahoma" w:hAnsi="Tahoma" w:cs="仿宋_GB2312"/>
        </w:rPr>
      </w:pPr>
      <w:r>
        <w:rPr>
          <w:rFonts w:hint="eastAsia" w:ascii="Tahoma" w:hAnsi="Tahoma" w:eastAsia="黑体" w:cs="黑体"/>
        </w:rPr>
        <w:t xml:space="preserve">第四十五条  </w:t>
      </w:r>
      <w:r>
        <w:rPr>
          <w:rFonts w:hint="eastAsia" w:ascii="Tahoma" w:hAnsi="Tahoma" w:cs="仿宋_GB2312"/>
        </w:rPr>
        <w:t>市、县（区）人民政府城市绿化主管部门以及企业事业单位、物业小区等防治树木、花草病虫害不得喷洒剧毒、高毒农药。施用其他药物的，应当合理安排和公示施药时间。</w:t>
      </w:r>
    </w:p>
    <w:p>
      <w:pPr>
        <w:shd w:val="clear" w:color="auto" w:fill="FFFFFF"/>
        <w:adjustRightInd w:val="0"/>
        <w:snapToGrid w:val="0"/>
        <w:spacing w:line="580" w:lineRule="exact"/>
        <w:ind w:firstLine="640" w:firstLineChars="200"/>
        <w:rPr>
          <w:rFonts w:ascii="Tahoma" w:hAnsi="Tahoma" w:cs="仿宋_GB2312"/>
        </w:rPr>
      </w:pPr>
      <w:r>
        <w:rPr>
          <w:rFonts w:hint="eastAsia" w:ascii="Tahoma" w:hAnsi="Tahoma" w:cs="仿宋_GB2312"/>
        </w:rPr>
        <w:t>市、县（区）人民政府农业农村主管部门应当指导农业生产经营者科学合理施用化肥，按照规定使用农药，减少农业生产活动造成的大气污染。</w:t>
      </w:r>
    </w:p>
    <w:p>
      <w:pPr>
        <w:adjustRightInd w:val="0"/>
        <w:snapToGrid w:val="0"/>
        <w:spacing w:line="580" w:lineRule="exact"/>
        <w:ind w:firstLine="640" w:firstLineChars="200"/>
        <w:rPr>
          <w:rFonts w:ascii="宋体" w:hAnsi="宋体" w:cs="仿宋_GB2312"/>
        </w:rPr>
      </w:pPr>
      <w:r>
        <w:rPr>
          <w:rFonts w:hint="eastAsia" w:ascii="宋体" w:hAnsi="宋体" w:eastAsia="黑体" w:cs="黑体"/>
          <w:snapToGrid/>
        </w:rPr>
        <w:t>第四十六条</w:t>
      </w:r>
      <w:r>
        <w:rPr>
          <w:rFonts w:hint="eastAsia" w:ascii="宋体" w:hAnsi="宋体" w:eastAsia="文星仿宋"/>
          <w:snapToGrid/>
        </w:rPr>
        <w:t xml:space="preserve">  </w:t>
      </w:r>
      <w:r>
        <w:rPr>
          <w:rFonts w:hint="eastAsia" w:ascii="宋体" w:hAnsi="宋体" w:cs="仿宋_GB2312"/>
          <w:snapToGrid/>
        </w:rPr>
        <w:t>市、县（区）人民政府林业、城市绿化等主管部门新建绿化工程时应当优先选用不易产生飞絮的绿化树种，并制定计划逐步更换现有易产生飞絮的绿化树木。</w:t>
      </w:r>
    </w:p>
    <w:p>
      <w:pPr>
        <w:adjustRightInd w:val="0"/>
        <w:snapToGrid w:val="0"/>
        <w:spacing w:line="580" w:lineRule="exact"/>
        <w:ind w:firstLine="640" w:firstLineChars="200"/>
        <w:rPr>
          <w:rFonts w:ascii="宋体" w:hAnsi="宋体" w:cs="仿宋_GB2312"/>
        </w:rPr>
      </w:pPr>
      <w:r>
        <w:rPr>
          <w:rFonts w:hint="eastAsia" w:ascii="宋体" w:hAnsi="宋体" w:cs="仿宋_GB2312"/>
          <w:snapToGrid/>
        </w:rPr>
        <w:t>市、县（区）人民政府城市绿化主管部门应当采取药物防治、洒水降絮、地面清理等措施，减少城市绿化树木产生的飞絮及二次飞絮。</w:t>
      </w:r>
    </w:p>
    <w:p>
      <w:pPr>
        <w:adjustRightInd w:val="0"/>
        <w:snapToGrid w:val="0"/>
        <w:spacing w:line="580" w:lineRule="exact"/>
        <w:ind w:firstLine="640" w:firstLineChars="200"/>
        <w:rPr>
          <w:rFonts w:ascii="宋体" w:hAnsi="宋体" w:cs="仿宋_GB2312"/>
        </w:rPr>
      </w:pPr>
      <w:r>
        <w:rPr>
          <w:rFonts w:hint="eastAsia" w:ascii="宋体" w:hAnsi="宋体" w:cs="仿宋_GB2312"/>
          <w:snapToGrid/>
        </w:rPr>
        <w:t>市、县（区）人民政府林业主管部门应当采取措施，鼓励和引导种植户种植不易产生飞絮的树木。</w:t>
      </w:r>
    </w:p>
    <w:p>
      <w:pPr>
        <w:adjustRightInd w:val="0"/>
        <w:snapToGrid w:val="0"/>
        <w:spacing w:line="580" w:lineRule="exact"/>
        <w:rPr>
          <w:rFonts w:ascii="宋体" w:hAnsi="宋体" w:eastAsia="黑体"/>
        </w:rPr>
      </w:pPr>
    </w:p>
    <w:p>
      <w:pPr>
        <w:adjustRightInd w:val="0"/>
        <w:snapToGrid w:val="0"/>
        <w:spacing w:line="580" w:lineRule="exact"/>
        <w:jc w:val="center"/>
        <w:rPr>
          <w:rFonts w:ascii="宋体" w:hAnsi="宋体" w:eastAsia="黑体"/>
        </w:rPr>
      </w:pPr>
      <w:r>
        <w:rPr>
          <w:rFonts w:hint="eastAsia" w:ascii="宋体" w:hAnsi="宋体" w:eastAsia="黑体"/>
          <w:snapToGrid/>
        </w:rPr>
        <w:t>第四章  法律责任</w:t>
      </w:r>
    </w:p>
    <w:p>
      <w:pPr>
        <w:adjustRightInd w:val="0"/>
        <w:snapToGrid w:val="0"/>
        <w:spacing w:line="580" w:lineRule="exact"/>
        <w:ind w:firstLine="640" w:firstLineChars="200"/>
        <w:rPr>
          <w:rFonts w:ascii="宋体" w:hAnsi="宋体" w:eastAsia="文星仿宋"/>
        </w:rPr>
      </w:pPr>
    </w:p>
    <w:p>
      <w:pPr>
        <w:adjustRightInd w:val="0"/>
        <w:snapToGrid w:val="0"/>
        <w:spacing w:line="580" w:lineRule="exact"/>
        <w:ind w:firstLine="640" w:firstLineChars="200"/>
        <w:rPr>
          <w:rFonts w:ascii="宋体" w:hAnsi="宋体" w:cs="仿宋_GB2312"/>
        </w:rPr>
      </w:pPr>
      <w:r>
        <w:rPr>
          <w:rFonts w:hint="eastAsia" w:ascii="宋体" w:hAnsi="宋体" w:eastAsia="黑体" w:cs="黑体"/>
          <w:snapToGrid/>
        </w:rPr>
        <w:t>第四十七条</w:t>
      </w:r>
      <w:r>
        <w:rPr>
          <w:rFonts w:hint="eastAsia" w:ascii="宋体" w:hAnsi="宋体" w:eastAsia="黑体"/>
          <w:snapToGrid/>
        </w:rPr>
        <w:t xml:space="preserve"> </w:t>
      </w:r>
      <w:r>
        <w:rPr>
          <w:rFonts w:hint="eastAsia" w:ascii="宋体" w:hAnsi="宋体" w:eastAsia="文星仿宋"/>
          <w:snapToGrid/>
        </w:rPr>
        <w:t xml:space="preserve"> </w:t>
      </w:r>
      <w:r>
        <w:rPr>
          <w:rFonts w:hint="eastAsia" w:ascii="宋体" w:hAnsi="宋体" w:cs="仿宋_GB2312"/>
          <w:snapToGrid/>
        </w:rPr>
        <w:t>违反本条例规定的行为，法律、法规已规定法律责任的，从其规定；法律、法规未规定法律责任的，依照本条例规定执行。</w:t>
      </w:r>
    </w:p>
    <w:p>
      <w:pPr>
        <w:adjustRightInd w:val="0"/>
        <w:snapToGrid w:val="0"/>
        <w:spacing w:line="580" w:lineRule="exact"/>
        <w:ind w:firstLine="640" w:firstLineChars="200"/>
        <w:rPr>
          <w:rFonts w:ascii="宋体" w:hAnsi="宋体" w:cs="仿宋_GB2312"/>
        </w:rPr>
      </w:pPr>
      <w:r>
        <w:rPr>
          <w:rFonts w:hint="eastAsia" w:ascii="宋体" w:hAnsi="宋体" w:eastAsia="黑体" w:cs="黑体"/>
          <w:snapToGrid/>
        </w:rPr>
        <w:t>第四十八条</w:t>
      </w:r>
      <w:r>
        <w:rPr>
          <w:rFonts w:hint="eastAsia" w:ascii="宋体" w:hAnsi="宋体" w:eastAsia="文星仿宋"/>
          <w:snapToGrid/>
        </w:rPr>
        <w:t xml:space="preserve">  </w:t>
      </w:r>
      <w:r>
        <w:rPr>
          <w:rFonts w:hint="eastAsia" w:ascii="宋体" w:hAnsi="宋体" w:cs="仿宋_GB2312"/>
          <w:snapToGrid/>
        </w:rPr>
        <w:t>违反本条例规定，拒不执行停止工地土石方作业或者建筑物拆除施工等重污染天气应急措施的，由城市管理主管部门责令改正，处一万元以上十万元以下的罚款。</w:t>
      </w:r>
    </w:p>
    <w:p>
      <w:pPr>
        <w:adjustRightInd w:val="0"/>
        <w:snapToGrid w:val="0"/>
        <w:spacing w:line="580" w:lineRule="exact"/>
        <w:ind w:firstLine="640" w:firstLineChars="200"/>
        <w:rPr>
          <w:rFonts w:ascii="宋体" w:hAnsi="宋体" w:cs="仿宋_GB2312"/>
        </w:rPr>
      </w:pPr>
      <w:r>
        <w:rPr>
          <w:rFonts w:hint="eastAsia" w:ascii="宋体" w:hAnsi="宋体" w:eastAsia="黑体" w:cs="黑体"/>
          <w:snapToGrid/>
        </w:rPr>
        <w:t>第四十九条</w:t>
      </w:r>
      <w:r>
        <w:rPr>
          <w:rFonts w:hint="eastAsia" w:ascii="宋体" w:hAnsi="宋体" w:eastAsia="文星仿宋"/>
          <w:snapToGrid/>
        </w:rPr>
        <w:t xml:space="preserve">  </w:t>
      </w:r>
      <w:r>
        <w:rPr>
          <w:rFonts w:hint="eastAsia" w:ascii="宋体" w:hAnsi="宋体" w:cs="仿宋_GB2312"/>
          <w:snapToGrid/>
        </w:rPr>
        <w:t>违反本条例规定，在大气污染物排放重点控制区、各类工业园区内，除规划的集中供热设施外，新建燃煤机组、燃煤供热锅炉的，由生态环境主管部门责令改正，处二万元以上二十万元以下的罚款。</w:t>
      </w:r>
    </w:p>
    <w:p>
      <w:pPr>
        <w:adjustRightInd w:val="0"/>
        <w:snapToGrid w:val="0"/>
        <w:spacing w:line="580" w:lineRule="exact"/>
        <w:ind w:firstLine="640" w:firstLineChars="200"/>
        <w:rPr>
          <w:rFonts w:ascii="宋体" w:hAnsi="宋体" w:cs="仿宋_GB2312"/>
        </w:rPr>
      </w:pPr>
      <w:r>
        <w:rPr>
          <w:rFonts w:hint="eastAsia" w:ascii="宋体" w:hAnsi="宋体" w:eastAsia="黑体" w:cs="黑体"/>
          <w:snapToGrid/>
        </w:rPr>
        <w:t>第五十条</w:t>
      </w:r>
      <w:r>
        <w:rPr>
          <w:rFonts w:hint="eastAsia" w:ascii="宋体" w:hAnsi="宋体" w:eastAsia="文星仿宋"/>
          <w:snapToGrid/>
        </w:rPr>
        <w:t xml:space="preserve">  </w:t>
      </w:r>
      <w:r>
        <w:rPr>
          <w:rFonts w:hint="eastAsia" w:ascii="宋体" w:hAnsi="宋体" w:cs="仿宋_GB2312"/>
          <w:snapToGrid/>
        </w:rPr>
        <w:t>生态环境和其他有关主管部门及其工作人员违反本条例，在大气污染防治工作中玩忽职守、滥用职权、徇私舞弊的，依法给予处分；构成犯罪的，依法追究刑事责任。</w:t>
      </w:r>
    </w:p>
    <w:p>
      <w:pPr>
        <w:widowControl/>
        <w:spacing w:line="580" w:lineRule="exact"/>
        <w:jc w:val="left"/>
        <w:rPr>
          <w:rFonts w:ascii="宋体" w:hAnsi="宋体" w:eastAsia="文星仿宋"/>
        </w:rPr>
      </w:pPr>
      <w:r>
        <w:rPr>
          <w:rFonts w:ascii="宋体" w:hAnsi="宋体" w:eastAsia="文星仿宋"/>
        </w:rPr>
        <w:br w:type="page"/>
      </w:r>
    </w:p>
    <w:p>
      <w:pPr>
        <w:adjustRightInd w:val="0"/>
        <w:snapToGrid w:val="0"/>
        <w:spacing w:line="580" w:lineRule="exact"/>
        <w:ind w:firstLine="640" w:firstLineChars="200"/>
        <w:rPr>
          <w:rFonts w:ascii="宋体" w:hAnsi="宋体" w:eastAsia="文星仿宋"/>
        </w:rPr>
      </w:pPr>
    </w:p>
    <w:p>
      <w:pPr>
        <w:adjustRightInd w:val="0"/>
        <w:snapToGrid w:val="0"/>
        <w:spacing w:line="580" w:lineRule="exact"/>
        <w:jc w:val="center"/>
        <w:rPr>
          <w:rFonts w:ascii="宋体" w:hAnsi="宋体" w:eastAsia="黑体"/>
        </w:rPr>
      </w:pPr>
      <w:r>
        <w:rPr>
          <w:rFonts w:hint="eastAsia" w:ascii="宋体" w:hAnsi="宋体" w:eastAsia="黑体"/>
          <w:snapToGrid/>
        </w:rPr>
        <w:t>第五章  附则</w:t>
      </w:r>
    </w:p>
    <w:p>
      <w:pPr>
        <w:adjustRightInd w:val="0"/>
        <w:snapToGrid w:val="0"/>
        <w:spacing w:line="580" w:lineRule="exact"/>
        <w:ind w:firstLine="640" w:firstLineChars="200"/>
        <w:rPr>
          <w:rFonts w:ascii="宋体" w:hAnsi="宋体" w:eastAsia="文星仿宋"/>
        </w:rPr>
      </w:pPr>
    </w:p>
    <w:p>
      <w:pPr>
        <w:adjustRightInd w:val="0"/>
        <w:snapToGrid w:val="0"/>
        <w:spacing w:line="580" w:lineRule="exact"/>
        <w:ind w:firstLine="640" w:firstLineChars="200"/>
        <w:rPr>
          <w:rFonts w:ascii="宋体" w:hAnsi="宋体" w:cs="仿宋_GB2312"/>
        </w:rPr>
      </w:pPr>
      <w:r>
        <w:rPr>
          <w:rFonts w:hint="eastAsia" w:ascii="宋体" w:hAnsi="宋体" w:eastAsia="黑体" w:cs="黑体"/>
          <w:snapToGrid/>
        </w:rPr>
        <w:t>第五十一条</w:t>
      </w:r>
      <w:r>
        <w:rPr>
          <w:rFonts w:hint="eastAsia" w:ascii="宋体" w:hAnsi="宋体" w:eastAsia="文星仿宋"/>
          <w:snapToGrid/>
        </w:rPr>
        <w:t xml:space="preserve">  </w:t>
      </w:r>
      <w:r>
        <w:rPr>
          <w:rFonts w:hint="eastAsia" w:ascii="仿宋_GB2312" w:hAnsi="宋体" w:cs="仿宋_GB2312"/>
          <w:snapToGrid/>
        </w:rPr>
        <w:t>本条例自2021年1月1日起施行。</w:t>
      </w:r>
    </w:p>
    <w:p>
      <w:pPr>
        <w:widowControl/>
        <w:adjustRightInd w:val="0"/>
        <w:snapToGrid w:val="0"/>
        <w:spacing w:line="580" w:lineRule="exact"/>
      </w:pPr>
    </w:p>
    <w:p>
      <w:pPr>
        <w:widowControl/>
        <w:adjustRightInd w:val="0"/>
        <w:snapToGrid w:val="0"/>
        <w:spacing w:line="580" w:lineRule="exact"/>
        <w:ind w:firstLine="632" w:firstLineChars="200"/>
        <w:rPr>
          <w:rFonts w:ascii="宋体" w:hAnsi="宋体"/>
          <w:spacing w:val="-2"/>
        </w:rPr>
      </w:pPr>
    </w:p>
    <w:p>
      <w:pPr>
        <w:pStyle w:val="5"/>
        <w:ind w:left="640" w:firstLine="640"/>
      </w:pPr>
    </w:p>
    <w:p>
      <w:pPr>
        <w:pStyle w:val="5"/>
        <w:ind w:left="640" w:firstLine="640"/>
      </w:pPr>
      <w:bookmarkStart w:id="0" w:name="_GoBack"/>
      <w:bookmarkEnd w:id="0"/>
    </w:p>
    <w:sectPr>
      <w:footerReference r:id="rId3" w:type="default"/>
      <w:pgSz w:w="11906" w:h="16838"/>
      <w:pgMar w:top="2154" w:right="1531" w:bottom="1814" w:left="1531" w:header="851" w:footer="1531" w:gutter="0"/>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文星仿宋">
    <w:altName w:val="仿宋"/>
    <w:panose1 w:val="00000000000000000000"/>
    <w:charset w:val="86"/>
    <w:family w:val="modern"/>
    <w:pitch w:val="default"/>
    <w:sig w:usb0="00000000" w:usb1="00000000" w:usb2="00000000" w:usb3="00000000" w:csb0="00040000" w:csb1="00000000"/>
  </w:font>
  <w:font w:name="Tahoma">
    <w:panose1 w:val="020B0604030504040204"/>
    <w:charset w:val="00"/>
    <w:family w:val="swiss"/>
    <w:pitch w:val="default"/>
    <w:sig w:usb0="E1002EFF" w:usb1="C000605B" w:usb2="00000029" w:usb3="00000000" w:csb0="200101FF" w:csb1="20280000"/>
  </w:font>
  <w:font w:name="仿宋">
    <w:panose1 w:val="02010609060101010101"/>
    <w:charset w:val="86"/>
    <w:family w:val="auto"/>
    <w:pitch w:val="default"/>
    <w:sig w:usb0="800002BF" w:usb1="38CF7CFA" w:usb2="00000016" w:usb3="00000000" w:csb0="00040001" w:csb1="00000000"/>
  </w:font>
  <w:font w:name="方正小标宋_GBK">
    <w:panose1 w:val="03000509000000000000"/>
    <w:charset w:val="86"/>
    <w:family w:val="auto"/>
    <w:pitch w:val="default"/>
    <w:sig w:usb0="00000001" w:usb1="080E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Calibri Light">
    <w:panose1 w:val="020F0302020204030204"/>
    <w:charset w:val="00"/>
    <w:family w:val="auto"/>
    <w:pitch w:val="default"/>
    <w:sig w:usb0="A00002EF" w:usb1="4000207B"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4"/>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outlineLvl w:val="9"/>
                            <w:rPr>
                              <w:rFonts w:hint="eastAsia" w:asciiTheme="majorEastAsia" w:hAnsiTheme="majorEastAsia" w:eastAsiaTheme="majorEastAsia" w:cstheme="majorEastAsia"/>
                              <w:sz w:val="28"/>
                              <w:szCs w:val="2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lang w:eastAsia="zh-CN"/>
                            </w:rPr>
                            <w:t>1</w:t>
                          </w:r>
                          <w:r>
                            <w:rPr>
                              <w:rFonts w:hint="eastAsia" w:asciiTheme="majorEastAsia" w:hAnsiTheme="majorEastAsia" w:eastAsiaTheme="majorEastAsia" w:cstheme="majorEastAsia"/>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fill on="f" focussize="0,0"/>
              <v:stroke on="f" weight="0.5pt"/>
              <v:imagedata o:title=""/>
              <o:lock v:ext="edit" aspectratio="f"/>
              <v:textbox inset="0mm,0mm,0mm,0mm" style="mso-fit-shape-to-text:t;">
                <w:txbxContent>
                  <w:p>
                    <w:pPr>
                      <w:pStyle w:val="4"/>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outlineLvl w:val="9"/>
                      <w:rPr>
                        <w:rFonts w:hint="eastAsia" w:asciiTheme="majorEastAsia" w:hAnsiTheme="majorEastAsia" w:eastAsiaTheme="majorEastAsia" w:cstheme="majorEastAsia"/>
                        <w:sz w:val="28"/>
                        <w:szCs w:val="2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lang w:eastAsia="zh-CN"/>
                      </w:rPr>
                      <w:t>1</w:t>
                    </w:r>
                    <w:r>
                      <w:rPr>
                        <w:rFonts w:hint="eastAsia" w:asciiTheme="majorEastAsia" w:hAnsiTheme="majorEastAsia" w:eastAsiaTheme="majorEastAsia" w:cstheme="majorEastAsia"/>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5"/>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5BE74FD"/>
    <w:rsid w:val="4D476F4C"/>
    <w:rsid w:val="5BEB3E4B"/>
    <w:rsid w:val="75BE74F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qFormat="1" w:unhideWhenUsed="0" w:uiPriority="99"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qFormat="1"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仿宋_GB2312" w:cs="Times New Roman"/>
      <w:snapToGrid w:val="0"/>
      <w:sz w:val="32"/>
      <w:szCs w:val="32"/>
      <w:lang w:val="en-US" w:eastAsia="zh-CN" w:bidi="ar-SA"/>
    </w:rPr>
  </w:style>
  <w:style w:type="character" w:default="1" w:styleId="7">
    <w:name w:val="Default Paragraph Font"/>
    <w:semiHidden/>
    <w:uiPriority w:val="0"/>
  </w:style>
  <w:style w:type="table" w:default="1" w:styleId="8">
    <w:name w:val="Normal Table"/>
    <w:semiHidden/>
    <w:uiPriority w:val="0"/>
    <w:tblPr>
      <w:tblLayout w:type="fixed"/>
      <w:tblCellMar>
        <w:top w:w="0" w:type="dxa"/>
        <w:left w:w="108" w:type="dxa"/>
        <w:bottom w:w="0" w:type="dxa"/>
        <w:right w:w="108" w:type="dxa"/>
      </w:tblCellMar>
    </w:tblPr>
  </w:style>
  <w:style w:type="paragraph" w:customStyle="1" w:styleId="2">
    <w:name w:val="正文缩进1"/>
    <w:basedOn w:val="1"/>
    <w:qFormat/>
    <w:uiPriority w:val="0"/>
    <w:pPr>
      <w:ind w:firstLine="420" w:firstLineChars="200"/>
    </w:pPr>
  </w:style>
  <w:style w:type="paragraph" w:styleId="3">
    <w:name w:val="Body Text Indent"/>
    <w:basedOn w:val="1"/>
    <w:qFormat/>
    <w:uiPriority w:val="99"/>
    <w:pPr>
      <w:spacing w:after="120"/>
      <w:ind w:left="420" w:leftChars="200"/>
    </w:pPr>
  </w:style>
  <w:style w:type="paragraph" w:styleId="4">
    <w:name w:val="footer"/>
    <w:basedOn w:val="1"/>
    <w:uiPriority w:val="0"/>
    <w:pPr>
      <w:tabs>
        <w:tab w:val="center" w:pos="4153"/>
        <w:tab w:val="right" w:pos="8306"/>
      </w:tabs>
      <w:snapToGrid w:val="0"/>
      <w:jc w:val="left"/>
    </w:pPr>
    <w:rPr>
      <w:sz w:val="18"/>
    </w:rPr>
  </w:style>
  <w:style w:type="paragraph" w:styleId="5">
    <w:name w:val="Body Text First Indent 2"/>
    <w:basedOn w:val="3"/>
    <w:qFormat/>
    <w:uiPriority w:val="0"/>
    <w:pPr>
      <w:ind w:firstLine="420" w:firstLineChars="200"/>
    </w:pPr>
  </w:style>
  <w:style w:type="paragraph" w:styleId="6">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Office_10.8.2.6726_F1E327BC-269C-435d-A152-05C5408002CA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2020-12-30T06:19:00Z</dcterms:created>
  <dc:creator>苏健 }</dc:creator>
  <cp:lastModifiedBy>苏健 }</cp:lastModifiedBy>
  <dcterms:modified xsi:type="dcterms:W3CDTF">2020-12-30T06:23:09Z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2052-10.8.2.6726</vt:lpwstr>
  </property>
</Properties>
</file>