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opLinePunct/>
        <w:autoSpaceDE w:val="0"/>
        <w:adjustRightInd w:val="0"/>
        <w:snapToGrid w:val="0"/>
        <w:spacing w:line="580" w:lineRule="exact"/>
        <w:jc w:val="center"/>
        <w:rPr>
          <w:rFonts w:ascii="宋体" w:hAnsi="宋体" w:eastAsia="宋体" w:cs="宋体"/>
          <w:snapToGrid/>
          <w:color w:val="000000"/>
          <w:sz w:val="44"/>
          <w:szCs w:val="44"/>
        </w:rPr>
      </w:pPr>
      <w:bookmarkStart w:id="0" w:name="_GoBack"/>
      <w:bookmarkEnd w:id="0"/>
    </w:p>
    <w:p>
      <w:pPr>
        <w:topLinePunct/>
        <w:autoSpaceDE w:val="0"/>
        <w:adjustRightInd w:val="0"/>
        <w:snapToGrid w:val="0"/>
        <w:spacing w:line="580" w:lineRule="exact"/>
        <w:jc w:val="center"/>
        <w:rPr>
          <w:rFonts w:ascii="宋体" w:hAnsi="宋体" w:eastAsia="宋体" w:cs="宋体"/>
          <w:snapToGrid/>
          <w:color w:val="000000"/>
          <w:sz w:val="44"/>
          <w:szCs w:val="44"/>
        </w:rPr>
      </w:pPr>
    </w:p>
    <w:p>
      <w:pPr>
        <w:pStyle w:val="2"/>
      </w:pPr>
    </w:p>
    <w:p>
      <w:pPr>
        <w:topLinePunct/>
        <w:autoSpaceDE w:val="0"/>
        <w:adjustRightInd w:val="0"/>
        <w:snapToGrid w:val="0"/>
        <w:spacing w:line="580" w:lineRule="exact"/>
        <w:jc w:val="center"/>
        <w:rPr>
          <w:rFonts w:ascii="宋体" w:hAnsi="宋体" w:eastAsia="宋体" w:cs="宋体"/>
          <w:color w:val="000000"/>
          <w:sz w:val="44"/>
          <w:szCs w:val="44"/>
        </w:rPr>
      </w:pPr>
      <w:r>
        <w:rPr>
          <w:rFonts w:hint="eastAsia" w:ascii="宋体" w:hAnsi="宋体" w:eastAsia="宋体" w:cs="宋体"/>
          <w:snapToGrid/>
          <w:color w:val="000000"/>
          <w:sz w:val="44"/>
          <w:szCs w:val="44"/>
        </w:rPr>
        <w:t>临沂市法治乡村条例</w:t>
      </w:r>
    </w:p>
    <w:p>
      <w:pPr>
        <w:topLinePunct/>
        <w:autoSpaceDE w:val="0"/>
        <w:adjustRightInd w:val="0"/>
        <w:snapToGrid w:val="0"/>
        <w:spacing w:line="580" w:lineRule="exact"/>
        <w:jc w:val="center"/>
        <w:rPr>
          <w:rFonts w:ascii="宋体" w:hAnsi="宋体" w:eastAsia="宋体" w:cs="宋体"/>
          <w:color w:val="000000"/>
        </w:rPr>
      </w:pPr>
    </w:p>
    <w:p>
      <w:pPr>
        <w:topLinePunct/>
        <w:autoSpaceDE w:val="0"/>
        <w:adjustRightInd w:val="0"/>
        <w:snapToGrid w:val="0"/>
        <w:spacing w:line="580" w:lineRule="exact"/>
        <w:ind w:left="707" w:leftChars="221" w:right="480" w:rightChars="150"/>
        <w:rPr>
          <w:rFonts w:ascii="楷体_GB2312" w:hAnsi="宋体" w:eastAsia="楷体_GB2312"/>
        </w:rPr>
      </w:pPr>
      <w:r>
        <w:rPr>
          <w:rFonts w:hint="eastAsia" w:ascii="楷体_GB2312" w:hAnsi="宋体" w:eastAsia="楷体_GB2312"/>
          <w:snapToGrid/>
        </w:rPr>
        <w:t>（</w:t>
      </w:r>
      <w:r>
        <w:rPr>
          <w:rFonts w:hint="eastAsia" w:ascii="楷体_GB2312" w:hAnsi="宋体" w:eastAsia="楷体_GB2312" w:cs="宋体"/>
          <w:snapToGrid/>
          <w:color w:val="000000"/>
        </w:rPr>
        <w:t>2021</w:t>
      </w:r>
      <w:r>
        <w:rPr>
          <w:rFonts w:hint="eastAsia" w:ascii="楷体_GB2312" w:hAnsi="宋体" w:eastAsia="楷体_GB2312" w:cs="楷体_GB2312"/>
          <w:snapToGrid/>
          <w:color w:val="000000"/>
        </w:rPr>
        <w:t>年</w:t>
      </w:r>
      <w:r>
        <w:rPr>
          <w:rFonts w:hint="eastAsia" w:ascii="楷体_GB2312" w:hAnsi="宋体" w:eastAsia="楷体_GB2312" w:cs="宋体"/>
          <w:snapToGrid/>
          <w:color w:val="000000"/>
        </w:rPr>
        <w:t>10</w:t>
      </w:r>
      <w:r>
        <w:rPr>
          <w:rFonts w:hint="eastAsia" w:ascii="楷体_GB2312" w:hAnsi="宋体" w:eastAsia="楷体_GB2312" w:cs="楷体_GB2312"/>
          <w:snapToGrid/>
          <w:color w:val="000000"/>
        </w:rPr>
        <w:t>月</w:t>
      </w:r>
      <w:r>
        <w:rPr>
          <w:rFonts w:hint="eastAsia" w:ascii="楷体_GB2312" w:hAnsi="宋体" w:eastAsia="楷体_GB2312" w:cs="宋体"/>
          <w:snapToGrid/>
          <w:color w:val="000000"/>
        </w:rPr>
        <w:t>20</w:t>
      </w:r>
      <w:r>
        <w:rPr>
          <w:rFonts w:hint="eastAsia" w:ascii="楷体_GB2312" w:hAnsi="宋体" w:eastAsia="楷体_GB2312" w:cs="楷体_GB2312"/>
          <w:snapToGrid/>
          <w:color w:val="000000"/>
        </w:rPr>
        <w:t>日临沂市第十九届人民代表大会常务委员会第四十二次会议通过</w:t>
      </w:r>
      <w:r>
        <w:rPr>
          <w:rFonts w:hint="eastAsia" w:ascii="楷体_GB2312" w:hAnsi="宋体" w:eastAsia="楷体_GB2312"/>
          <w:snapToGrid/>
        </w:rPr>
        <w:t xml:space="preserve">  2021年12月3日山东省第十三届人民代表大会常务委员会第三十二次会议批准）</w:t>
      </w:r>
    </w:p>
    <w:p>
      <w:pPr>
        <w:adjustRightInd w:val="0"/>
        <w:snapToGrid w:val="0"/>
        <w:spacing w:line="580" w:lineRule="exact"/>
        <w:jc w:val="center"/>
        <w:rPr>
          <w:rFonts w:ascii="宋体" w:hAnsi="宋体" w:cs="CESI仿宋-GB2312"/>
        </w:rPr>
      </w:pPr>
    </w:p>
    <w:p>
      <w:pPr>
        <w:adjustRightInd w:val="0"/>
        <w:snapToGrid w:val="0"/>
        <w:spacing w:line="580" w:lineRule="exact"/>
        <w:jc w:val="center"/>
        <w:rPr>
          <w:rFonts w:ascii="宋体" w:hAnsi="宋体" w:eastAsia="楷体_GB2312" w:cs="CESI楷体-GB2312"/>
        </w:rPr>
      </w:pPr>
      <w:r>
        <w:rPr>
          <w:rFonts w:hint="eastAsia" w:ascii="宋体" w:hAnsi="宋体" w:eastAsia="楷体_GB2312" w:cs="CESI楷体-GB2312"/>
          <w:snapToGrid/>
        </w:rPr>
        <w:t>目  录</w:t>
      </w:r>
    </w:p>
    <w:p>
      <w:pPr>
        <w:adjustRightInd w:val="0"/>
        <w:snapToGrid w:val="0"/>
        <w:spacing w:line="580" w:lineRule="exact"/>
        <w:ind w:firstLine="640" w:firstLineChars="200"/>
        <w:rPr>
          <w:rFonts w:ascii="宋体" w:hAnsi="宋体" w:eastAsia="楷体_GB2312" w:cs="CESI楷体-GB2312"/>
        </w:rPr>
      </w:pPr>
      <w:r>
        <w:rPr>
          <w:rFonts w:hint="eastAsia" w:ascii="宋体" w:hAnsi="宋体" w:eastAsia="楷体_GB2312" w:cs="CESI楷体-GB2312"/>
          <w:snapToGrid/>
        </w:rPr>
        <w:t>第一章  总则</w:t>
      </w:r>
    </w:p>
    <w:p>
      <w:pPr>
        <w:adjustRightInd w:val="0"/>
        <w:snapToGrid w:val="0"/>
        <w:spacing w:line="580" w:lineRule="exact"/>
        <w:ind w:firstLine="640" w:firstLineChars="200"/>
        <w:rPr>
          <w:rFonts w:ascii="宋体" w:hAnsi="宋体" w:eastAsia="楷体_GB2312" w:cs="CESI楷体-GB2312"/>
        </w:rPr>
      </w:pPr>
      <w:r>
        <w:rPr>
          <w:rFonts w:hint="eastAsia" w:ascii="宋体" w:hAnsi="宋体" w:eastAsia="楷体_GB2312" w:cs="CESI楷体-GB2312"/>
          <w:snapToGrid/>
        </w:rPr>
        <w:t>第二章  法治宣传教育</w:t>
      </w:r>
    </w:p>
    <w:p>
      <w:pPr>
        <w:adjustRightInd w:val="0"/>
        <w:snapToGrid w:val="0"/>
        <w:spacing w:line="580" w:lineRule="exact"/>
        <w:ind w:firstLine="640" w:firstLineChars="200"/>
        <w:rPr>
          <w:rFonts w:ascii="宋体" w:hAnsi="宋体" w:eastAsia="楷体_GB2312" w:cs="CESI楷体-GB2312"/>
        </w:rPr>
      </w:pPr>
      <w:r>
        <w:rPr>
          <w:rFonts w:hint="eastAsia" w:ascii="宋体" w:hAnsi="宋体" w:eastAsia="楷体_GB2312" w:cs="CESI楷体-GB2312"/>
          <w:snapToGrid/>
        </w:rPr>
        <w:t>第三章  公共法律服务</w:t>
      </w:r>
    </w:p>
    <w:p>
      <w:pPr>
        <w:adjustRightInd w:val="0"/>
        <w:snapToGrid w:val="0"/>
        <w:spacing w:line="580" w:lineRule="exact"/>
        <w:ind w:firstLine="640" w:firstLineChars="200"/>
        <w:rPr>
          <w:rFonts w:ascii="宋体" w:hAnsi="宋体" w:eastAsia="楷体_GB2312" w:cs="CESI楷体-GB2312"/>
        </w:rPr>
      </w:pPr>
      <w:r>
        <w:rPr>
          <w:rFonts w:hint="eastAsia" w:ascii="宋体" w:hAnsi="宋体" w:eastAsia="楷体_GB2312" w:cs="CESI楷体-GB2312"/>
          <w:snapToGrid/>
        </w:rPr>
        <w:t>第四章  乡村依法治理</w:t>
      </w:r>
    </w:p>
    <w:p>
      <w:pPr>
        <w:adjustRightInd w:val="0"/>
        <w:snapToGrid w:val="0"/>
        <w:spacing w:line="580" w:lineRule="exact"/>
        <w:ind w:firstLine="640" w:firstLineChars="200"/>
        <w:rPr>
          <w:rFonts w:ascii="宋体" w:hAnsi="宋体" w:eastAsia="楷体_GB2312" w:cs="CESI楷体-GB2312"/>
        </w:rPr>
      </w:pPr>
      <w:r>
        <w:rPr>
          <w:rFonts w:hint="eastAsia" w:ascii="宋体" w:hAnsi="宋体" w:eastAsia="楷体_GB2312" w:cs="CESI楷体-GB2312"/>
          <w:snapToGrid/>
        </w:rPr>
        <w:t>第五章  乡村法治保障</w:t>
      </w:r>
    </w:p>
    <w:p>
      <w:pPr>
        <w:adjustRightInd w:val="0"/>
        <w:snapToGrid w:val="0"/>
        <w:spacing w:line="580" w:lineRule="exact"/>
        <w:ind w:firstLine="640" w:firstLineChars="200"/>
        <w:rPr>
          <w:rFonts w:ascii="宋体" w:hAnsi="宋体" w:eastAsia="楷体_GB2312" w:cs="CESI楷体-GB2312"/>
        </w:rPr>
      </w:pPr>
      <w:r>
        <w:rPr>
          <w:rFonts w:hint="eastAsia" w:ascii="宋体" w:hAnsi="宋体" w:eastAsia="楷体_GB2312" w:cs="CESI楷体-GB2312"/>
          <w:snapToGrid/>
        </w:rPr>
        <w:t>第六章  附则</w:t>
      </w:r>
    </w:p>
    <w:p>
      <w:pPr>
        <w:adjustRightInd w:val="0"/>
        <w:snapToGrid w:val="0"/>
        <w:spacing w:line="580" w:lineRule="exact"/>
        <w:jc w:val="center"/>
        <w:rPr>
          <w:rFonts w:ascii="宋体" w:hAnsi="宋体" w:cs="CESI仿宋-GB2312"/>
        </w:rPr>
      </w:pPr>
    </w:p>
    <w:p>
      <w:pPr>
        <w:adjustRightInd w:val="0"/>
        <w:snapToGrid w:val="0"/>
        <w:spacing w:line="580" w:lineRule="exact"/>
        <w:ind w:firstLine="420"/>
        <w:jc w:val="center"/>
        <w:rPr>
          <w:rFonts w:ascii="宋体" w:hAnsi="宋体" w:eastAsia="黑体" w:cs="黑体"/>
        </w:rPr>
      </w:pPr>
      <w:r>
        <w:rPr>
          <w:rFonts w:hint="eastAsia" w:ascii="宋体" w:hAnsi="宋体" w:eastAsia="黑体" w:cs="黑体"/>
          <w:snapToGrid/>
        </w:rPr>
        <w:t>第一章  总则</w:t>
      </w:r>
    </w:p>
    <w:p>
      <w:pPr>
        <w:adjustRightInd w:val="0"/>
        <w:snapToGrid w:val="0"/>
        <w:spacing w:line="580" w:lineRule="exact"/>
        <w:ind w:firstLine="420"/>
        <w:jc w:val="center"/>
        <w:rPr>
          <w:rFonts w:ascii="宋体" w:hAnsi="宋体" w:cs="仿宋_GB2312"/>
        </w:rPr>
      </w:pPr>
    </w:p>
    <w:p>
      <w:pPr>
        <w:adjustRightInd w:val="0"/>
        <w:snapToGrid w:val="0"/>
        <w:spacing w:line="600" w:lineRule="exact"/>
        <w:ind w:firstLine="640" w:firstLineChars="200"/>
        <w:jc w:val="left"/>
        <w:rPr>
          <w:rFonts w:ascii="宋体" w:hAnsi="宋体" w:cs="仿宋_GB2312"/>
        </w:rPr>
      </w:pPr>
      <w:r>
        <w:rPr>
          <w:rFonts w:hint="eastAsia" w:ascii="宋体" w:hAnsi="宋体" w:eastAsia="黑体" w:cs="仿宋_GB2312"/>
          <w:snapToGrid/>
        </w:rPr>
        <w:t>第一条　</w:t>
      </w:r>
      <w:r>
        <w:rPr>
          <w:rFonts w:hint="eastAsia" w:ascii="宋体" w:hAnsi="宋体" w:cs="仿宋_GB2312"/>
          <w:snapToGrid/>
        </w:rPr>
        <w:t>为了服务和保障乡村振兴战略的实施，推动乡村治理体系和治理能力现代化，建设法治乡村，根据有关法律、法规，结合本市实际，制定本条例。</w:t>
      </w:r>
    </w:p>
    <w:p>
      <w:pPr>
        <w:adjustRightInd w:val="0"/>
        <w:snapToGrid w:val="0"/>
        <w:spacing w:line="600" w:lineRule="exact"/>
        <w:ind w:firstLine="640"/>
        <w:jc w:val="left"/>
        <w:rPr>
          <w:rFonts w:ascii="宋体" w:hAnsi="宋体" w:cs="仿宋_GB2312"/>
          <w:b/>
          <w:bCs/>
        </w:rPr>
      </w:pPr>
      <w:r>
        <w:rPr>
          <w:rFonts w:hint="eastAsia" w:ascii="宋体" w:hAnsi="宋体" w:eastAsia="黑体" w:cs="仿宋_GB2312"/>
          <w:snapToGrid/>
        </w:rPr>
        <w:t>第二条</w:t>
      </w:r>
      <w:r>
        <w:rPr>
          <w:rFonts w:hint="eastAsia" w:ascii="宋体" w:hAnsi="宋体" w:cs="仿宋_GB2312"/>
          <w:snapToGrid/>
        </w:rPr>
        <w:t xml:space="preserve">  本市行政区域内法治乡村建设及其相关活动，适用本条例。</w:t>
      </w:r>
    </w:p>
    <w:p>
      <w:pPr>
        <w:shd w:val="clear" w:color="auto" w:fill="FFFFFF"/>
        <w:adjustRightInd w:val="0"/>
        <w:snapToGrid w:val="0"/>
        <w:spacing w:line="600" w:lineRule="exact"/>
        <w:ind w:firstLine="640"/>
        <w:jc w:val="left"/>
        <w:rPr>
          <w:rFonts w:ascii="宋体" w:hAnsi="宋体" w:cs="仿宋_GB2312"/>
        </w:rPr>
      </w:pPr>
      <w:r>
        <w:rPr>
          <w:rFonts w:hint="eastAsia" w:ascii="宋体" w:hAnsi="宋体" w:eastAsia="黑体" w:cs="仿宋_GB2312"/>
          <w:snapToGrid/>
        </w:rPr>
        <w:t>第三条</w:t>
      </w:r>
      <w:r>
        <w:rPr>
          <w:rFonts w:hint="eastAsia" w:ascii="宋体" w:hAnsi="宋体" w:cs="仿宋_GB2312"/>
          <w:snapToGrid/>
        </w:rPr>
        <w:t xml:space="preserve">  法治乡村建设应当坚持中国共产党的领导，坚持以人民为中心，坚持法治与自治、德治相结合，遵循政府负责、村民主体、社会参与、因地制宜的原则。</w:t>
      </w:r>
    </w:p>
    <w:p>
      <w:pPr>
        <w:shd w:val="clear" w:color="auto" w:fill="FFFFFF"/>
        <w:adjustRightInd w:val="0"/>
        <w:snapToGrid w:val="0"/>
        <w:spacing w:line="600" w:lineRule="exact"/>
        <w:ind w:firstLine="640"/>
        <w:jc w:val="left"/>
        <w:rPr>
          <w:rFonts w:ascii="宋体" w:hAnsi="宋体" w:cs="仿宋_GB2312"/>
        </w:rPr>
      </w:pPr>
      <w:r>
        <w:rPr>
          <w:rFonts w:hint="eastAsia" w:ascii="宋体" w:hAnsi="宋体" w:eastAsia="黑体" w:cs="仿宋_GB2312"/>
          <w:snapToGrid/>
        </w:rPr>
        <w:t>第四条</w:t>
      </w:r>
      <w:r>
        <w:rPr>
          <w:rFonts w:hint="eastAsia" w:ascii="宋体" w:hAnsi="宋体" w:cs="仿宋_GB2312"/>
          <w:snapToGrid/>
        </w:rPr>
        <w:t xml:space="preserve">  市、县（区）人民政府应当将法治乡村建设纳入</w:t>
      </w:r>
      <w:r>
        <w:rPr>
          <w:rFonts w:hint="eastAsia" w:ascii="宋体" w:hAnsi="宋体" w:cs="宋体"/>
          <w:snapToGrid/>
        </w:rPr>
        <w:t>国民经济和社会发展规划以及</w:t>
      </w:r>
      <w:r>
        <w:rPr>
          <w:rFonts w:hint="eastAsia" w:ascii="宋体" w:hAnsi="宋体" w:cs="仿宋_GB2312"/>
          <w:snapToGrid/>
        </w:rPr>
        <w:t xml:space="preserve">法治建设总体规划，研究解决法治乡村建设中的重大问题，统筹推进相关工作。 </w:t>
      </w:r>
    </w:p>
    <w:p>
      <w:pPr>
        <w:adjustRightInd w:val="0"/>
        <w:snapToGrid w:val="0"/>
        <w:spacing w:line="600" w:lineRule="exact"/>
        <w:ind w:firstLine="640"/>
        <w:jc w:val="left"/>
        <w:rPr>
          <w:rFonts w:ascii="宋体" w:hAnsi="宋体" w:cs="仿宋_GB2312"/>
          <w:color w:val="000000"/>
        </w:rPr>
      </w:pPr>
      <w:r>
        <w:rPr>
          <w:rFonts w:hint="eastAsia" w:ascii="宋体" w:hAnsi="宋体" w:eastAsia="黑体" w:cs="仿宋_GB2312"/>
          <w:snapToGrid/>
        </w:rPr>
        <w:t>第五条</w:t>
      </w:r>
      <w:r>
        <w:rPr>
          <w:rFonts w:hint="eastAsia" w:ascii="宋体" w:hAnsi="宋体" w:cs="仿宋_GB2312"/>
          <w:snapToGrid/>
        </w:rPr>
        <w:t xml:space="preserve">  市、县（区）人民政府司法行政部门负责本行政区域内法治乡</w:t>
      </w:r>
      <w:r>
        <w:rPr>
          <w:rFonts w:hint="eastAsia" w:ascii="宋体" w:hAnsi="宋体" w:cs="仿宋_GB2312"/>
          <w:snapToGrid/>
          <w:color w:val="000000"/>
        </w:rPr>
        <w:t>村建设的</w:t>
      </w:r>
      <w:r>
        <w:rPr>
          <w:rFonts w:hint="eastAsia" w:ascii="宋体" w:hAnsi="宋体" w:cs="仿宋_GB2312"/>
          <w:snapToGrid/>
          <w:color w:val="000000"/>
          <w:spacing w:val="-2"/>
          <w:shd w:val="clear" w:color="auto" w:fill="FFFFFF"/>
        </w:rPr>
        <w:t>指导协调、检查督促</w:t>
      </w:r>
      <w:r>
        <w:rPr>
          <w:rFonts w:hint="eastAsia" w:ascii="宋体" w:hAnsi="宋体" w:cs="仿宋_GB2312"/>
          <w:snapToGrid/>
          <w:color w:val="000000"/>
        </w:rPr>
        <w:t>等工作。</w:t>
      </w:r>
    </w:p>
    <w:p>
      <w:pPr>
        <w:adjustRightInd w:val="0"/>
        <w:snapToGrid w:val="0"/>
        <w:spacing w:line="600" w:lineRule="exact"/>
        <w:ind w:firstLine="640"/>
        <w:jc w:val="left"/>
        <w:rPr>
          <w:rFonts w:ascii="宋体" w:hAnsi="宋体" w:cs="仿宋_GB2312"/>
        </w:rPr>
      </w:pPr>
      <w:r>
        <w:rPr>
          <w:rFonts w:hint="eastAsia" w:ascii="宋体" w:hAnsi="宋体" w:cs="仿宋_GB2312"/>
          <w:snapToGrid/>
          <w:color w:val="000000"/>
        </w:rPr>
        <w:t>发展改革、教育、公安、民政、财政、自然资源和规划、生态环境、住房城乡建设、综合行政执法、农业农村、文化和旅游、应急管理、行政审批服务、市场监督管理、大</w:t>
      </w:r>
      <w:r>
        <w:rPr>
          <w:rFonts w:hint="eastAsia" w:ascii="宋体" w:hAnsi="宋体" w:cs="仿宋_GB2312"/>
          <w:snapToGrid/>
        </w:rPr>
        <w:t>数据等有关部门应当按照各自职责，共同做好法治乡村建设相关工作。</w:t>
      </w:r>
    </w:p>
    <w:p>
      <w:pPr>
        <w:shd w:val="clear" w:color="auto" w:fill="FFFFFF"/>
        <w:adjustRightInd w:val="0"/>
        <w:snapToGrid w:val="0"/>
        <w:spacing w:line="600" w:lineRule="exact"/>
        <w:ind w:firstLine="640" w:firstLineChars="200"/>
        <w:jc w:val="left"/>
        <w:rPr>
          <w:rFonts w:ascii="宋体" w:hAnsi="宋体" w:cs="仿宋_GB2312"/>
        </w:rPr>
      </w:pPr>
      <w:r>
        <w:rPr>
          <w:rFonts w:hint="eastAsia" w:ascii="宋体" w:hAnsi="宋体" w:cs="仿宋_GB2312"/>
          <w:snapToGrid/>
        </w:rPr>
        <w:t>乡镇人民政府、街道办事处应当按照工作职责做好法治乡村建设相关工作。</w:t>
      </w:r>
    </w:p>
    <w:p>
      <w:pPr>
        <w:shd w:val="clear" w:color="auto" w:fill="FFFFFF"/>
        <w:adjustRightInd w:val="0"/>
        <w:snapToGrid w:val="0"/>
        <w:spacing w:line="600" w:lineRule="exact"/>
        <w:ind w:firstLine="640" w:firstLineChars="200"/>
        <w:jc w:val="left"/>
        <w:rPr>
          <w:rFonts w:ascii="宋体" w:hAnsi="宋体" w:cs="仿宋_GB2312"/>
        </w:rPr>
      </w:pPr>
      <w:r>
        <w:rPr>
          <w:rFonts w:hint="eastAsia" w:ascii="宋体" w:hAnsi="宋体" w:eastAsia="黑体" w:cs="仿宋_GB2312"/>
          <w:snapToGrid/>
        </w:rPr>
        <w:t>第六条</w:t>
      </w:r>
      <w:r>
        <w:rPr>
          <w:rFonts w:hint="eastAsia" w:ascii="宋体" w:hAnsi="宋体" w:cs="仿宋_GB2312"/>
          <w:snapToGrid/>
        </w:rPr>
        <w:t xml:space="preserve">  村民委员会应当组织村民参与法治乡村建设，组织实施村民自治章程、村规民约，依法开展民主协商、民主决策、民主管理、民主监督等工作。</w:t>
      </w:r>
    </w:p>
    <w:p>
      <w:pPr>
        <w:shd w:val="clear" w:color="auto" w:fill="FFFFFF"/>
        <w:adjustRightInd w:val="0"/>
        <w:snapToGrid w:val="0"/>
        <w:spacing w:line="600" w:lineRule="exact"/>
        <w:ind w:firstLine="640" w:firstLineChars="200"/>
        <w:jc w:val="left"/>
        <w:rPr>
          <w:rFonts w:ascii="宋体" w:hAnsi="宋体" w:cs="仿宋_GB2312"/>
        </w:rPr>
      </w:pPr>
      <w:r>
        <w:rPr>
          <w:rFonts w:hint="eastAsia" w:ascii="宋体" w:hAnsi="宋体" w:cs="仿宋_GB2312"/>
          <w:snapToGrid/>
        </w:rPr>
        <w:t>村民依照法律、法规和村民自治章程、村规民约享有权利、履行义务，积极参与法治乡村建设。</w:t>
      </w:r>
    </w:p>
    <w:p>
      <w:pPr>
        <w:adjustRightInd w:val="0"/>
        <w:snapToGrid w:val="0"/>
        <w:spacing w:line="600" w:lineRule="exact"/>
        <w:ind w:firstLine="640"/>
        <w:jc w:val="left"/>
        <w:rPr>
          <w:rFonts w:ascii="宋体" w:hAnsi="宋体" w:cs="仿宋_GB2312"/>
        </w:rPr>
      </w:pPr>
      <w:r>
        <w:rPr>
          <w:rFonts w:hint="eastAsia" w:ascii="宋体" w:hAnsi="宋体" w:eastAsia="黑体" w:cs="仿宋_GB2312"/>
          <w:snapToGrid/>
        </w:rPr>
        <w:t>第七条</w:t>
      </w:r>
      <w:r>
        <w:rPr>
          <w:rFonts w:hint="eastAsia" w:ascii="宋体" w:hAnsi="宋体" w:cs="仿宋_GB2312"/>
          <w:snapToGrid/>
        </w:rPr>
        <w:t xml:space="preserve">  市、县（区）人民政府应当加强法治乡村建设经费保障，将法治乡村建设经费列入同级财政预算。</w:t>
      </w:r>
    </w:p>
    <w:p>
      <w:pPr>
        <w:adjustRightInd w:val="0"/>
        <w:snapToGrid w:val="0"/>
        <w:spacing w:line="600" w:lineRule="exact"/>
        <w:ind w:firstLine="640"/>
        <w:jc w:val="left"/>
        <w:rPr>
          <w:rFonts w:ascii="宋体" w:hAnsi="宋体" w:cs="仿宋_GB2312"/>
        </w:rPr>
      </w:pPr>
      <w:r>
        <w:rPr>
          <w:rFonts w:hint="eastAsia" w:ascii="宋体" w:hAnsi="宋体" w:eastAsia="黑体" w:cs="仿宋_GB2312"/>
          <w:snapToGrid/>
        </w:rPr>
        <w:t>第八条</w:t>
      </w:r>
      <w:r>
        <w:rPr>
          <w:rFonts w:hint="eastAsia" w:ascii="宋体" w:hAnsi="宋体" w:cs="仿宋_GB2312"/>
          <w:snapToGrid/>
        </w:rPr>
        <w:t xml:space="preserve">  对在法治乡村建设中做出突出贡献的组织和个人，应当按照有关规定给予表彰和奖励。</w:t>
      </w:r>
    </w:p>
    <w:p>
      <w:pPr>
        <w:adjustRightInd w:val="0"/>
        <w:snapToGrid w:val="0"/>
        <w:spacing w:line="600" w:lineRule="exact"/>
        <w:ind w:firstLine="640"/>
        <w:rPr>
          <w:rFonts w:ascii="宋体" w:hAnsi="宋体" w:cs="仿宋_GB2312"/>
        </w:rPr>
      </w:pPr>
    </w:p>
    <w:p>
      <w:pPr>
        <w:adjustRightInd w:val="0"/>
        <w:snapToGrid w:val="0"/>
        <w:spacing w:line="600" w:lineRule="exact"/>
        <w:ind w:firstLine="420"/>
        <w:jc w:val="center"/>
        <w:rPr>
          <w:rFonts w:ascii="宋体" w:hAnsi="宋体" w:eastAsia="黑体" w:cs="黑体"/>
        </w:rPr>
      </w:pPr>
      <w:r>
        <w:rPr>
          <w:rFonts w:hint="eastAsia" w:ascii="宋体" w:hAnsi="宋体" w:eastAsia="黑体" w:cs="黑体"/>
          <w:snapToGrid/>
        </w:rPr>
        <w:t>第二章  法治宣传教育</w:t>
      </w:r>
    </w:p>
    <w:p>
      <w:pPr>
        <w:shd w:val="clear" w:color="auto" w:fill="FFFFFF"/>
        <w:adjustRightInd w:val="0"/>
        <w:snapToGrid w:val="0"/>
        <w:spacing w:line="600" w:lineRule="exact"/>
        <w:ind w:firstLine="640"/>
        <w:rPr>
          <w:rFonts w:ascii="宋体" w:hAnsi="宋体" w:cs="仿宋_GB2312"/>
        </w:rPr>
      </w:pPr>
    </w:p>
    <w:p>
      <w:pPr>
        <w:shd w:val="clear" w:color="auto" w:fill="FFFFFF"/>
        <w:adjustRightInd w:val="0"/>
        <w:snapToGrid w:val="0"/>
        <w:spacing w:line="600" w:lineRule="exact"/>
        <w:ind w:firstLine="640"/>
        <w:jc w:val="left"/>
        <w:rPr>
          <w:rFonts w:ascii="宋体" w:hAnsi="宋体" w:cs="仿宋_GB2312"/>
          <w:b/>
          <w:bCs/>
        </w:rPr>
      </w:pPr>
      <w:r>
        <w:rPr>
          <w:rFonts w:hint="eastAsia" w:ascii="宋体" w:hAnsi="宋体" w:eastAsia="黑体" w:cs="仿宋_GB2312"/>
          <w:snapToGrid/>
        </w:rPr>
        <w:t>第九条</w:t>
      </w:r>
      <w:r>
        <w:rPr>
          <w:rFonts w:hint="eastAsia" w:ascii="宋体" w:hAnsi="宋体" w:cs="仿宋_GB2312"/>
          <w:snapToGrid/>
        </w:rPr>
        <w:t xml:space="preserve">  市、</w:t>
      </w:r>
      <w:r>
        <w:rPr>
          <w:rFonts w:hint="eastAsia" w:ascii="宋体" w:hAnsi="宋体" w:cs="仿宋_GB2312"/>
          <w:snapToGrid/>
          <w:shd w:val="clear" w:color="auto" w:fill="FFFFFF"/>
        </w:rPr>
        <w:t>县（区）人民政府应当将农村法治宣传教育纳入法治宣传教育规划</w:t>
      </w:r>
      <w:r>
        <w:rPr>
          <w:rFonts w:hint="eastAsia" w:ascii="宋体" w:hAnsi="宋体" w:cs="仿宋_GB2312"/>
          <w:snapToGrid/>
        </w:rPr>
        <w:t>并组织实施。</w:t>
      </w:r>
    </w:p>
    <w:p>
      <w:pPr>
        <w:shd w:val="clear" w:color="auto" w:fill="FFFFFF"/>
        <w:adjustRightInd w:val="0"/>
        <w:snapToGrid w:val="0"/>
        <w:spacing w:line="600" w:lineRule="exact"/>
        <w:ind w:firstLine="640"/>
        <w:jc w:val="left"/>
        <w:rPr>
          <w:rFonts w:ascii="宋体" w:hAnsi="宋体" w:cs="仿宋_GB2312"/>
        </w:rPr>
      </w:pPr>
      <w:r>
        <w:rPr>
          <w:rFonts w:hint="eastAsia" w:ascii="宋体" w:hAnsi="宋体" w:eastAsia="黑体" w:cs="仿宋_GB2312"/>
          <w:snapToGrid/>
        </w:rPr>
        <w:t>第十条　</w:t>
      </w:r>
      <w:r>
        <w:rPr>
          <w:rFonts w:hint="eastAsia" w:ascii="宋体" w:hAnsi="宋体" w:cs="仿宋_GB2312"/>
          <w:snapToGrid/>
          <w:shd w:val="clear" w:color="auto" w:fill="FFFFFF"/>
        </w:rPr>
        <w:t>市、</w:t>
      </w:r>
      <w:r>
        <w:rPr>
          <w:rFonts w:hint="eastAsia" w:ascii="宋体" w:hAnsi="宋体" w:cs="仿宋_GB2312"/>
          <w:snapToGrid/>
        </w:rPr>
        <w:t>县（区）人民政府有关部门和乡镇人民政府、街道办事处应当落实“谁执法谁普法”的普法责任制，制定普法责任清单，结合工作职能和特点，通过以案普法、以案释法和案例指导等方式，宣传与农民生产生活密切相关的法律、法规。</w:t>
      </w:r>
    </w:p>
    <w:p>
      <w:pPr>
        <w:adjustRightInd w:val="0"/>
        <w:snapToGrid w:val="0"/>
        <w:spacing w:line="600" w:lineRule="exact"/>
        <w:ind w:firstLine="640"/>
        <w:jc w:val="left"/>
        <w:rPr>
          <w:rFonts w:ascii="宋体" w:hAnsi="宋体" w:cs="仿宋_GB2312"/>
        </w:rPr>
      </w:pPr>
      <w:r>
        <w:rPr>
          <w:rFonts w:hint="eastAsia" w:ascii="宋体" w:hAnsi="宋体" w:eastAsia="黑体" w:cs="仿宋_GB2312"/>
          <w:snapToGrid/>
          <w:shd w:val="clear" w:color="auto" w:fill="FFFFFF"/>
        </w:rPr>
        <w:t>第十一条</w:t>
      </w:r>
      <w:r>
        <w:rPr>
          <w:rFonts w:hint="eastAsia" w:ascii="宋体" w:hAnsi="宋体" w:cs="仿宋_GB2312"/>
          <w:snapToGrid/>
        </w:rPr>
        <w:t xml:space="preserve">  县（区）人民政府有关部门和乡镇人民政府、街道办事处应当培育农村法治带头人、法律明白人，发挥法治带头人、法律明白人在宣传法律知识、引导法律服务、化解矛盾纠纷、参与社会治理中的示范引领作用。</w:t>
      </w:r>
    </w:p>
    <w:p>
      <w:pPr>
        <w:adjustRightInd w:val="0"/>
        <w:snapToGrid w:val="0"/>
        <w:spacing w:line="600" w:lineRule="exact"/>
        <w:ind w:firstLine="640"/>
        <w:jc w:val="left"/>
        <w:rPr>
          <w:rFonts w:ascii="宋体" w:hAnsi="宋体" w:cs="仿宋_GB2312"/>
        </w:rPr>
      </w:pPr>
      <w:r>
        <w:rPr>
          <w:rFonts w:hint="eastAsia" w:ascii="宋体" w:hAnsi="宋体" w:cs="仿宋_GB2312"/>
          <w:snapToGrid/>
          <w:shd w:val="clear" w:color="auto" w:fill="FFFFFF"/>
        </w:rPr>
        <w:t>乡镇人民政府、街道办事处应当</w:t>
      </w:r>
      <w:r>
        <w:rPr>
          <w:rFonts w:hint="eastAsia" w:ascii="宋体" w:hAnsi="宋体" w:cs="仿宋_GB2312"/>
          <w:snapToGrid/>
        </w:rPr>
        <w:t>对村民委员会成员、村务监督委员会成员、人民调解委员会成员、村民小组组长、人民调解员和网格员等相关人员进行法律知识培训，每年至少组织辖区内村民委员会成员进行一次法律知识集中学习。</w:t>
      </w:r>
    </w:p>
    <w:p>
      <w:pPr>
        <w:adjustRightInd w:val="0"/>
        <w:snapToGrid w:val="0"/>
        <w:spacing w:line="600" w:lineRule="exact"/>
        <w:ind w:firstLine="640"/>
        <w:jc w:val="left"/>
        <w:rPr>
          <w:rFonts w:ascii="宋体" w:hAnsi="宋体" w:cs="仿宋_GB2312"/>
        </w:rPr>
      </w:pPr>
      <w:r>
        <w:rPr>
          <w:rFonts w:hint="eastAsia" w:ascii="宋体" w:hAnsi="宋体" w:eastAsia="黑体" w:cs="仿宋_GB2312"/>
          <w:snapToGrid/>
        </w:rPr>
        <w:t>第十二条</w:t>
      </w:r>
      <w:r>
        <w:rPr>
          <w:rFonts w:hint="eastAsia" w:ascii="宋体" w:hAnsi="宋体" w:cs="仿宋_GB2312"/>
          <w:snapToGrid/>
        </w:rPr>
        <w:t xml:space="preserve">  乡镇人民政府、街道办事处应当指导村民委员会建设和完善法治主题公园、法治广场、法治长廊等法治宣传教育场所，在党群服务中心、新时代文明实践中心建设中体现法治元素。</w:t>
      </w:r>
    </w:p>
    <w:p>
      <w:pPr>
        <w:adjustRightInd w:val="0"/>
        <w:snapToGrid w:val="0"/>
        <w:spacing w:line="600" w:lineRule="exact"/>
        <w:ind w:firstLine="640" w:firstLineChars="200"/>
        <w:jc w:val="left"/>
        <w:rPr>
          <w:rFonts w:ascii="宋体" w:hAnsi="宋体" w:cs="仿宋_GB2312"/>
        </w:rPr>
      </w:pPr>
      <w:r>
        <w:rPr>
          <w:rFonts w:hint="eastAsia" w:ascii="宋体" w:hAnsi="宋体" w:cs="仿宋_GB2312"/>
          <w:snapToGrid/>
        </w:rPr>
        <w:t>乡镇人民政府应当将农村法治宣传教育场所建设纳入村庄规划。</w:t>
      </w:r>
    </w:p>
    <w:p>
      <w:pPr>
        <w:adjustRightInd w:val="0"/>
        <w:snapToGrid w:val="0"/>
        <w:spacing w:line="600" w:lineRule="exact"/>
        <w:ind w:firstLine="640" w:firstLineChars="200"/>
        <w:jc w:val="left"/>
        <w:rPr>
          <w:rFonts w:ascii="宋体" w:hAnsi="宋体" w:cs="仿宋_GB2312"/>
        </w:rPr>
      </w:pPr>
      <w:r>
        <w:rPr>
          <w:rFonts w:hint="eastAsia" w:ascii="宋体" w:hAnsi="宋体" w:eastAsia="黑体" w:cs="仿宋_GB2312"/>
          <w:snapToGrid/>
        </w:rPr>
        <w:t>第十三条</w:t>
      </w:r>
      <w:r>
        <w:rPr>
          <w:rFonts w:hint="eastAsia" w:ascii="宋体" w:hAnsi="宋体" w:cs="仿宋_GB2312"/>
          <w:snapToGrid/>
        </w:rPr>
        <w:t xml:space="preserve">  各级人民政府应当建设农村法治文化网络阵地，运用政务微博、微信、微电影、短视频等宣传手段开展法治宣传教育。</w:t>
      </w:r>
    </w:p>
    <w:p>
      <w:pPr>
        <w:adjustRightInd w:val="0"/>
        <w:snapToGrid w:val="0"/>
        <w:spacing w:line="600" w:lineRule="exact"/>
        <w:ind w:firstLine="640"/>
        <w:jc w:val="left"/>
        <w:rPr>
          <w:rFonts w:ascii="宋体" w:hAnsi="宋体" w:cs="仿宋_GB2312"/>
        </w:rPr>
      </w:pPr>
      <w:r>
        <w:rPr>
          <w:rFonts w:hint="eastAsia" w:ascii="宋体" w:hAnsi="宋体" w:eastAsia="黑体" w:cs="仿宋_GB2312"/>
          <w:snapToGrid/>
        </w:rPr>
        <w:t>第十四条　</w:t>
      </w:r>
      <w:r>
        <w:rPr>
          <w:rFonts w:hint="eastAsia" w:ascii="宋体" w:hAnsi="宋体" w:cs="仿宋_GB2312"/>
          <w:snapToGrid/>
        </w:rPr>
        <w:t>各级人民政府应当利用国家宪法日、宪法宣传周、法治宣传教育月、中国农民丰收节等时间节点和农贸会、各类集市等，组织开展法治宣传教育活动。</w:t>
      </w:r>
    </w:p>
    <w:p>
      <w:pPr>
        <w:adjustRightInd w:val="0"/>
        <w:snapToGrid w:val="0"/>
        <w:spacing w:line="600" w:lineRule="exact"/>
        <w:ind w:firstLine="640"/>
        <w:jc w:val="left"/>
        <w:rPr>
          <w:rFonts w:ascii="宋体" w:hAnsi="宋体" w:cs="仿宋_GB2312"/>
          <w:u w:val="single"/>
        </w:rPr>
      </w:pPr>
      <w:r>
        <w:rPr>
          <w:rFonts w:hint="eastAsia" w:ascii="宋体" w:hAnsi="宋体" w:eastAsia="黑体" w:cs="仿宋_GB2312"/>
          <w:snapToGrid/>
        </w:rPr>
        <w:t>第十五条　</w:t>
      </w:r>
      <w:r>
        <w:rPr>
          <w:rFonts w:hint="eastAsia" w:ascii="宋体" w:hAnsi="宋体" w:cs="仿宋_GB2312"/>
          <w:snapToGrid/>
        </w:rPr>
        <w:t>市、县（区）人民政府应当推动法治文化与沂蒙红色文化、民俗文化、乡土文化融合发展，组织创作弘扬沂蒙精神、具有乡土文化特色、群众喜闻乐见的法治文化作品，广泛开展群众性法治文化活动。</w:t>
      </w:r>
    </w:p>
    <w:p>
      <w:pPr>
        <w:adjustRightInd w:val="0"/>
        <w:snapToGrid w:val="0"/>
        <w:spacing w:line="600" w:lineRule="exact"/>
        <w:ind w:firstLine="640"/>
        <w:jc w:val="left"/>
        <w:rPr>
          <w:rFonts w:ascii="宋体" w:hAnsi="宋体" w:cs="仿宋_GB2312"/>
        </w:rPr>
      </w:pPr>
      <w:r>
        <w:rPr>
          <w:rFonts w:hint="eastAsia" w:ascii="宋体" w:hAnsi="宋体" w:eastAsia="黑体" w:cs="仿宋_GB2312"/>
          <w:snapToGrid/>
        </w:rPr>
        <w:t>第十六条</w:t>
      </w:r>
      <w:r>
        <w:rPr>
          <w:rFonts w:hint="eastAsia" w:ascii="宋体" w:hAnsi="宋体" w:cs="仿宋_GB2312"/>
          <w:snapToGrid/>
        </w:rPr>
        <w:t xml:space="preserve">  共产主义青年团、妇女联合会、残疾人联合会等团体应当根据工作特点和特定群体法律需求，开展农村法治宣传教育活动，支持、引导农村青少年、妇女、残疾人依法维护自身合法权益，履行法定义务。</w:t>
      </w:r>
    </w:p>
    <w:p>
      <w:pPr>
        <w:shd w:val="clear" w:color="auto" w:fill="FFFFFF"/>
        <w:adjustRightInd w:val="0"/>
        <w:snapToGrid w:val="0"/>
        <w:spacing w:line="600" w:lineRule="exact"/>
        <w:ind w:firstLine="632"/>
        <w:jc w:val="left"/>
        <w:rPr>
          <w:rFonts w:ascii="宋体" w:hAnsi="宋体" w:cs="仿宋_GB2312"/>
        </w:rPr>
      </w:pPr>
      <w:r>
        <w:rPr>
          <w:rFonts w:hint="eastAsia" w:ascii="宋体" w:hAnsi="宋体" w:eastAsia="黑体" w:cs="仿宋_GB2312"/>
          <w:snapToGrid/>
        </w:rPr>
        <w:t>第十七条</w:t>
      </w:r>
      <w:r>
        <w:rPr>
          <w:rFonts w:hint="eastAsia" w:ascii="宋体" w:hAnsi="宋体" w:cs="仿宋_GB2312"/>
          <w:snapToGrid/>
        </w:rPr>
        <w:t xml:space="preserve">  广播、电视、报刊、网络等媒体应当加强法治乡村建设的公益性宣传，营造全社会支持法治乡村建设的氛围。</w:t>
      </w:r>
    </w:p>
    <w:p>
      <w:pPr>
        <w:adjustRightInd w:val="0"/>
        <w:snapToGrid w:val="0"/>
        <w:spacing w:line="600" w:lineRule="exact"/>
        <w:ind w:firstLine="640"/>
        <w:jc w:val="left"/>
        <w:rPr>
          <w:rFonts w:ascii="宋体" w:hAnsi="宋体" w:cs="仿宋_GB2312"/>
        </w:rPr>
      </w:pPr>
      <w:r>
        <w:rPr>
          <w:rFonts w:hint="eastAsia" w:ascii="宋体" w:hAnsi="宋体" w:eastAsia="黑体" w:cs="仿宋_GB2312"/>
          <w:snapToGrid/>
        </w:rPr>
        <w:t>第十八条　</w:t>
      </w:r>
      <w:r>
        <w:rPr>
          <w:rFonts w:hint="eastAsia" w:ascii="宋体" w:hAnsi="宋体" w:cs="仿宋_GB2312"/>
          <w:snapToGrid/>
        </w:rPr>
        <w:t>国家工作人员特别是领导干部应当带头尊法、学法、守法、用法，积极参与农村法治宣传教育活动。</w:t>
      </w:r>
    </w:p>
    <w:p>
      <w:pPr>
        <w:adjustRightInd w:val="0"/>
        <w:snapToGrid w:val="0"/>
        <w:spacing w:line="600" w:lineRule="exact"/>
        <w:ind w:firstLine="640"/>
        <w:jc w:val="left"/>
        <w:rPr>
          <w:rFonts w:ascii="宋体" w:hAnsi="宋体" w:cs="仿宋_GB2312"/>
        </w:rPr>
      </w:pPr>
      <w:r>
        <w:rPr>
          <w:rFonts w:hint="eastAsia" w:ascii="宋体" w:hAnsi="宋体" w:eastAsia="黑体" w:cs="仿宋_GB2312"/>
          <w:snapToGrid/>
        </w:rPr>
        <w:t>第十九条　</w:t>
      </w:r>
      <w:r>
        <w:rPr>
          <w:rFonts w:hint="eastAsia" w:ascii="宋体" w:hAnsi="宋体" w:cs="仿宋_GB2312"/>
          <w:snapToGrid/>
        </w:rPr>
        <w:t>律师、公证员、基层法律服务工作者、仲裁员等法律从业人员在开展涉农法律服务时，应当结合具体案件向当事人和公众进行释法说理，普及法律知识。</w:t>
      </w:r>
    </w:p>
    <w:p>
      <w:pPr>
        <w:adjustRightInd w:val="0"/>
        <w:snapToGrid w:val="0"/>
        <w:spacing w:line="600" w:lineRule="exact"/>
        <w:ind w:firstLine="640"/>
        <w:jc w:val="left"/>
        <w:rPr>
          <w:rFonts w:ascii="宋体" w:hAnsi="宋体" w:cs="仿宋_GB2312"/>
        </w:rPr>
      </w:pPr>
      <w:r>
        <w:rPr>
          <w:rFonts w:hint="eastAsia" w:ascii="宋体" w:hAnsi="宋体" w:cs="仿宋_GB2312"/>
          <w:snapToGrid/>
        </w:rPr>
        <w:t>鼓励法律服务志愿者参与农村公益法治宣传活动。</w:t>
      </w:r>
    </w:p>
    <w:p>
      <w:pPr>
        <w:adjustRightInd w:val="0"/>
        <w:snapToGrid w:val="0"/>
        <w:spacing w:line="600" w:lineRule="exact"/>
        <w:ind w:firstLine="420"/>
        <w:jc w:val="center"/>
        <w:rPr>
          <w:rFonts w:ascii="宋体" w:hAnsi="宋体" w:cs="仿宋_GB2312"/>
        </w:rPr>
      </w:pPr>
    </w:p>
    <w:p>
      <w:pPr>
        <w:adjustRightInd w:val="0"/>
        <w:snapToGrid w:val="0"/>
        <w:spacing w:line="600" w:lineRule="exact"/>
        <w:ind w:firstLine="420"/>
        <w:jc w:val="center"/>
        <w:rPr>
          <w:rFonts w:ascii="宋体" w:hAnsi="宋体" w:eastAsia="黑体" w:cs="黑体"/>
        </w:rPr>
      </w:pPr>
      <w:r>
        <w:rPr>
          <w:rFonts w:hint="eastAsia" w:ascii="宋体" w:hAnsi="宋体" w:eastAsia="黑体" w:cs="黑体"/>
          <w:snapToGrid/>
        </w:rPr>
        <w:t>第三章  公共法律服务</w:t>
      </w:r>
    </w:p>
    <w:p>
      <w:pPr>
        <w:adjustRightInd w:val="0"/>
        <w:snapToGrid w:val="0"/>
        <w:spacing w:line="600" w:lineRule="exact"/>
        <w:ind w:firstLine="420"/>
        <w:jc w:val="center"/>
        <w:rPr>
          <w:rFonts w:ascii="宋体" w:hAnsi="宋体" w:cs="仿宋_GB2312"/>
        </w:rPr>
      </w:pPr>
    </w:p>
    <w:p>
      <w:pPr>
        <w:adjustRightInd w:val="0"/>
        <w:snapToGrid w:val="0"/>
        <w:spacing w:line="600" w:lineRule="exact"/>
        <w:ind w:firstLine="640"/>
        <w:jc w:val="left"/>
        <w:rPr>
          <w:rFonts w:ascii="宋体" w:hAnsi="宋体" w:cs="仿宋_GB2312"/>
        </w:rPr>
      </w:pPr>
      <w:r>
        <w:rPr>
          <w:rFonts w:hint="eastAsia" w:ascii="宋体" w:hAnsi="宋体" w:eastAsia="黑体" w:cs="仿宋_GB2312"/>
          <w:snapToGrid/>
        </w:rPr>
        <w:t>第二十条</w:t>
      </w:r>
      <w:r>
        <w:rPr>
          <w:rFonts w:hint="eastAsia" w:ascii="宋体" w:hAnsi="宋体" w:cs="仿宋_GB2312"/>
          <w:snapToGrid/>
        </w:rPr>
        <w:t xml:space="preserve">  市、县（区）人民政府应当完善公共法律服务体系，加强</w:t>
      </w:r>
      <w:r>
        <w:rPr>
          <w:rFonts w:hint="eastAsia" w:ascii="宋体" w:hAnsi="宋体" w:cs="仿宋_GB2312"/>
          <w:snapToGrid/>
          <w:shd w:val="clear" w:color="auto" w:fill="FFFFFF"/>
        </w:rPr>
        <w:t>公共法律服务</w:t>
      </w:r>
      <w:r>
        <w:rPr>
          <w:rFonts w:hint="eastAsia" w:ascii="宋体" w:hAnsi="宋体" w:cs="仿宋_GB2312"/>
          <w:snapToGrid/>
        </w:rPr>
        <w:t>平台</w:t>
      </w:r>
      <w:r>
        <w:rPr>
          <w:rFonts w:hint="eastAsia" w:ascii="宋体" w:hAnsi="宋体" w:cs="仿宋_GB2312"/>
          <w:snapToGrid/>
          <w:shd w:val="clear" w:color="auto" w:fill="FFFFFF"/>
        </w:rPr>
        <w:t>建设,</w:t>
      </w:r>
      <w:r>
        <w:rPr>
          <w:rFonts w:hint="eastAsia" w:ascii="宋体" w:hAnsi="宋体" w:cs="仿宋_GB2312"/>
          <w:snapToGrid/>
        </w:rPr>
        <w:t>为村级组织和村民提供法治宣传教育、法律咨询、法律援助、调解等公共法律服务。</w:t>
      </w:r>
    </w:p>
    <w:p>
      <w:pPr>
        <w:adjustRightInd w:val="0"/>
        <w:snapToGrid w:val="0"/>
        <w:spacing w:line="600" w:lineRule="exact"/>
        <w:ind w:firstLine="640"/>
        <w:jc w:val="left"/>
        <w:rPr>
          <w:rFonts w:ascii="宋体" w:hAnsi="宋体" w:cs="仿宋_GB2312"/>
        </w:rPr>
      </w:pPr>
      <w:r>
        <w:rPr>
          <w:rFonts w:hint="eastAsia" w:ascii="宋体" w:hAnsi="宋体" w:eastAsia="黑体" w:cs="仿宋_GB2312"/>
          <w:snapToGrid/>
        </w:rPr>
        <w:t>第二十一条　</w:t>
      </w:r>
      <w:r>
        <w:rPr>
          <w:rFonts w:hint="eastAsia" w:ascii="宋体" w:hAnsi="宋体" w:cs="仿宋_GB2312"/>
          <w:snapToGrid/>
        </w:rPr>
        <w:t>市、县（区）人民政府司法行政部门应当加强律师、公证员、基层法律服务工作者、司法鉴定人员、人民调解员、仲裁员等公共法律服务队伍建设，充分发挥其在提供公共法律服务、促进乡村依法治理中的作用。</w:t>
      </w:r>
    </w:p>
    <w:p>
      <w:pPr>
        <w:adjustRightInd w:val="0"/>
        <w:snapToGrid w:val="0"/>
        <w:spacing w:line="600" w:lineRule="exact"/>
        <w:ind w:firstLine="645"/>
        <w:jc w:val="left"/>
        <w:rPr>
          <w:rFonts w:ascii="宋体" w:hAnsi="宋体" w:cs="仿宋_GB2312"/>
        </w:rPr>
      </w:pPr>
      <w:r>
        <w:rPr>
          <w:rFonts w:hint="eastAsia" w:ascii="宋体" w:hAnsi="宋体" w:eastAsia="黑体" w:cs="仿宋_GB2312"/>
          <w:snapToGrid/>
        </w:rPr>
        <w:t>第二十二条</w:t>
      </w:r>
      <w:r>
        <w:rPr>
          <w:rFonts w:hint="eastAsia" w:ascii="宋体" w:hAnsi="宋体" w:cs="仿宋_GB2312"/>
          <w:snapToGrid/>
        </w:rPr>
        <w:t xml:space="preserve">  市、县（区）人民政府应当落实一村一法律顾问制度，并将法律顾问信息向社会公示。</w:t>
      </w:r>
    </w:p>
    <w:p>
      <w:pPr>
        <w:adjustRightInd w:val="0"/>
        <w:snapToGrid w:val="0"/>
        <w:spacing w:line="600" w:lineRule="exact"/>
        <w:ind w:firstLine="645"/>
        <w:jc w:val="left"/>
        <w:rPr>
          <w:rFonts w:ascii="宋体" w:hAnsi="宋体" w:cs="仿宋_GB2312"/>
        </w:rPr>
      </w:pPr>
      <w:r>
        <w:rPr>
          <w:rFonts w:hint="eastAsia" w:ascii="宋体" w:hAnsi="宋体" w:cs="仿宋_GB2312"/>
          <w:snapToGrid/>
        </w:rPr>
        <w:t>法律顾问应当按照有关规定为乡村治理提供法律意见，为村民提供法律咨询，开展法治宣传教育，参与人民调解等工作。</w:t>
      </w:r>
    </w:p>
    <w:p>
      <w:pPr>
        <w:adjustRightInd w:val="0"/>
        <w:snapToGrid w:val="0"/>
        <w:spacing w:line="580" w:lineRule="exact"/>
        <w:ind w:firstLine="645"/>
        <w:jc w:val="left"/>
        <w:rPr>
          <w:rFonts w:ascii="宋体" w:hAnsi="宋体" w:cs="仿宋_GB2312"/>
        </w:rPr>
      </w:pPr>
      <w:r>
        <w:rPr>
          <w:rFonts w:hint="eastAsia" w:ascii="宋体" w:hAnsi="宋体" w:cs="仿宋_GB2312"/>
          <w:snapToGrid/>
        </w:rPr>
        <w:t>村民委员会应当将村法律顾问的接待时间、场所和联系方式向村民公布，为法律顾问开展法律服务提供便利。</w:t>
      </w:r>
    </w:p>
    <w:p>
      <w:pPr>
        <w:adjustRightInd w:val="0"/>
        <w:snapToGrid w:val="0"/>
        <w:spacing w:line="580" w:lineRule="exact"/>
        <w:ind w:firstLine="645"/>
        <w:jc w:val="left"/>
        <w:rPr>
          <w:rFonts w:ascii="宋体" w:hAnsi="宋体" w:cs="仿宋_GB2312"/>
        </w:rPr>
      </w:pPr>
      <w:r>
        <w:rPr>
          <w:rFonts w:hint="eastAsia" w:ascii="宋体" w:hAnsi="宋体" w:cs="仿宋_GB2312"/>
          <w:snapToGrid/>
        </w:rPr>
        <w:t>市人民政府司法行政部门应当建立村法律顾问工作评估机制，由县（区）人民政府司法行政部门对村法律顾问工作开展情况进行评估，评估结果作为对村法律顾问奖惩的依据。</w:t>
      </w:r>
    </w:p>
    <w:p>
      <w:pPr>
        <w:adjustRightInd w:val="0"/>
        <w:snapToGrid w:val="0"/>
        <w:spacing w:line="580" w:lineRule="exact"/>
        <w:ind w:firstLine="640"/>
        <w:jc w:val="left"/>
        <w:rPr>
          <w:rFonts w:ascii="宋体" w:hAnsi="宋体" w:cs="仿宋_GB2312"/>
        </w:rPr>
      </w:pPr>
      <w:r>
        <w:rPr>
          <w:rFonts w:hint="eastAsia" w:ascii="宋体" w:hAnsi="宋体" w:eastAsia="黑体" w:cs="仿宋_GB2312"/>
          <w:snapToGrid/>
        </w:rPr>
        <w:t>第二十三条　</w:t>
      </w:r>
      <w:r>
        <w:rPr>
          <w:rFonts w:hint="eastAsia" w:ascii="宋体" w:hAnsi="宋体" w:cs="仿宋_GB2312"/>
          <w:snapToGrid/>
        </w:rPr>
        <w:t>市、县（区）人民政府应当规范涉农法律援助工作，加强对与农民生产生活紧密相关事项的法律援助。</w:t>
      </w:r>
    </w:p>
    <w:p>
      <w:pPr>
        <w:adjustRightInd w:val="0"/>
        <w:snapToGrid w:val="0"/>
        <w:spacing w:line="580" w:lineRule="exact"/>
        <w:ind w:firstLine="645"/>
        <w:jc w:val="left"/>
        <w:rPr>
          <w:rFonts w:ascii="宋体" w:hAnsi="宋体" w:cs="仿宋_GB2312"/>
        </w:rPr>
      </w:pPr>
      <w:r>
        <w:rPr>
          <w:rFonts w:hint="eastAsia" w:ascii="宋体" w:hAnsi="宋体" w:cs="仿宋_GB2312"/>
          <w:snapToGrid/>
        </w:rPr>
        <w:t>合法权益受到侵害的农村未成年人、残疾人、老年人、妇女因经济困难依法申请法律援助或者具备其他法定情形的，法律援助机构应当提供便捷高效的法律援助服务。</w:t>
      </w:r>
    </w:p>
    <w:p>
      <w:pPr>
        <w:adjustRightInd w:val="0"/>
        <w:snapToGrid w:val="0"/>
        <w:spacing w:line="580" w:lineRule="exact"/>
        <w:ind w:firstLine="640"/>
        <w:jc w:val="left"/>
        <w:rPr>
          <w:rFonts w:ascii="宋体" w:hAnsi="宋体" w:cs="仿宋_GB2312"/>
        </w:rPr>
      </w:pPr>
      <w:r>
        <w:rPr>
          <w:rFonts w:hint="eastAsia" w:ascii="宋体" w:hAnsi="宋体" w:eastAsia="黑体" w:cs="仿宋_GB2312"/>
          <w:snapToGrid/>
        </w:rPr>
        <w:t>第二十四条</w:t>
      </w:r>
      <w:r>
        <w:rPr>
          <w:rFonts w:hint="eastAsia" w:ascii="宋体" w:hAnsi="宋体" w:cs="仿宋_GB2312"/>
          <w:snapToGrid/>
        </w:rPr>
        <w:t xml:space="preserve">  各级人民政府应当健全社会矛盾纠纷预防化解制度，加强“一站式”调解中心等社会矛盾纠纷调处化解平台建设，完善县乡村三级矛盾纠纷调处机制，推进多元化解农村矛盾纠纷。</w:t>
      </w:r>
    </w:p>
    <w:p>
      <w:pPr>
        <w:overflowPunct w:val="0"/>
        <w:adjustRightInd w:val="0"/>
        <w:snapToGrid w:val="0"/>
        <w:spacing w:line="580" w:lineRule="exact"/>
        <w:ind w:firstLine="640" w:firstLineChars="200"/>
        <w:jc w:val="left"/>
        <w:rPr>
          <w:rFonts w:ascii="宋体" w:hAnsi="宋体"/>
        </w:rPr>
      </w:pPr>
      <w:r>
        <w:rPr>
          <w:rFonts w:hint="eastAsia" w:ascii="宋体" w:hAnsi="宋体" w:cs="仿宋_GB2312"/>
          <w:snapToGrid/>
        </w:rPr>
        <w:t>各级人民政府应当拓展选聘途径，采取政府购买服务等形式，发展专职人民调解员队伍，</w:t>
      </w:r>
      <w:r>
        <w:rPr>
          <w:rFonts w:hint="eastAsia" w:ascii="宋体" w:hAnsi="宋体"/>
          <w:snapToGrid/>
          <w:shd w:val="clear" w:color="auto" w:fill="FFFFFF"/>
        </w:rPr>
        <w:t>推行人民调解网格化管理，提高矛盾纠纷化解效能。</w:t>
      </w:r>
    </w:p>
    <w:p>
      <w:pPr>
        <w:pStyle w:val="5"/>
        <w:shd w:val="clear" w:color="auto" w:fill="FFFFFF"/>
        <w:overflowPunct w:val="0"/>
        <w:adjustRightInd w:val="0"/>
        <w:snapToGrid w:val="0"/>
        <w:spacing w:before="0" w:beforeAutospacing="0" w:after="0" w:afterAutospacing="0" w:line="580" w:lineRule="exact"/>
        <w:ind w:firstLine="640" w:firstLineChars="200"/>
        <w:rPr>
          <w:rFonts w:ascii="宋体" w:hAnsi="宋体" w:cs="仿宋_GB2312"/>
          <w:snapToGrid/>
          <w:sz w:val="32"/>
        </w:rPr>
      </w:pPr>
      <w:r>
        <w:rPr>
          <w:rFonts w:hint="eastAsia" w:ascii="宋体" w:hAnsi="宋体" w:cs="仿宋_GB2312"/>
          <w:snapToGrid/>
          <w:sz w:val="32"/>
        </w:rPr>
        <w:t>鼓励和支持公道正派、群众认可的社会人士和其他社会力量依法参与农村矛盾纠纷化解。</w:t>
      </w:r>
    </w:p>
    <w:p>
      <w:pPr>
        <w:adjustRightInd w:val="0"/>
        <w:snapToGrid w:val="0"/>
        <w:spacing w:line="580" w:lineRule="exact"/>
        <w:ind w:firstLine="645"/>
        <w:jc w:val="left"/>
        <w:rPr>
          <w:rFonts w:ascii="宋体" w:hAnsi="宋体" w:cs="仿宋_GB2312"/>
        </w:rPr>
      </w:pPr>
      <w:r>
        <w:rPr>
          <w:rFonts w:hint="eastAsia" w:ascii="宋体" w:hAnsi="宋体" w:eastAsia="黑体" w:cs="仿宋_GB2312"/>
          <w:snapToGrid/>
        </w:rPr>
        <w:t>第二十五条</w:t>
      </w:r>
      <w:r>
        <w:rPr>
          <w:rFonts w:hint="eastAsia" w:ascii="宋体" w:hAnsi="宋体" w:cs="仿宋_GB2312"/>
          <w:snapToGrid/>
        </w:rPr>
        <w:t xml:space="preserve">  市、县（区）人民政府应当制定具体措施，推动公证、司法鉴定、仲裁等法律服务向农村延伸，促进公共法律服务城乡均等化发展。</w:t>
      </w:r>
    </w:p>
    <w:p>
      <w:pPr>
        <w:adjustRightInd w:val="0"/>
        <w:snapToGrid w:val="0"/>
        <w:spacing w:line="600" w:lineRule="exact"/>
        <w:jc w:val="center"/>
        <w:rPr>
          <w:rFonts w:ascii="宋体" w:hAnsi="宋体" w:cs="仿宋_GB2312"/>
        </w:rPr>
      </w:pPr>
    </w:p>
    <w:p>
      <w:pPr>
        <w:adjustRightInd w:val="0"/>
        <w:snapToGrid w:val="0"/>
        <w:spacing w:line="600" w:lineRule="exact"/>
        <w:ind w:firstLine="420"/>
        <w:jc w:val="center"/>
        <w:rPr>
          <w:rFonts w:ascii="宋体" w:hAnsi="宋体" w:eastAsia="黑体" w:cs="黑体"/>
        </w:rPr>
      </w:pPr>
      <w:r>
        <w:rPr>
          <w:rFonts w:hint="eastAsia" w:ascii="宋体" w:hAnsi="宋体" w:eastAsia="黑体" w:cs="黑体"/>
          <w:snapToGrid/>
        </w:rPr>
        <w:t>第四章  乡村依法治理</w:t>
      </w:r>
    </w:p>
    <w:p>
      <w:pPr>
        <w:adjustRightInd w:val="0"/>
        <w:snapToGrid w:val="0"/>
        <w:spacing w:line="600" w:lineRule="exact"/>
        <w:jc w:val="center"/>
        <w:rPr>
          <w:rFonts w:ascii="宋体" w:hAnsi="宋体" w:cs="仿宋_GB2312"/>
        </w:rPr>
      </w:pPr>
    </w:p>
    <w:p>
      <w:pPr>
        <w:adjustRightInd w:val="0"/>
        <w:snapToGrid w:val="0"/>
        <w:spacing w:line="600" w:lineRule="exact"/>
        <w:ind w:firstLine="645"/>
        <w:jc w:val="left"/>
        <w:rPr>
          <w:rFonts w:ascii="宋体" w:hAnsi="宋体" w:cs="仿宋_GB2312"/>
        </w:rPr>
      </w:pPr>
      <w:r>
        <w:rPr>
          <w:rFonts w:hint="eastAsia" w:ascii="宋体" w:hAnsi="宋体" w:eastAsia="黑体" w:cs="仿宋_GB2312"/>
          <w:snapToGrid/>
        </w:rPr>
        <w:t>第二十六条</w:t>
      </w:r>
      <w:r>
        <w:rPr>
          <w:rFonts w:hint="eastAsia" w:ascii="宋体" w:hAnsi="宋体" w:cs="仿宋_GB2312"/>
          <w:snapToGrid/>
        </w:rPr>
        <w:t xml:space="preserve">  市、县（区）人民政府应当加强民主法治示范村建设，提高乡村治理法治化水平。</w:t>
      </w:r>
    </w:p>
    <w:p>
      <w:pPr>
        <w:adjustRightInd w:val="0"/>
        <w:snapToGrid w:val="0"/>
        <w:spacing w:line="600" w:lineRule="exact"/>
        <w:ind w:firstLine="640"/>
        <w:jc w:val="left"/>
        <w:rPr>
          <w:rFonts w:ascii="宋体" w:hAnsi="宋体" w:cs="仿宋_GB2312"/>
        </w:rPr>
      </w:pPr>
      <w:r>
        <w:rPr>
          <w:rFonts w:hint="eastAsia" w:ascii="宋体" w:hAnsi="宋体" w:cs="仿宋_GB2312"/>
          <w:snapToGrid/>
        </w:rPr>
        <w:t>市、县（区）人民政府司法行政部门应当会同民政等部门健全完善民主法治示范村创建标准，支持村民委员会开展创建活动。</w:t>
      </w:r>
    </w:p>
    <w:p>
      <w:pPr>
        <w:adjustRightInd w:val="0"/>
        <w:snapToGrid w:val="0"/>
        <w:spacing w:line="600" w:lineRule="exact"/>
        <w:ind w:firstLine="640"/>
        <w:jc w:val="left"/>
        <w:rPr>
          <w:rFonts w:ascii="宋体" w:hAnsi="宋体" w:cs="仿宋_GB2312"/>
        </w:rPr>
      </w:pPr>
      <w:r>
        <w:rPr>
          <w:rFonts w:hint="eastAsia" w:ascii="宋体" w:hAnsi="宋体" w:eastAsia="黑体" w:cs="仿宋_GB2312"/>
          <w:snapToGrid/>
        </w:rPr>
        <w:t>第二十七条</w:t>
      </w:r>
      <w:r>
        <w:rPr>
          <w:rFonts w:hint="eastAsia" w:ascii="宋体" w:hAnsi="宋体" w:cs="仿宋_GB2312"/>
          <w:snapToGrid/>
        </w:rPr>
        <w:t xml:space="preserve">  市、县（区）有关部门、单位应当推动社会治理网格化管理，优化基层网格设置，加强网格员队伍建设，推进网格员专职化、网格实体化。</w:t>
      </w:r>
    </w:p>
    <w:p>
      <w:pPr>
        <w:adjustRightInd w:val="0"/>
        <w:snapToGrid w:val="0"/>
        <w:spacing w:line="600" w:lineRule="exact"/>
        <w:ind w:firstLine="640"/>
        <w:jc w:val="left"/>
        <w:rPr>
          <w:rFonts w:ascii="宋体" w:hAnsi="宋体" w:cs="仿宋_GB2312"/>
        </w:rPr>
      </w:pPr>
      <w:r>
        <w:rPr>
          <w:rFonts w:hint="eastAsia" w:ascii="宋体" w:hAnsi="宋体" w:cs="仿宋_GB2312"/>
          <w:snapToGrid/>
        </w:rPr>
        <w:t>乡镇人民政府、街道办事处和村民委员会应当指导网格员做好农村社情民意调查、重点人员信息采集、隐患排查处置、政策法律宣传和联系服务群众等工作。</w:t>
      </w:r>
    </w:p>
    <w:p>
      <w:pPr>
        <w:adjustRightInd w:val="0"/>
        <w:snapToGrid w:val="0"/>
        <w:spacing w:line="600" w:lineRule="exact"/>
        <w:ind w:firstLine="640"/>
        <w:jc w:val="left"/>
        <w:rPr>
          <w:rFonts w:ascii="宋体" w:hAnsi="宋体" w:cs="仿宋_GB2312"/>
        </w:rPr>
      </w:pPr>
      <w:r>
        <w:rPr>
          <w:rFonts w:hint="eastAsia" w:ascii="宋体" w:hAnsi="宋体" w:eastAsia="黑体" w:cs="仿宋_GB2312"/>
          <w:snapToGrid/>
        </w:rPr>
        <w:t>第二十八条</w:t>
      </w:r>
      <w:r>
        <w:rPr>
          <w:rFonts w:hint="eastAsia" w:ascii="宋体" w:hAnsi="宋体" w:cs="仿宋_GB2312"/>
          <w:snapToGrid/>
        </w:rPr>
        <w:t xml:space="preserve">  村民会议或者其授权的村民代表会议决定村级重大事项前，村民委员会应当充分征求村民的意见和建议，可以征询村法律顾问的意见和建议；村民提出意见和建议的，村民委员会应当及时研究并反馈。</w:t>
      </w:r>
    </w:p>
    <w:p>
      <w:pPr>
        <w:adjustRightInd w:val="0"/>
        <w:snapToGrid w:val="0"/>
        <w:spacing w:line="600" w:lineRule="exact"/>
        <w:ind w:firstLine="640"/>
        <w:jc w:val="left"/>
        <w:rPr>
          <w:rFonts w:ascii="宋体" w:hAnsi="宋体" w:cs="仿宋_GB2312"/>
        </w:rPr>
      </w:pPr>
      <w:r>
        <w:rPr>
          <w:rFonts w:hint="eastAsia" w:ascii="宋体" w:hAnsi="宋体" w:eastAsia="黑体" w:cs="仿宋_GB2312"/>
          <w:snapToGrid/>
        </w:rPr>
        <w:t>第二十九条　</w:t>
      </w:r>
      <w:r>
        <w:rPr>
          <w:rFonts w:hint="eastAsia" w:ascii="宋体" w:hAnsi="宋体" w:cs="仿宋_GB2312"/>
          <w:snapToGrid/>
        </w:rPr>
        <w:t>县（区）有关部门、单位应当组织编制村级小微权力清单，公开权力清单内容、运行程序、运行结果。</w:t>
      </w:r>
    </w:p>
    <w:p>
      <w:pPr>
        <w:adjustRightInd w:val="0"/>
        <w:snapToGrid w:val="0"/>
        <w:spacing w:line="600" w:lineRule="exact"/>
        <w:ind w:firstLine="640"/>
        <w:jc w:val="left"/>
        <w:rPr>
          <w:rFonts w:ascii="宋体" w:hAnsi="宋体" w:cs="仿宋_GB2312"/>
        </w:rPr>
      </w:pPr>
      <w:r>
        <w:rPr>
          <w:rFonts w:hint="eastAsia" w:ascii="宋体" w:hAnsi="宋体" w:cs="仿宋_GB2312"/>
          <w:snapToGrid/>
        </w:rPr>
        <w:t>村民委员会等村级组织应当按照村级小微权力清单以及运行流程办理相关村级事务。</w:t>
      </w:r>
    </w:p>
    <w:p>
      <w:pPr>
        <w:adjustRightInd w:val="0"/>
        <w:snapToGrid w:val="0"/>
        <w:spacing w:line="600" w:lineRule="exact"/>
        <w:ind w:firstLine="640"/>
        <w:jc w:val="left"/>
        <w:rPr>
          <w:rFonts w:ascii="宋体" w:hAnsi="宋体" w:cs="仿宋_GB2312"/>
        </w:rPr>
      </w:pPr>
      <w:r>
        <w:rPr>
          <w:rFonts w:hint="eastAsia" w:ascii="宋体" w:hAnsi="宋体" w:eastAsia="黑体" w:cs="仿宋_GB2312"/>
          <w:snapToGrid/>
        </w:rPr>
        <w:t>第三十条　</w:t>
      </w:r>
      <w:r>
        <w:rPr>
          <w:rFonts w:hint="eastAsia" w:ascii="宋体" w:hAnsi="宋体" w:cs="仿宋_GB2312"/>
          <w:snapToGrid/>
        </w:rPr>
        <w:t>乡镇人民政府、街道办事处应当引导村民会议依法制定村民自治章程、村规民约。</w:t>
      </w:r>
    </w:p>
    <w:p>
      <w:pPr>
        <w:adjustRightInd w:val="0"/>
        <w:snapToGrid w:val="0"/>
        <w:spacing w:line="600" w:lineRule="exact"/>
        <w:ind w:firstLine="640"/>
        <w:jc w:val="left"/>
        <w:rPr>
          <w:rFonts w:ascii="宋体" w:hAnsi="宋体" w:cs="仿宋_GB2312"/>
        </w:rPr>
      </w:pPr>
      <w:r>
        <w:rPr>
          <w:rFonts w:hint="eastAsia" w:ascii="宋体" w:hAnsi="宋体" w:cs="仿宋_GB2312"/>
          <w:snapToGrid/>
        </w:rPr>
        <w:t>村民自治章程、村规民约应当以社会主义核心价值观为引领，规范村民日常行为、维护公共秩序、保障群众权益、引导民风民俗，可以对尊老爱幼、婚丧礼俗、餐饮消费、垃圾分类、村容村貌管理等内容规定守规奖励和抵制约束的措施，并不得与宪法、法律、法规和国家的政策相抵触。</w:t>
      </w:r>
    </w:p>
    <w:p>
      <w:pPr>
        <w:adjustRightInd w:val="0"/>
        <w:snapToGrid w:val="0"/>
        <w:spacing w:line="600" w:lineRule="exact"/>
        <w:ind w:firstLine="640"/>
        <w:jc w:val="left"/>
        <w:rPr>
          <w:rFonts w:ascii="宋体" w:hAnsi="宋体" w:cs="宋体"/>
        </w:rPr>
      </w:pPr>
      <w:r>
        <w:rPr>
          <w:rFonts w:hint="eastAsia" w:ascii="宋体" w:hAnsi="宋体" w:cs="宋体"/>
          <w:snapToGrid/>
        </w:rPr>
        <w:t>村民会议制定或者修改的村民自治章程、村规民约，应当在表决通过后十日内报乡镇人民政府、街道办事处备案。</w:t>
      </w:r>
    </w:p>
    <w:p>
      <w:pPr>
        <w:adjustRightInd w:val="0"/>
        <w:snapToGrid w:val="0"/>
        <w:spacing w:line="600" w:lineRule="exact"/>
        <w:ind w:firstLine="640"/>
        <w:jc w:val="left"/>
        <w:rPr>
          <w:rFonts w:ascii="宋体" w:hAnsi="宋体" w:cs="仿宋_GB2312"/>
        </w:rPr>
      </w:pPr>
      <w:r>
        <w:rPr>
          <w:rFonts w:hint="eastAsia" w:ascii="宋体" w:hAnsi="宋体" w:eastAsia="黑体" w:cs="仿宋_GB2312"/>
          <w:snapToGrid/>
        </w:rPr>
        <w:t>第三十一条　</w:t>
      </w:r>
      <w:r>
        <w:rPr>
          <w:rFonts w:hint="eastAsia" w:ascii="宋体" w:hAnsi="宋体" w:cs="仿宋_GB2312"/>
          <w:snapToGrid/>
        </w:rPr>
        <w:t>村民委员会应当实行村务公开制度，通过村务公开栏、手机应用程序等便于村民知晓的方式落实村级事务公开。</w:t>
      </w:r>
    </w:p>
    <w:p>
      <w:pPr>
        <w:overflowPunct w:val="0"/>
        <w:adjustRightInd w:val="0"/>
        <w:snapToGrid w:val="0"/>
        <w:spacing w:line="600" w:lineRule="exact"/>
        <w:ind w:firstLine="640" w:firstLineChars="200"/>
        <w:jc w:val="left"/>
        <w:rPr>
          <w:rFonts w:ascii="宋体" w:hAnsi="宋体" w:cs="仿宋_GB2312"/>
        </w:rPr>
      </w:pPr>
      <w:r>
        <w:rPr>
          <w:rFonts w:hint="eastAsia" w:ascii="宋体" w:hAnsi="宋体" w:cs="仿宋_GB2312"/>
          <w:snapToGrid/>
        </w:rPr>
        <w:t>村民对公开事项存有疑义的，可以向村民委员会提出查询要求，村民委员会应当为村民查询提供便利并作出解释；村民也可以向乡镇人民政府、街道办事处或者县（区）人民政府及其有关部门反映，有关人民政府或者主管部门应当在三十日内调查核实，并予以答复。</w:t>
      </w:r>
    </w:p>
    <w:p>
      <w:pPr>
        <w:adjustRightInd w:val="0"/>
        <w:snapToGrid w:val="0"/>
        <w:spacing w:line="600" w:lineRule="exact"/>
        <w:ind w:firstLine="642"/>
        <w:jc w:val="left"/>
        <w:rPr>
          <w:rFonts w:ascii="宋体" w:hAnsi="宋体" w:cs="仿宋_GB2312"/>
        </w:rPr>
      </w:pPr>
      <w:r>
        <w:rPr>
          <w:rFonts w:hint="eastAsia" w:ascii="宋体" w:hAnsi="宋体" w:eastAsia="黑体" w:cs="仿宋_GB2312"/>
          <w:snapToGrid/>
        </w:rPr>
        <w:t>第三十二条</w:t>
      </w:r>
      <w:r>
        <w:rPr>
          <w:rFonts w:hint="eastAsia" w:ascii="宋体" w:hAnsi="宋体" w:cs="仿宋_GB2312"/>
          <w:snapToGrid/>
        </w:rPr>
        <w:t xml:space="preserve">  乡镇人民政府、街道办事处应当定期公布村级合同清单，接受社会监督，但经济合同中涉及商业秘密的除外。</w:t>
      </w:r>
    </w:p>
    <w:p>
      <w:pPr>
        <w:adjustRightInd w:val="0"/>
        <w:snapToGrid w:val="0"/>
        <w:spacing w:line="600" w:lineRule="exact"/>
        <w:ind w:firstLine="640"/>
        <w:jc w:val="left"/>
        <w:rPr>
          <w:rFonts w:ascii="宋体" w:hAnsi="宋体" w:cs="仿宋_GB2312"/>
        </w:rPr>
      </w:pPr>
      <w:r>
        <w:rPr>
          <w:rFonts w:hint="eastAsia" w:ascii="宋体" w:hAnsi="宋体" w:eastAsia="黑体" w:cs="仿宋_GB2312"/>
          <w:snapToGrid/>
        </w:rPr>
        <w:t>第三十三条</w:t>
      </w:r>
      <w:r>
        <w:rPr>
          <w:rFonts w:hint="eastAsia" w:ascii="宋体" w:hAnsi="宋体" w:cs="仿宋_GB2312"/>
          <w:snapToGrid/>
        </w:rPr>
        <w:t xml:space="preserve">  各级人民政府应当规范村级组织协助政府工作事项，不得违反规定增加村级组织的工作负担。</w:t>
      </w:r>
    </w:p>
    <w:p>
      <w:pPr>
        <w:adjustRightInd w:val="0"/>
        <w:snapToGrid w:val="0"/>
        <w:spacing w:line="600" w:lineRule="exact"/>
        <w:ind w:firstLine="640"/>
        <w:jc w:val="left"/>
        <w:rPr>
          <w:rFonts w:ascii="宋体" w:hAnsi="宋体" w:cs="仿宋_GB2312"/>
        </w:rPr>
      </w:pPr>
      <w:r>
        <w:rPr>
          <w:rFonts w:hint="eastAsia" w:ascii="宋体" w:hAnsi="宋体" w:eastAsia="黑体" w:cs="仿宋_GB2312"/>
          <w:snapToGrid/>
        </w:rPr>
        <w:t>第三十四条</w:t>
      </w:r>
      <w:r>
        <w:rPr>
          <w:rFonts w:hint="eastAsia" w:ascii="宋体" w:hAnsi="宋体" w:cs="仿宋_GB2312"/>
          <w:snapToGrid/>
        </w:rPr>
        <w:t xml:space="preserve">  市、县（区）人民政府应当加强农村公共安全视频监控系统的统一规划、建设和联网共享应用，提升农村治理智能化、精细化水平。</w:t>
      </w:r>
    </w:p>
    <w:p>
      <w:pPr>
        <w:shd w:val="clear" w:color="auto" w:fill="FFFFFF"/>
        <w:adjustRightInd w:val="0"/>
        <w:snapToGrid w:val="0"/>
        <w:spacing w:line="600" w:lineRule="exact"/>
        <w:ind w:firstLine="640"/>
        <w:jc w:val="left"/>
        <w:rPr>
          <w:rFonts w:ascii="宋体" w:hAnsi="宋体" w:cs="仿宋_GB2312"/>
        </w:rPr>
      </w:pPr>
      <w:r>
        <w:rPr>
          <w:rFonts w:hint="eastAsia" w:ascii="宋体" w:hAnsi="宋体" w:eastAsia="黑体" w:cs="仿宋_GB2312"/>
          <w:snapToGrid/>
        </w:rPr>
        <w:t>第三十五条</w:t>
      </w:r>
      <w:r>
        <w:rPr>
          <w:rFonts w:hint="eastAsia" w:ascii="宋体" w:hAnsi="宋体" w:cs="仿宋_GB2312"/>
          <w:snapToGrid/>
        </w:rPr>
        <w:t xml:space="preserve">  乡镇人民政府、街道办事处应当加强对社区戒毒人员的监管和教育；加强对农村刑满释放人员的安置和帮扶，帮助其融入社会。</w:t>
      </w:r>
    </w:p>
    <w:p>
      <w:pPr>
        <w:shd w:val="clear" w:color="auto" w:fill="FFFFFF"/>
        <w:adjustRightInd w:val="0"/>
        <w:snapToGrid w:val="0"/>
        <w:spacing w:line="600" w:lineRule="exact"/>
        <w:ind w:firstLine="640"/>
        <w:jc w:val="left"/>
        <w:rPr>
          <w:rFonts w:ascii="宋体" w:hAnsi="宋体" w:cs="仿宋_GB2312"/>
        </w:rPr>
      </w:pPr>
      <w:r>
        <w:rPr>
          <w:rFonts w:hint="eastAsia" w:ascii="宋体" w:hAnsi="宋体" w:cs="仿宋_GB2312"/>
          <w:snapToGrid/>
        </w:rPr>
        <w:t>乡镇、街道司法所根据社区矫正机构的委托，承担社区矫正相关工作。村民委员会应当依法协助社区矫正机构做好矫正对象的监督管理和教育帮扶工作。</w:t>
      </w:r>
    </w:p>
    <w:p>
      <w:pPr>
        <w:adjustRightInd w:val="0"/>
        <w:snapToGrid w:val="0"/>
        <w:spacing w:line="600" w:lineRule="exact"/>
        <w:ind w:firstLine="640"/>
        <w:jc w:val="left"/>
        <w:rPr>
          <w:rFonts w:ascii="宋体" w:hAnsi="宋体" w:cs="仿宋_GB2312"/>
          <w:shd w:val="clear" w:color="auto" w:fill="7F7F7F"/>
        </w:rPr>
      </w:pPr>
      <w:r>
        <w:rPr>
          <w:rFonts w:hint="eastAsia" w:ascii="宋体" w:hAnsi="宋体" w:eastAsia="黑体" w:cs="仿宋_GB2312"/>
          <w:snapToGrid/>
        </w:rPr>
        <w:t>第三十六条</w:t>
      </w:r>
      <w:r>
        <w:rPr>
          <w:rFonts w:hint="eastAsia" w:ascii="宋体" w:hAnsi="宋体" w:cs="仿宋_GB2312"/>
          <w:snapToGrid/>
        </w:rPr>
        <w:t xml:space="preserve">  市、县（区）人民政府应当推进基层便民服务体系建设，指导乡镇人民政府、街道办事处加强基层便民服务场所建设，完善一体化在线政务服务平台，优化办事服务流程，提升基层便民服务能力。</w:t>
      </w:r>
    </w:p>
    <w:p>
      <w:pPr>
        <w:adjustRightInd w:val="0"/>
        <w:snapToGrid w:val="0"/>
        <w:spacing w:line="600" w:lineRule="exact"/>
        <w:ind w:firstLine="420"/>
        <w:jc w:val="center"/>
        <w:rPr>
          <w:rFonts w:ascii="宋体" w:hAnsi="宋体" w:eastAsia="黑体" w:cs="黑体"/>
        </w:rPr>
      </w:pPr>
    </w:p>
    <w:p>
      <w:pPr>
        <w:adjustRightInd w:val="0"/>
        <w:snapToGrid w:val="0"/>
        <w:spacing w:line="600" w:lineRule="exact"/>
        <w:ind w:firstLine="420"/>
        <w:jc w:val="center"/>
        <w:rPr>
          <w:rFonts w:ascii="宋体" w:hAnsi="宋体" w:eastAsia="黑体" w:cs="黑体"/>
        </w:rPr>
      </w:pPr>
      <w:r>
        <w:rPr>
          <w:rFonts w:hint="eastAsia" w:ascii="宋体" w:hAnsi="宋体" w:eastAsia="黑体" w:cs="黑体"/>
          <w:snapToGrid/>
        </w:rPr>
        <w:t>第五章  乡村法治保障</w:t>
      </w:r>
    </w:p>
    <w:p>
      <w:pPr>
        <w:adjustRightInd w:val="0"/>
        <w:snapToGrid w:val="0"/>
        <w:spacing w:line="600" w:lineRule="exact"/>
        <w:ind w:firstLine="645"/>
        <w:rPr>
          <w:rFonts w:ascii="宋体" w:hAnsi="宋体" w:cs="仿宋_GB2312"/>
        </w:rPr>
      </w:pPr>
    </w:p>
    <w:p>
      <w:pPr>
        <w:adjustRightInd w:val="0"/>
        <w:snapToGrid w:val="0"/>
        <w:spacing w:line="600" w:lineRule="exact"/>
        <w:ind w:firstLine="645"/>
        <w:jc w:val="left"/>
        <w:rPr>
          <w:rFonts w:ascii="宋体" w:hAnsi="宋体" w:cs="仿宋_GB2312"/>
        </w:rPr>
      </w:pPr>
      <w:r>
        <w:rPr>
          <w:rFonts w:hint="eastAsia" w:ascii="宋体" w:hAnsi="宋体" w:eastAsia="黑体" w:cs="仿宋_GB2312"/>
          <w:snapToGrid/>
        </w:rPr>
        <w:t>第三十七条　</w:t>
      </w:r>
      <w:r>
        <w:rPr>
          <w:rFonts w:hint="eastAsia" w:ascii="宋体" w:hAnsi="宋体" w:cs="仿宋_GB2312"/>
          <w:snapToGrid/>
        </w:rPr>
        <w:t>市人民代表大会常务委员会、市人民政府应当设立基层立法联系点，畅通民意反映渠道，丰富民主参与形式，推动基层组织、群众参与立法工作。</w:t>
      </w:r>
    </w:p>
    <w:p>
      <w:pPr>
        <w:adjustRightInd w:val="0"/>
        <w:snapToGrid w:val="0"/>
        <w:spacing w:line="600" w:lineRule="exact"/>
        <w:ind w:firstLine="640"/>
        <w:jc w:val="left"/>
        <w:rPr>
          <w:rFonts w:ascii="宋体" w:hAnsi="宋体" w:cs="仿宋_GB2312"/>
        </w:rPr>
      </w:pPr>
      <w:r>
        <w:rPr>
          <w:rFonts w:hint="eastAsia" w:ascii="宋体" w:hAnsi="宋体" w:eastAsia="黑体" w:cs="仿宋_GB2312"/>
          <w:snapToGrid/>
        </w:rPr>
        <w:t>第三十八条　</w:t>
      </w:r>
      <w:r>
        <w:rPr>
          <w:rFonts w:hint="eastAsia" w:ascii="宋体" w:hAnsi="宋体" w:cs="仿宋_GB2312"/>
          <w:snapToGrid/>
        </w:rPr>
        <w:t>市人民代表大会常务委员会、市人民政府应当加强涉农法规、规章的立法以及立法后评估工作，对不适应法治乡村建设要求的法规、规章及时予以修改或者废止。</w:t>
      </w:r>
    </w:p>
    <w:p>
      <w:pPr>
        <w:adjustRightInd w:val="0"/>
        <w:snapToGrid w:val="0"/>
        <w:spacing w:line="600" w:lineRule="exact"/>
        <w:ind w:firstLine="640"/>
        <w:jc w:val="left"/>
        <w:rPr>
          <w:rFonts w:ascii="宋体" w:hAnsi="宋体" w:cs="仿宋_GB2312"/>
        </w:rPr>
      </w:pPr>
      <w:r>
        <w:rPr>
          <w:rFonts w:hint="eastAsia" w:ascii="宋体" w:hAnsi="宋体" w:eastAsia="黑体" w:cs="仿宋_GB2312"/>
          <w:snapToGrid/>
        </w:rPr>
        <w:t>第三十九条</w:t>
      </w:r>
      <w:r>
        <w:rPr>
          <w:rFonts w:hint="eastAsia" w:ascii="宋体" w:hAnsi="宋体" w:cs="仿宋_GB2312"/>
          <w:snapToGrid/>
        </w:rPr>
        <w:t xml:space="preserve">  市、县（区）人民政府应当加强对涉农行政规范性文件的合法性审查，对所属部门和下一级人民政府制定的涉农行政规范性文件进行备案审查。</w:t>
      </w:r>
    </w:p>
    <w:p>
      <w:pPr>
        <w:adjustRightInd w:val="0"/>
        <w:snapToGrid w:val="0"/>
        <w:spacing w:line="600" w:lineRule="exact"/>
        <w:ind w:firstLine="645"/>
        <w:jc w:val="left"/>
        <w:rPr>
          <w:rFonts w:ascii="宋体" w:hAnsi="宋体" w:cs="仿宋_GB2312"/>
        </w:rPr>
      </w:pPr>
      <w:r>
        <w:rPr>
          <w:rFonts w:hint="eastAsia" w:ascii="宋体" w:hAnsi="宋体" w:eastAsia="黑体" w:cs="宋体"/>
          <w:snapToGrid/>
        </w:rPr>
        <w:t>第四十条　</w:t>
      </w:r>
      <w:r>
        <w:rPr>
          <w:rFonts w:hint="eastAsia" w:ascii="宋体" w:hAnsi="宋体" w:cs="仿宋_GB2312"/>
          <w:snapToGrid/>
        </w:rPr>
        <w:t>市、县（区）人民政府应当加强基层行政执法规范化建设，规范行政执法程序和行为，全面推行行政执法公示制度、行政执法全过程记录制度和重大执法决定法制审核制度，推进基层依法行政工作。</w:t>
      </w:r>
    </w:p>
    <w:p>
      <w:pPr>
        <w:adjustRightInd w:val="0"/>
        <w:snapToGrid w:val="0"/>
        <w:spacing w:line="600" w:lineRule="exact"/>
        <w:ind w:firstLine="645"/>
        <w:jc w:val="left"/>
        <w:rPr>
          <w:rFonts w:ascii="宋体" w:hAnsi="宋体" w:cs="仿宋_GB2312"/>
        </w:rPr>
      </w:pPr>
      <w:r>
        <w:rPr>
          <w:rFonts w:hint="eastAsia" w:ascii="宋体" w:hAnsi="宋体" w:cs="仿宋_GB2312"/>
          <w:snapToGrid/>
        </w:rPr>
        <w:t>乡镇人民政府、街道办事处应当加强基层法治机构建设，建立完善合法性审查工作机制，将合法性审查作为作出重大行政决策、制定规范性文件、签订合同协议、处理涉法事务的重要程序。</w:t>
      </w:r>
    </w:p>
    <w:p>
      <w:pPr>
        <w:adjustRightInd w:val="0"/>
        <w:snapToGrid w:val="0"/>
        <w:spacing w:line="600" w:lineRule="exact"/>
        <w:ind w:firstLine="640"/>
        <w:jc w:val="left"/>
        <w:rPr>
          <w:rFonts w:ascii="宋体" w:hAnsi="宋体" w:cs="仿宋_GB2312"/>
        </w:rPr>
      </w:pPr>
      <w:r>
        <w:rPr>
          <w:rFonts w:hint="eastAsia" w:ascii="宋体" w:hAnsi="宋体" w:eastAsia="黑体" w:cs="仿宋_GB2312"/>
          <w:snapToGrid/>
        </w:rPr>
        <w:t>第四十一条</w:t>
      </w:r>
      <w:r>
        <w:rPr>
          <w:rFonts w:hint="eastAsia" w:ascii="宋体" w:hAnsi="宋体" w:cs="仿宋_GB2312"/>
          <w:snapToGrid/>
        </w:rPr>
        <w:t xml:space="preserve">  市、县（区）人民政府应当深化农村行政执法体制改革，合理配置执法力量资源，依法推进行政执法权限和执法力量向基层延伸和下沉。</w:t>
      </w:r>
    </w:p>
    <w:p>
      <w:pPr>
        <w:adjustRightInd w:val="0"/>
        <w:snapToGrid w:val="0"/>
        <w:spacing w:line="600" w:lineRule="exact"/>
        <w:ind w:firstLine="640"/>
        <w:jc w:val="left"/>
        <w:rPr>
          <w:rFonts w:ascii="宋体" w:hAnsi="宋体" w:cs="仿宋_GB2312"/>
        </w:rPr>
      </w:pPr>
      <w:r>
        <w:rPr>
          <w:rFonts w:hint="eastAsia" w:ascii="宋体" w:hAnsi="宋体" w:cs="仿宋_GB2312"/>
          <w:snapToGrid/>
        </w:rPr>
        <w:t>市、县（区）人民政府有关部门应当加强对乡镇基层行政执法人员的业务指导和培训。</w:t>
      </w:r>
    </w:p>
    <w:p>
      <w:pPr>
        <w:adjustRightInd w:val="0"/>
        <w:snapToGrid w:val="0"/>
        <w:spacing w:line="600" w:lineRule="exact"/>
        <w:ind w:firstLine="640"/>
        <w:jc w:val="left"/>
        <w:rPr>
          <w:rFonts w:ascii="宋体" w:hAnsi="宋体" w:cs="仿宋_GB2312"/>
        </w:rPr>
      </w:pPr>
      <w:r>
        <w:rPr>
          <w:rFonts w:hint="eastAsia" w:ascii="宋体" w:hAnsi="宋体" w:eastAsia="黑体" w:cs="仿宋_GB2312"/>
          <w:snapToGrid/>
        </w:rPr>
        <w:t>第四十二条</w:t>
      </w:r>
      <w:r>
        <w:rPr>
          <w:rFonts w:hint="eastAsia" w:ascii="宋体" w:hAnsi="宋体" w:cs="仿宋_GB2312"/>
          <w:snapToGrid/>
        </w:rPr>
        <w:t xml:space="preserve">  市、县（区）人民政府应当加强涉农行政执法监督检查，完善执法工作投诉举报处理机制，促进公正规范文明执法。</w:t>
      </w:r>
    </w:p>
    <w:p>
      <w:pPr>
        <w:adjustRightInd w:val="0"/>
        <w:snapToGrid w:val="0"/>
        <w:spacing w:line="600" w:lineRule="exact"/>
        <w:ind w:firstLine="640"/>
        <w:jc w:val="left"/>
        <w:rPr>
          <w:rFonts w:ascii="宋体" w:hAnsi="宋体" w:cs="仿宋_GB2312"/>
        </w:rPr>
      </w:pPr>
      <w:r>
        <w:rPr>
          <w:rFonts w:hint="eastAsia" w:ascii="宋体" w:hAnsi="宋体" w:eastAsia="黑体" w:cs="仿宋_GB2312"/>
          <w:snapToGrid/>
        </w:rPr>
        <w:t>第四十三条</w:t>
      </w:r>
      <w:r>
        <w:rPr>
          <w:rFonts w:hint="eastAsia" w:ascii="宋体" w:hAnsi="宋体" w:cs="仿宋_GB2312"/>
          <w:snapToGrid/>
        </w:rPr>
        <w:t xml:space="preserve">  市、县（区）人民政府应当加强涉农行政复议案件的审理工作，强化行政复议监督，有效化解行政争议。</w:t>
      </w:r>
    </w:p>
    <w:p>
      <w:pPr>
        <w:adjustRightInd w:val="0"/>
        <w:snapToGrid w:val="0"/>
        <w:spacing w:line="600" w:lineRule="exact"/>
        <w:ind w:firstLine="640"/>
        <w:jc w:val="left"/>
        <w:rPr>
          <w:rFonts w:ascii="宋体" w:hAnsi="宋体" w:cs="仿宋_GB2312"/>
        </w:rPr>
      </w:pPr>
      <w:r>
        <w:rPr>
          <w:rFonts w:hint="eastAsia" w:ascii="宋体" w:hAnsi="宋体" w:cs="仿宋_GB2312"/>
          <w:snapToGrid/>
        </w:rPr>
        <w:t>市、县（区）人民政府司法行政部门应当推进基层行政复议联络点规范化建设，完善工作机制，畅通行政复议渠道。</w:t>
      </w:r>
    </w:p>
    <w:p>
      <w:pPr>
        <w:adjustRightInd w:val="0"/>
        <w:snapToGrid w:val="0"/>
        <w:spacing w:line="600" w:lineRule="exact"/>
        <w:ind w:firstLine="640"/>
        <w:jc w:val="left"/>
        <w:rPr>
          <w:rFonts w:ascii="宋体" w:hAnsi="宋体" w:cs="仿宋_GB2312"/>
        </w:rPr>
      </w:pPr>
      <w:r>
        <w:rPr>
          <w:rFonts w:hint="eastAsia" w:ascii="宋体" w:hAnsi="宋体" w:eastAsia="黑体" w:cs="仿宋_GB2312"/>
          <w:snapToGrid/>
        </w:rPr>
        <w:t>第四十四条</w:t>
      </w:r>
      <w:r>
        <w:rPr>
          <w:rFonts w:hint="eastAsia" w:ascii="宋体" w:hAnsi="宋体" w:cs="仿宋_GB2312"/>
          <w:snapToGrid/>
        </w:rPr>
        <w:t xml:space="preserve">  市、县（区）人民法院、人民检察院应当积极参与法治乡村建设。</w:t>
      </w:r>
    </w:p>
    <w:p>
      <w:pPr>
        <w:adjustRightInd w:val="0"/>
        <w:snapToGrid w:val="0"/>
        <w:spacing w:line="600" w:lineRule="exact"/>
        <w:ind w:firstLine="640"/>
        <w:jc w:val="left"/>
        <w:rPr>
          <w:rFonts w:ascii="宋体" w:hAnsi="宋体" w:cs="仿宋_GB2312"/>
        </w:rPr>
      </w:pPr>
      <w:r>
        <w:rPr>
          <w:rFonts w:hint="eastAsia" w:ascii="宋体" w:hAnsi="宋体" w:cs="仿宋_GB2312"/>
          <w:snapToGrid/>
        </w:rPr>
        <w:t>人民法院应当发挥基层人民法庭的作用，推进乡村诉讼服务站、法官联络点建设，利用移动微法庭推行网上立案和案件远程审判，指导人民调解委员会调解民间纠纷。</w:t>
      </w:r>
    </w:p>
    <w:p>
      <w:pPr>
        <w:adjustRightInd w:val="0"/>
        <w:snapToGrid w:val="0"/>
        <w:spacing w:line="600" w:lineRule="exact"/>
        <w:ind w:firstLine="640"/>
        <w:jc w:val="left"/>
        <w:rPr>
          <w:rFonts w:ascii="宋体" w:hAnsi="宋体" w:cs="仿宋_GB2312"/>
        </w:rPr>
      </w:pPr>
      <w:r>
        <w:rPr>
          <w:rFonts w:hint="eastAsia" w:ascii="宋体" w:hAnsi="宋体" w:cs="仿宋_GB2312"/>
          <w:snapToGrid/>
        </w:rPr>
        <w:t>人民检察院应当加强检察环节矛盾化解，加大涉农公益诉讼案件办理力度，加强对涉农领域的法律监督工作。</w:t>
      </w:r>
    </w:p>
    <w:p>
      <w:pPr>
        <w:adjustRightInd w:val="0"/>
        <w:snapToGrid w:val="0"/>
        <w:spacing w:line="600" w:lineRule="exact"/>
        <w:ind w:firstLine="640"/>
        <w:jc w:val="left"/>
        <w:rPr>
          <w:rFonts w:ascii="宋体" w:hAnsi="宋体" w:cs="仿宋_GB2312"/>
        </w:rPr>
      </w:pPr>
      <w:r>
        <w:rPr>
          <w:rFonts w:hint="eastAsia" w:ascii="宋体" w:hAnsi="宋体" w:eastAsia="黑体" w:cs="仿宋_GB2312"/>
          <w:snapToGrid/>
        </w:rPr>
        <w:t>第四十五条</w:t>
      </w:r>
      <w:r>
        <w:rPr>
          <w:rFonts w:hint="eastAsia" w:ascii="宋体" w:hAnsi="宋体" w:cs="仿宋_GB2312"/>
          <w:snapToGrid/>
        </w:rPr>
        <w:t xml:space="preserve">  市、县（区）人民政府公安机关应当深化农村警务建设，开展农村治安防范工作指导，排查整治农村治安、交通安全隐患，防范和打击违法犯罪。</w:t>
      </w:r>
    </w:p>
    <w:p>
      <w:pPr>
        <w:adjustRightInd w:val="0"/>
        <w:snapToGrid w:val="0"/>
        <w:spacing w:line="600" w:lineRule="exact"/>
        <w:ind w:firstLine="640"/>
        <w:jc w:val="left"/>
        <w:rPr>
          <w:rFonts w:ascii="宋体" w:hAnsi="宋体" w:cs="仿宋_GB2312"/>
        </w:rPr>
      </w:pPr>
      <w:r>
        <w:rPr>
          <w:rFonts w:hint="eastAsia" w:ascii="宋体" w:hAnsi="宋体" w:eastAsia="黑体" w:cs="仿宋_GB2312"/>
          <w:snapToGrid/>
        </w:rPr>
        <w:t>第四十六条</w:t>
      </w:r>
      <w:r>
        <w:rPr>
          <w:rFonts w:hint="eastAsia" w:ascii="宋体" w:hAnsi="宋体" w:cs="仿宋_GB2312"/>
          <w:snapToGrid/>
        </w:rPr>
        <w:t xml:space="preserve">  市、县（区）人民政府应当向本级人民代表大会或者其常务委员会报告法治乡村建设工作情况。</w:t>
      </w:r>
    </w:p>
    <w:p>
      <w:pPr>
        <w:adjustRightInd w:val="0"/>
        <w:snapToGrid w:val="0"/>
        <w:spacing w:line="600" w:lineRule="exact"/>
        <w:ind w:firstLine="640" w:firstLineChars="200"/>
        <w:jc w:val="left"/>
        <w:rPr>
          <w:rFonts w:ascii="宋体" w:hAnsi="宋体" w:cs="仿宋_GB2312"/>
        </w:rPr>
      </w:pPr>
      <w:r>
        <w:rPr>
          <w:rFonts w:hint="eastAsia" w:ascii="宋体" w:hAnsi="宋体" w:cs="仿宋_GB2312"/>
          <w:snapToGrid/>
        </w:rPr>
        <w:t>乡镇人民政府应当向本级人民代表大会报告法治乡村建设工作情况。</w:t>
      </w:r>
    </w:p>
    <w:p>
      <w:pPr>
        <w:adjustRightInd w:val="0"/>
        <w:snapToGrid w:val="0"/>
        <w:spacing w:line="600" w:lineRule="exact"/>
        <w:ind w:firstLine="640"/>
        <w:jc w:val="left"/>
        <w:rPr>
          <w:rFonts w:ascii="宋体" w:hAnsi="宋体" w:cs="仿宋_GB2312"/>
        </w:rPr>
      </w:pPr>
      <w:r>
        <w:rPr>
          <w:rFonts w:hint="eastAsia" w:ascii="宋体" w:hAnsi="宋体" w:cs="仿宋_GB2312"/>
          <w:snapToGrid/>
        </w:rPr>
        <w:t>县（区）、乡镇人民政府应当每年向上一级人民政府报告法治乡村建设工作情况。</w:t>
      </w:r>
    </w:p>
    <w:p>
      <w:pPr>
        <w:adjustRightInd w:val="0"/>
        <w:snapToGrid w:val="0"/>
        <w:spacing w:line="600" w:lineRule="exact"/>
        <w:jc w:val="center"/>
        <w:rPr>
          <w:rFonts w:ascii="宋体" w:hAnsi="宋体" w:cs="仿宋_GB2312"/>
        </w:rPr>
      </w:pPr>
    </w:p>
    <w:p>
      <w:pPr>
        <w:adjustRightInd w:val="0"/>
        <w:snapToGrid w:val="0"/>
        <w:spacing w:line="600" w:lineRule="exact"/>
        <w:ind w:firstLine="420"/>
        <w:jc w:val="center"/>
        <w:rPr>
          <w:rFonts w:ascii="宋体" w:hAnsi="宋体" w:eastAsia="黑体" w:cs="黑体"/>
        </w:rPr>
      </w:pPr>
      <w:r>
        <w:rPr>
          <w:rFonts w:hint="eastAsia" w:ascii="宋体" w:hAnsi="宋体" w:eastAsia="黑体" w:cs="黑体"/>
          <w:snapToGrid/>
        </w:rPr>
        <w:t>第六章  附则</w:t>
      </w:r>
    </w:p>
    <w:p>
      <w:pPr>
        <w:adjustRightInd w:val="0"/>
        <w:snapToGrid w:val="0"/>
        <w:spacing w:line="600" w:lineRule="exact"/>
        <w:jc w:val="center"/>
        <w:rPr>
          <w:rFonts w:ascii="宋体" w:hAnsi="宋体" w:cs="仿宋_GB2312"/>
        </w:rPr>
      </w:pPr>
    </w:p>
    <w:p>
      <w:pPr>
        <w:shd w:val="clear" w:color="auto" w:fill="FFFFFF"/>
        <w:adjustRightInd w:val="0"/>
        <w:snapToGrid w:val="0"/>
        <w:spacing w:line="600" w:lineRule="exact"/>
        <w:ind w:firstLine="640"/>
        <w:jc w:val="left"/>
        <w:rPr>
          <w:rFonts w:ascii="宋体" w:hAnsi="宋体" w:cs="仿宋_GB2312"/>
        </w:rPr>
      </w:pPr>
      <w:r>
        <w:rPr>
          <w:rFonts w:hint="eastAsia" w:ascii="宋体" w:hAnsi="宋体" w:eastAsia="黑体" w:cs="仿宋_GB2312"/>
          <w:snapToGrid/>
        </w:rPr>
        <w:t>第四十七条</w:t>
      </w:r>
      <w:r>
        <w:rPr>
          <w:rFonts w:hint="eastAsia" w:ascii="宋体" w:hAnsi="宋体" w:cs="仿宋_GB2312"/>
          <w:snapToGrid/>
        </w:rPr>
        <w:t xml:space="preserve">  </w:t>
      </w:r>
      <w:r>
        <w:rPr>
          <w:rFonts w:hint="eastAsia" w:ascii="仿宋_GB2312" w:hAnsi="宋体" w:cs="仿宋_GB2312"/>
          <w:snapToGrid/>
        </w:rPr>
        <w:t>本条例自2022年5月1日起施行。</w:t>
      </w:r>
    </w:p>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CESI仿宋-GB2312">
    <w:altName w:val="仿宋"/>
    <w:panose1 w:val="02000500000000000000"/>
    <w:charset w:val="86"/>
    <w:family w:val="auto"/>
    <w:pitch w:val="default"/>
    <w:sig w:usb0="800002AF" w:usb1="084F6CF8" w:usb2="00000010" w:usb3="00000000" w:csb0="0004000F" w:csb1="00000000"/>
  </w:font>
  <w:font w:name="CESI楷体-GB2312">
    <w:altName w:val="楷体_GB2312"/>
    <w:panose1 w:val="02000500000000000000"/>
    <w:charset w:val="86"/>
    <w:family w:val="auto"/>
    <w:pitch w:val="default"/>
    <w:sig w:usb0="800002BF" w:usb1="184F6CF8" w:usb2="00000012"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FE8038"/>
    <w:rsid w:val="27ED6252"/>
    <w:rsid w:val="3DFE80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Style w:val="6"/>
      <w:tblCellMar>
        <w:top w:w="0" w:type="dxa"/>
        <w:left w:w="108" w:type="dxa"/>
        <w:bottom w:w="0" w:type="dxa"/>
        <w:right w:w="108" w:type="dxa"/>
      </w:tblCellMar>
    </w:tblPr>
  </w:style>
  <w:style w:type="paragraph" w:styleId="2">
    <w:name w:val="toc 1"/>
    <w:basedOn w:val="1"/>
    <w:next w:val="1"/>
    <w:unhideWhenUsed/>
    <w:qFormat/>
    <w:uiPriority w:val="39"/>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99"/>
    <w:pPr>
      <w:spacing w:before="100" w:beforeAutospacing="1" w:after="100" w:afterAutospacing="1"/>
    </w:pPr>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2021-12-28T15:59:00Z</dcterms:created>
  <dc:creator>user</dc:creator>
  <cp:lastModifiedBy>苏苏</cp:lastModifiedBy>
  <dcterms:modified xsi:type="dcterms:W3CDTF">2021-12-29T06:12:30Z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