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5F2B" w:rsidRDefault="00235F2B">
      <w:pPr>
        <w:spacing w:line="560" w:lineRule="exact"/>
        <w:rPr>
          <w:rFonts w:ascii="宋体" w:eastAsia="宋体" w:hAnsi="宋体" w:cs="宋体"/>
          <w:color w:val="313131"/>
          <w:szCs w:val="18"/>
        </w:rPr>
      </w:pPr>
    </w:p>
    <w:p w:rsidR="00235F2B" w:rsidRDefault="00235F2B">
      <w:pPr>
        <w:spacing w:line="560" w:lineRule="exact"/>
        <w:rPr>
          <w:rFonts w:ascii="宋体" w:eastAsia="宋体" w:hAnsi="宋体" w:cs="宋体"/>
          <w:color w:val="313131"/>
          <w:szCs w:val="18"/>
        </w:rPr>
      </w:pPr>
    </w:p>
    <w:p w:rsidR="00235F2B" w:rsidRDefault="00903068">
      <w:pPr>
        <w:spacing w:line="560" w:lineRule="exact"/>
        <w:jc w:val="center"/>
        <w:rPr>
          <w:rFonts w:ascii="宋体" w:eastAsia="宋体" w:hAnsi="宋体" w:cs="方正小标宋简体"/>
          <w:sz w:val="44"/>
          <w:szCs w:val="44"/>
        </w:rPr>
      </w:pPr>
      <w:r>
        <w:rPr>
          <w:rFonts w:ascii="宋体" w:eastAsia="宋体" w:hAnsi="宋体" w:cs="方正小标宋简体" w:hint="eastAsia"/>
          <w:sz w:val="44"/>
          <w:szCs w:val="44"/>
        </w:rPr>
        <w:t>威海市</w:t>
      </w:r>
      <w:bookmarkStart w:id="0" w:name="OLE_LINK3"/>
      <w:r>
        <w:rPr>
          <w:rFonts w:ascii="宋体" w:eastAsia="宋体" w:hAnsi="宋体" w:cs="方正小标宋简体" w:hint="eastAsia"/>
          <w:sz w:val="44"/>
          <w:szCs w:val="44"/>
        </w:rPr>
        <w:t>居民养老服务保障</w:t>
      </w:r>
      <w:bookmarkEnd w:id="0"/>
      <w:r>
        <w:rPr>
          <w:rFonts w:ascii="宋体" w:eastAsia="宋体" w:hAnsi="宋体" w:cs="方正小标宋简体" w:hint="eastAsia"/>
          <w:sz w:val="44"/>
          <w:szCs w:val="44"/>
        </w:rPr>
        <w:t>条例</w:t>
      </w:r>
    </w:p>
    <w:p w:rsidR="00235F2B" w:rsidRDefault="00235F2B">
      <w:pPr>
        <w:spacing w:line="560" w:lineRule="exact"/>
        <w:jc w:val="center"/>
        <w:rPr>
          <w:rFonts w:ascii="宋体" w:eastAsia="宋体" w:hAnsi="宋体" w:cs="宋体"/>
          <w:szCs w:val="32"/>
        </w:rPr>
      </w:pPr>
    </w:p>
    <w:p w:rsidR="00235F2B" w:rsidRDefault="00903068">
      <w:pPr>
        <w:spacing w:line="560" w:lineRule="exact"/>
        <w:ind w:leftChars="175" w:left="720" w:rightChars="232" w:right="742" w:hangingChars="50" w:hanging="160"/>
        <w:jc w:val="left"/>
        <w:rPr>
          <w:rFonts w:ascii="楷体_GB2312" w:eastAsia="楷体_GB2312" w:hAnsi="方正小标宋简体" w:cs="方正小标宋简体"/>
          <w:szCs w:val="32"/>
        </w:rPr>
      </w:pPr>
      <w:r>
        <w:rPr>
          <w:rFonts w:ascii="楷体_GB2312" w:eastAsia="楷体_GB2312" w:hAnsi="方正小标宋简体" w:cs="方正小标宋简体" w:hint="eastAsia"/>
          <w:szCs w:val="32"/>
        </w:rPr>
        <w:t>（2016年12月26日威海市第十六届人民代表大会常务委员会第三十二次会议通过  2017年1月18日山东省第十二届人民代表大会常务委员会第二十五次会议批准）</w:t>
      </w:r>
    </w:p>
    <w:p w:rsidR="00235F2B" w:rsidRDefault="00903068">
      <w:pPr>
        <w:spacing w:line="560" w:lineRule="exact"/>
        <w:jc w:val="left"/>
        <w:rPr>
          <w:rFonts w:ascii="楷体_GB2312" w:eastAsia="楷体_GB2312" w:hAnsi="方正小标宋简体" w:cs="方正小标宋简体"/>
          <w:szCs w:val="32"/>
        </w:rPr>
      </w:pPr>
      <w:r>
        <w:rPr>
          <w:rFonts w:ascii="楷体_GB2312" w:eastAsia="楷体_GB2312" w:hAnsi="方正小标宋简体" w:cs="方正小标宋简体" w:hint="eastAsia"/>
          <w:szCs w:val="32"/>
        </w:rPr>
        <w:t xml:space="preserve">                          </w:t>
      </w:r>
    </w:p>
    <w:p w:rsidR="00235F2B" w:rsidRDefault="00903068">
      <w:pPr>
        <w:spacing w:line="560" w:lineRule="exact"/>
        <w:jc w:val="center"/>
        <w:rPr>
          <w:rFonts w:ascii="楷体_GB2312" w:eastAsia="楷体_GB2312" w:hAnsi="黑体" w:cs="方正小标宋简体"/>
          <w:szCs w:val="32"/>
        </w:rPr>
      </w:pPr>
      <w:r>
        <w:rPr>
          <w:rFonts w:ascii="楷体_GB2312" w:eastAsia="楷体_GB2312" w:hAnsi="黑体" w:cs="方正小标宋简体" w:hint="eastAsia"/>
          <w:szCs w:val="32"/>
        </w:rPr>
        <w:t>目  录</w:t>
      </w:r>
    </w:p>
    <w:p w:rsidR="00235F2B" w:rsidRDefault="00903068">
      <w:pPr>
        <w:spacing w:line="560" w:lineRule="exact"/>
        <w:jc w:val="left"/>
        <w:rPr>
          <w:rFonts w:ascii="楷体_GB2312" w:eastAsia="楷体_GB2312" w:hAnsi="黑体" w:cs="方正小标宋简体"/>
          <w:szCs w:val="32"/>
        </w:rPr>
      </w:pPr>
      <w:r>
        <w:rPr>
          <w:rFonts w:ascii="黑体" w:eastAsia="黑体" w:hAnsi="黑体" w:cs="方正小标宋简体" w:hint="eastAsia"/>
          <w:szCs w:val="32"/>
        </w:rPr>
        <w:t xml:space="preserve">    </w:t>
      </w:r>
      <w:r>
        <w:rPr>
          <w:rFonts w:ascii="楷体_GB2312" w:eastAsia="楷体_GB2312" w:hAnsi="黑体" w:cs="方正小标宋简体" w:hint="eastAsia"/>
          <w:szCs w:val="32"/>
        </w:rPr>
        <w:t>第一章  总则</w:t>
      </w:r>
    </w:p>
    <w:p w:rsidR="00235F2B" w:rsidRDefault="00903068">
      <w:pPr>
        <w:spacing w:line="560" w:lineRule="exact"/>
        <w:jc w:val="left"/>
        <w:rPr>
          <w:rFonts w:ascii="楷体_GB2312" w:eastAsia="楷体_GB2312" w:hAnsi="黑体" w:cs="方正小标宋简体"/>
          <w:szCs w:val="32"/>
        </w:rPr>
      </w:pPr>
      <w:r>
        <w:rPr>
          <w:rFonts w:ascii="楷体_GB2312" w:eastAsia="楷体_GB2312" w:hAnsi="黑体" w:cs="方正小标宋简体" w:hint="eastAsia"/>
          <w:szCs w:val="32"/>
        </w:rPr>
        <w:t xml:space="preserve">    第二章  养老服务设施的规划和建设</w:t>
      </w:r>
    </w:p>
    <w:p w:rsidR="00235F2B" w:rsidRDefault="00903068">
      <w:pPr>
        <w:spacing w:line="560" w:lineRule="exact"/>
        <w:jc w:val="left"/>
        <w:rPr>
          <w:rFonts w:ascii="楷体_GB2312" w:eastAsia="楷体_GB2312" w:hAnsi="黑体" w:cs="方正小标宋简体"/>
          <w:szCs w:val="32"/>
        </w:rPr>
      </w:pPr>
      <w:r>
        <w:rPr>
          <w:rFonts w:ascii="楷体_GB2312" w:eastAsia="楷体_GB2312" w:hAnsi="黑体" w:cs="黑体" w:hint="eastAsia"/>
          <w:kern w:val="0"/>
          <w:szCs w:val="32"/>
        </w:rPr>
        <w:t xml:space="preserve">    </w:t>
      </w:r>
      <w:r>
        <w:rPr>
          <w:rFonts w:ascii="楷体_GB2312" w:eastAsia="楷体_GB2312" w:hAnsi="黑体" w:cs="方正小标宋简体" w:hint="eastAsia"/>
          <w:szCs w:val="32"/>
        </w:rPr>
        <w:t>第三章</w:t>
      </w:r>
      <w:r>
        <w:rPr>
          <w:rFonts w:ascii="楷体_GB2312" w:eastAsia="楷体_GB2312" w:hAnsi="黑体" w:hint="eastAsia"/>
          <w:szCs w:val="32"/>
        </w:rPr>
        <w:t xml:space="preserve">  </w:t>
      </w:r>
      <w:r>
        <w:rPr>
          <w:rFonts w:ascii="楷体_GB2312" w:eastAsia="楷体_GB2312" w:hAnsi="黑体" w:cs="方正小标宋简体" w:hint="eastAsia"/>
          <w:szCs w:val="32"/>
        </w:rPr>
        <w:t>养老服务保障</w:t>
      </w:r>
    </w:p>
    <w:p w:rsidR="00235F2B" w:rsidRDefault="00903068">
      <w:pPr>
        <w:spacing w:line="560" w:lineRule="exact"/>
        <w:jc w:val="left"/>
        <w:rPr>
          <w:rFonts w:ascii="楷体_GB2312" w:eastAsia="楷体_GB2312" w:hAnsi="黑体" w:cs="方正小标宋简体"/>
          <w:szCs w:val="32"/>
        </w:rPr>
      </w:pPr>
      <w:r>
        <w:rPr>
          <w:rFonts w:ascii="楷体_GB2312" w:eastAsia="楷体_GB2312" w:hAnsi="黑体" w:cs="方正小标宋简体" w:hint="eastAsia"/>
          <w:szCs w:val="32"/>
        </w:rPr>
        <w:t xml:space="preserve">    </w:t>
      </w:r>
      <w:r w:rsidR="00BD67B5">
        <w:rPr>
          <w:rFonts w:ascii="楷体_GB2312" w:eastAsia="楷体_GB2312" w:hAnsi="黑体" w:cs="方正小标宋简体" w:hint="eastAsia"/>
          <w:szCs w:val="32"/>
        </w:rPr>
        <w:t xml:space="preserve">    </w:t>
      </w:r>
      <w:r>
        <w:rPr>
          <w:rFonts w:ascii="楷体_GB2312" w:eastAsia="楷体_GB2312" w:hAnsi="仿宋" w:hint="eastAsia"/>
          <w:szCs w:val="32"/>
        </w:rPr>
        <w:t>第一节  居家和社区养老服务保障</w:t>
      </w:r>
    </w:p>
    <w:p w:rsidR="00235F2B" w:rsidRDefault="00903068">
      <w:pPr>
        <w:spacing w:line="560" w:lineRule="exact"/>
        <w:jc w:val="left"/>
        <w:rPr>
          <w:rFonts w:ascii="楷体_GB2312" w:eastAsia="楷体_GB2312" w:hAnsi="仿宋"/>
          <w:szCs w:val="32"/>
        </w:rPr>
      </w:pPr>
      <w:r>
        <w:rPr>
          <w:rFonts w:ascii="楷体_GB2312" w:eastAsia="楷体_GB2312" w:hAnsi="仿宋" w:hint="eastAsia"/>
          <w:szCs w:val="32"/>
        </w:rPr>
        <w:t xml:space="preserve">    </w:t>
      </w:r>
      <w:r w:rsidR="00BD67B5">
        <w:rPr>
          <w:rFonts w:ascii="楷体_GB2312" w:eastAsia="楷体_GB2312" w:hAnsi="仿宋" w:hint="eastAsia"/>
          <w:szCs w:val="32"/>
        </w:rPr>
        <w:t xml:space="preserve">    </w:t>
      </w:r>
      <w:r>
        <w:rPr>
          <w:rFonts w:ascii="楷体_GB2312" w:eastAsia="楷体_GB2312" w:hAnsi="仿宋" w:hint="eastAsia"/>
          <w:szCs w:val="32"/>
        </w:rPr>
        <w:t>第二节  机构养老服务保障</w:t>
      </w:r>
    </w:p>
    <w:p w:rsidR="00235F2B" w:rsidRDefault="00903068">
      <w:pPr>
        <w:spacing w:line="560" w:lineRule="exact"/>
        <w:jc w:val="left"/>
        <w:rPr>
          <w:rFonts w:ascii="楷体_GB2312" w:eastAsia="楷体_GB2312" w:hAnsi="黑体" w:cs="方正小标宋简体"/>
          <w:szCs w:val="32"/>
        </w:rPr>
      </w:pPr>
      <w:r>
        <w:rPr>
          <w:rFonts w:ascii="楷体_GB2312" w:eastAsia="楷体_GB2312" w:hAnsi="仿宋" w:hint="eastAsia"/>
          <w:szCs w:val="32"/>
        </w:rPr>
        <w:t xml:space="preserve">    </w:t>
      </w:r>
      <w:r w:rsidR="00BD67B5">
        <w:rPr>
          <w:rFonts w:ascii="楷体_GB2312" w:eastAsia="楷体_GB2312" w:hAnsi="仿宋" w:hint="eastAsia"/>
          <w:szCs w:val="32"/>
        </w:rPr>
        <w:t xml:space="preserve">    </w:t>
      </w:r>
      <w:r>
        <w:rPr>
          <w:rFonts w:ascii="楷体_GB2312" w:eastAsia="楷体_GB2312" w:hAnsi="仿宋" w:hint="eastAsia"/>
          <w:szCs w:val="32"/>
        </w:rPr>
        <w:t xml:space="preserve">第三节  </w:t>
      </w:r>
      <w:proofErr w:type="gramStart"/>
      <w:r>
        <w:rPr>
          <w:rFonts w:ascii="楷体_GB2312" w:eastAsia="楷体_GB2312" w:hAnsi="仿宋" w:hint="eastAsia"/>
          <w:szCs w:val="32"/>
        </w:rPr>
        <w:t>医</w:t>
      </w:r>
      <w:proofErr w:type="gramEnd"/>
      <w:r>
        <w:rPr>
          <w:rFonts w:ascii="楷体_GB2312" w:eastAsia="楷体_GB2312" w:hAnsi="仿宋" w:hint="eastAsia"/>
          <w:szCs w:val="32"/>
        </w:rPr>
        <w:t>养结合服务保障</w:t>
      </w:r>
    </w:p>
    <w:p w:rsidR="00235F2B" w:rsidRDefault="00903068">
      <w:pPr>
        <w:spacing w:line="560" w:lineRule="exact"/>
        <w:jc w:val="left"/>
        <w:rPr>
          <w:rFonts w:ascii="楷体_GB2312" w:eastAsia="楷体_GB2312" w:hAnsi="黑体" w:cs="方正小标宋简体"/>
          <w:szCs w:val="32"/>
        </w:rPr>
      </w:pPr>
      <w:r>
        <w:rPr>
          <w:rFonts w:ascii="楷体_GB2312" w:eastAsia="楷体_GB2312" w:hAnsi="黑体" w:cs="方正小标宋简体" w:hint="eastAsia"/>
          <w:szCs w:val="32"/>
        </w:rPr>
        <w:t xml:space="preserve">    </w:t>
      </w:r>
      <w:r w:rsidR="00BD67B5">
        <w:rPr>
          <w:rFonts w:ascii="楷体_GB2312" w:eastAsia="楷体_GB2312" w:hAnsi="黑体" w:cs="方正小标宋简体" w:hint="eastAsia"/>
          <w:szCs w:val="32"/>
        </w:rPr>
        <w:t xml:space="preserve">    </w:t>
      </w:r>
      <w:r>
        <w:rPr>
          <w:rFonts w:ascii="楷体_GB2312" w:eastAsia="楷体_GB2312" w:hAnsi="宋体" w:hint="eastAsia"/>
          <w:szCs w:val="32"/>
        </w:rPr>
        <w:t>第四节  其他规定</w:t>
      </w:r>
    </w:p>
    <w:p w:rsidR="00235F2B" w:rsidRDefault="00903068">
      <w:pPr>
        <w:spacing w:line="560" w:lineRule="exact"/>
        <w:jc w:val="left"/>
        <w:rPr>
          <w:rFonts w:ascii="楷体_GB2312" w:eastAsia="楷体_GB2312" w:hAnsi="黑体" w:cs="方正小标宋简体"/>
          <w:szCs w:val="32"/>
        </w:rPr>
      </w:pPr>
      <w:r>
        <w:rPr>
          <w:rFonts w:ascii="楷体_GB2312" w:eastAsia="楷体_GB2312" w:hAnsi="黑体" w:cs="方正小标宋简体" w:hint="eastAsia"/>
          <w:szCs w:val="32"/>
        </w:rPr>
        <w:t xml:space="preserve">    第四章  法律责任</w:t>
      </w:r>
    </w:p>
    <w:p w:rsidR="00235F2B" w:rsidRDefault="00903068">
      <w:pPr>
        <w:spacing w:line="560" w:lineRule="exact"/>
        <w:jc w:val="left"/>
        <w:rPr>
          <w:rFonts w:ascii="仿宋_GB2312" w:hAnsi="黑体" w:cs="方正小标宋简体"/>
          <w:szCs w:val="32"/>
        </w:rPr>
      </w:pPr>
      <w:r>
        <w:rPr>
          <w:rFonts w:ascii="楷体_GB2312" w:eastAsia="楷体_GB2312" w:hAnsi="黑体" w:cs="方正小标宋简体" w:hint="eastAsia"/>
          <w:szCs w:val="32"/>
        </w:rPr>
        <w:t xml:space="preserve">    第五章  附则</w:t>
      </w:r>
    </w:p>
    <w:p w:rsidR="00235F2B" w:rsidRDefault="00235F2B">
      <w:pPr>
        <w:spacing w:line="560" w:lineRule="exact"/>
        <w:jc w:val="left"/>
        <w:rPr>
          <w:rFonts w:ascii="仿宋_GB2312" w:hAnsi="黑体" w:cs="方正小标宋简体"/>
          <w:szCs w:val="32"/>
        </w:rPr>
      </w:pPr>
    </w:p>
    <w:p w:rsidR="00235F2B" w:rsidRDefault="00235F2B">
      <w:pPr>
        <w:spacing w:line="560" w:lineRule="exact"/>
        <w:jc w:val="left"/>
        <w:rPr>
          <w:rFonts w:ascii="仿宋_GB2312" w:hAnsi="黑体" w:cs="方正小标宋简体"/>
          <w:szCs w:val="32"/>
        </w:rPr>
      </w:pPr>
    </w:p>
    <w:p w:rsidR="00235F2B" w:rsidRDefault="00235F2B">
      <w:pPr>
        <w:spacing w:line="560" w:lineRule="exact"/>
        <w:jc w:val="left"/>
        <w:rPr>
          <w:rFonts w:ascii="仿宋_GB2312" w:hAnsi="黑体" w:cs="方正小标宋简体"/>
          <w:szCs w:val="32"/>
        </w:rPr>
      </w:pPr>
    </w:p>
    <w:p w:rsidR="00235F2B" w:rsidRDefault="00903068">
      <w:pPr>
        <w:adjustRightInd w:val="0"/>
        <w:snapToGrid w:val="0"/>
        <w:spacing w:line="560" w:lineRule="exact"/>
        <w:jc w:val="center"/>
        <w:rPr>
          <w:rFonts w:ascii="黑体" w:eastAsia="黑体" w:hAnsi="黑体" w:cs="楷体_GB2312"/>
          <w:szCs w:val="32"/>
        </w:rPr>
      </w:pPr>
      <w:r>
        <w:rPr>
          <w:rFonts w:ascii="黑体" w:eastAsia="黑体" w:hAnsi="黑体" w:cs="楷体_GB2312" w:hint="eastAsia"/>
          <w:szCs w:val="32"/>
        </w:rPr>
        <w:lastRenderedPageBreak/>
        <w:t>第一章  总  则</w:t>
      </w:r>
    </w:p>
    <w:p w:rsidR="00235F2B" w:rsidRDefault="00235F2B">
      <w:pPr>
        <w:adjustRightInd w:val="0"/>
        <w:snapToGrid w:val="0"/>
        <w:spacing w:line="560" w:lineRule="exact"/>
        <w:ind w:firstLineChars="200" w:firstLine="640"/>
        <w:rPr>
          <w:rFonts w:ascii="黑体" w:eastAsia="黑体" w:hAnsi="黑体" w:cs="黑体"/>
          <w:kern w:val="0"/>
          <w:szCs w:val="32"/>
        </w:rPr>
      </w:pPr>
    </w:p>
    <w:p w:rsidR="00235F2B" w:rsidRDefault="00903068">
      <w:pPr>
        <w:adjustRightInd w:val="0"/>
        <w:snapToGrid w:val="0"/>
        <w:spacing w:line="560" w:lineRule="exact"/>
        <w:ind w:firstLineChars="200" w:firstLine="640"/>
        <w:rPr>
          <w:rFonts w:ascii="仿宋_GB2312"/>
          <w:color w:val="000000"/>
          <w:szCs w:val="32"/>
        </w:rPr>
      </w:pPr>
      <w:r>
        <w:rPr>
          <w:rFonts w:ascii="黑体" w:eastAsia="黑体" w:hAnsi="黑体" w:cs="黑体" w:hint="eastAsia"/>
          <w:kern w:val="0"/>
          <w:szCs w:val="32"/>
        </w:rPr>
        <w:t xml:space="preserve">第一条  </w:t>
      </w:r>
      <w:r>
        <w:rPr>
          <w:rFonts w:ascii="仿宋_GB2312" w:hint="eastAsia"/>
          <w:color w:val="000000"/>
          <w:szCs w:val="32"/>
        </w:rPr>
        <w:t>为了保障居民基本养老需求,规范养老服务，根据《中华人民共和国老年人权益保障法》、《山东省老年人权益保障条例》等有关法律、法规，结合本市实际，制定本条例。</w:t>
      </w:r>
    </w:p>
    <w:p w:rsidR="00235F2B" w:rsidRDefault="00903068">
      <w:pPr>
        <w:adjustRightInd w:val="0"/>
        <w:snapToGrid w:val="0"/>
        <w:spacing w:line="560" w:lineRule="exact"/>
        <w:ind w:firstLineChars="200" w:firstLine="640"/>
        <w:rPr>
          <w:rFonts w:ascii="仿宋_GB2312"/>
          <w:color w:val="000000"/>
          <w:szCs w:val="32"/>
        </w:rPr>
      </w:pPr>
      <w:r>
        <w:rPr>
          <w:rFonts w:ascii="黑体" w:eastAsia="黑体" w:hAnsi="黑体" w:hint="eastAsia"/>
          <w:szCs w:val="32"/>
        </w:rPr>
        <w:t>第二条</w:t>
      </w:r>
      <w:r>
        <w:rPr>
          <w:rFonts w:ascii="黑体" w:eastAsia="黑体" w:hAnsi="黑体" w:cs="黑体" w:hint="eastAsia"/>
          <w:kern w:val="0"/>
          <w:szCs w:val="32"/>
        </w:rPr>
        <w:t xml:space="preserve"> </w:t>
      </w:r>
      <w:r>
        <w:rPr>
          <w:rFonts w:ascii="仿宋_GB2312" w:hint="eastAsia"/>
          <w:color w:val="000000"/>
          <w:szCs w:val="32"/>
        </w:rPr>
        <w:t xml:space="preserve"> 本市行政区域内城乡居民基本养老服务保障及其监督管理工作，适用本条例。</w:t>
      </w:r>
    </w:p>
    <w:p w:rsidR="00235F2B" w:rsidRDefault="00903068">
      <w:pPr>
        <w:adjustRightInd w:val="0"/>
        <w:snapToGrid w:val="0"/>
        <w:spacing w:line="560" w:lineRule="exact"/>
        <w:ind w:firstLineChars="200" w:firstLine="640"/>
        <w:rPr>
          <w:rFonts w:ascii="仿宋_GB2312"/>
          <w:color w:val="000000"/>
          <w:szCs w:val="32"/>
        </w:rPr>
      </w:pPr>
      <w:r>
        <w:rPr>
          <w:rFonts w:ascii="黑体" w:eastAsia="黑体" w:hAnsi="黑体" w:cs="黑体" w:hint="eastAsia"/>
          <w:kern w:val="0"/>
          <w:szCs w:val="32"/>
        </w:rPr>
        <w:t xml:space="preserve">第三条  </w:t>
      </w:r>
      <w:r>
        <w:rPr>
          <w:rFonts w:ascii="仿宋_GB2312" w:hint="eastAsia"/>
          <w:color w:val="000000"/>
          <w:szCs w:val="32"/>
        </w:rPr>
        <w:t>居民养老服务保障坚持政府主导、社会参与、市场运作、统筹发展、保障基本、普遍惠及的原则，建立和完善居家为基础、社区为依托、机构为补充、</w:t>
      </w:r>
      <w:proofErr w:type="gramStart"/>
      <w:r>
        <w:rPr>
          <w:rFonts w:ascii="仿宋_GB2312" w:hint="eastAsia"/>
          <w:color w:val="000000"/>
          <w:szCs w:val="32"/>
        </w:rPr>
        <w:t>医</w:t>
      </w:r>
      <w:proofErr w:type="gramEnd"/>
      <w:r>
        <w:rPr>
          <w:rFonts w:ascii="仿宋_GB2312" w:hint="eastAsia"/>
          <w:color w:val="000000"/>
          <w:szCs w:val="32"/>
        </w:rPr>
        <w:t>养相结合的养老服务保障体系，满足老年人基本养老服务需求。</w:t>
      </w:r>
    </w:p>
    <w:p w:rsidR="00235F2B" w:rsidRDefault="00903068">
      <w:pPr>
        <w:adjustRightInd w:val="0"/>
        <w:snapToGrid w:val="0"/>
        <w:spacing w:line="560" w:lineRule="exact"/>
        <w:ind w:firstLine="660"/>
        <w:rPr>
          <w:rFonts w:ascii="仿宋_GB2312"/>
          <w:color w:val="000000"/>
          <w:szCs w:val="32"/>
        </w:rPr>
      </w:pPr>
      <w:r>
        <w:rPr>
          <w:rFonts w:ascii="黑体" w:eastAsia="黑体" w:hAnsi="黑体" w:cs="黑体" w:hint="eastAsia"/>
          <w:kern w:val="0"/>
          <w:szCs w:val="32"/>
        </w:rPr>
        <w:t xml:space="preserve">第四条 </w:t>
      </w:r>
      <w:r>
        <w:rPr>
          <w:rFonts w:ascii="仿宋_GB2312" w:hAnsi="黑体" w:cs="黑体" w:hint="eastAsia"/>
          <w:kern w:val="0"/>
          <w:szCs w:val="32"/>
        </w:rPr>
        <w:t xml:space="preserve"> </w:t>
      </w:r>
      <w:r>
        <w:rPr>
          <w:rFonts w:ascii="仿宋_GB2312" w:hint="eastAsia"/>
          <w:color w:val="000000"/>
          <w:szCs w:val="32"/>
        </w:rPr>
        <w:t>本市居民养老服务保障应当与经济社会发展水平相适应。</w:t>
      </w:r>
    </w:p>
    <w:p w:rsidR="00235F2B" w:rsidRDefault="00903068">
      <w:pPr>
        <w:adjustRightInd w:val="0"/>
        <w:snapToGrid w:val="0"/>
        <w:spacing w:line="560" w:lineRule="exact"/>
        <w:ind w:firstLine="660"/>
        <w:rPr>
          <w:rFonts w:ascii="仿宋_GB2312"/>
          <w:color w:val="000000"/>
          <w:szCs w:val="32"/>
        </w:rPr>
      </w:pPr>
      <w:r>
        <w:rPr>
          <w:rFonts w:ascii="仿宋_GB2312" w:hint="eastAsia"/>
          <w:color w:val="000000"/>
          <w:szCs w:val="32"/>
        </w:rPr>
        <w:t>市、区（县级市）人民政府应当将居民养老服务保障纳入国民经济和社会发展规划、年度计划以及财政预算，建立与人口老龄化和居民养老服务保障需求相适应的财政保障机制。</w:t>
      </w:r>
    </w:p>
    <w:p w:rsidR="00235F2B" w:rsidRDefault="00903068">
      <w:pPr>
        <w:adjustRightInd w:val="0"/>
        <w:snapToGrid w:val="0"/>
        <w:spacing w:line="560" w:lineRule="exact"/>
        <w:ind w:firstLine="660"/>
        <w:rPr>
          <w:rFonts w:ascii="仿宋_GB2312"/>
          <w:color w:val="000000"/>
          <w:szCs w:val="32"/>
        </w:rPr>
      </w:pPr>
      <w:r>
        <w:rPr>
          <w:rFonts w:ascii="仿宋_GB2312" w:hint="eastAsia"/>
          <w:color w:val="000000"/>
          <w:szCs w:val="32"/>
        </w:rPr>
        <w:t>本市地方留成的福利彩票公益金百分之五十以上应当用于支持养老服务业发展。</w:t>
      </w:r>
    </w:p>
    <w:p w:rsidR="00235F2B" w:rsidRDefault="00903068">
      <w:pPr>
        <w:adjustRightInd w:val="0"/>
        <w:snapToGrid w:val="0"/>
        <w:spacing w:line="560" w:lineRule="exact"/>
        <w:ind w:firstLine="660"/>
        <w:rPr>
          <w:rFonts w:ascii="仿宋_GB2312"/>
          <w:color w:val="000000"/>
          <w:szCs w:val="32"/>
        </w:rPr>
      </w:pPr>
      <w:r>
        <w:rPr>
          <w:rFonts w:ascii="黑体" w:eastAsia="黑体" w:hAnsi="黑体" w:cs="黑体" w:hint="eastAsia"/>
          <w:kern w:val="0"/>
          <w:szCs w:val="32"/>
        </w:rPr>
        <w:t xml:space="preserve">第五条  </w:t>
      </w:r>
      <w:r>
        <w:rPr>
          <w:rFonts w:ascii="仿宋_GB2312" w:hint="eastAsia"/>
          <w:color w:val="000000"/>
          <w:szCs w:val="32"/>
        </w:rPr>
        <w:t>市、区（县级市）民政部门是本行政区域内居民养老服务保障的行政主管部门，负责居民养老服务保障的具体工作。</w:t>
      </w:r>
    </w:p>
    <w:p w:rsidR="00235F2B" w:rsidRDefault="00903068">
      <w:pPr>
        <w:adjustRightInd w:val="0"/>
        <w:snapToGrid w:val="0"/>
        <w:spacing w:line="560" w:lineRule="exact"/>
        <w:ind w:firstLine="660"/>
        <w:rPr>
          <w:rFonts w:ascii="仿宋_GB2312"/>
          <w:color w:val="000000"/>
          <w:szCs w:val="32"/>
        </w:rPr>
      </w:pPr>
      <w:r>
        <w:rPr>
          <w:rFonts w:ascii="仿宋_GB2312" w:hint="eastAsia"/>
          <w:color w:val="000000"/>
          <w:szCs w:val="32"/>
        </w:rPr>
        <w:t>发展改革、教育、财政、人力资源社会保障、国土资源、</w:t>
      </w:r>
      <w:r>
        <w:rPr>
          <w:rFonts w:ascii="仿宋_GB2312" w:hint="eastAsia"/>
          <w:color w:val="000000"/>
          <w:szCs w:val="32"/>
        </w:rPr>
        <w:lastRenderedPageBreak/>
        <w:t>住房城乡建设、规划、文化、体育、卫生计生、工商行政管理等有关部门，按照各自职责做好居民养老服务保障相关工作。</w:t>
      </w:r>
    </w:p>
    <w:p w:rsidR="00235F2B" w:rsidRDefault="00903068">
      <w:pPr>
        <w:adjustRightInd w:val="0"/>
        <w:snapToGrid w:val="0"/>
        <w:spacing w:line="560" w:lineRule="exact"/>
        <w:ind w:firstLine="660"/>
        <w:rPr>
          <w:rFonts w:ascii="仿宋_GB2312"/>
          <w:color w:val="000000"/>
          <w:szCs w:val="32"/>
        </w:rPr>
      </w:pPr>
      <w:r>
        <w:rPr>
          <w:rFonts w:ascii="仿宋_GB2312" w:hint="eastAsia"/>
          <w:color w:val="000000"/>
          <w:szCs w:val="32"/>
        </w:rPr>
        <w:t>镇人民政府、街道办事处按照本条例规定，做好各自辖区居民养老服务保障相关工作。</w:t>
      </w:r>
    </w:p>
    <w:p w:rsidR="00235F2B" w:rsidRDefault="00903068">
      <w:pPr>
        <w:adjustRightInd w:val="0"/>
        <w:snapToGrid w:val="0"/>
        <w:spacing w:line="560" w:lineRule="exact"/>
        <w:ind w:firstLine="660"/>
        <w:rPr>
          <w:rFonts w:ascii="仿宋_GB2312"/>
          <w:color w:val="000000"/>
          <w:szCs w:val="32"/>
        </w:rPr>
      </w:pPr>
      <w:r>
        <w:rPr>
          <w:rFonts w:ascii="仿宋_GB2312" w:hint="eastAsia"/>
          <w:color w:val="000000"/>
          <w:szCs w:val="32"/>
        </w:rPr>
        <w:t>村（居）民委员会协助做好居民养老服务保障工作。</w:t>
      </w:r>
    </w:p>
    <w:p w:rsidR="00235F2B" w:rsidRDefault="00903068">
      <w:pPr>
        <w:adjustRightInd w:val="0"/>
        <w:snapToGrid w:val="0"/>
        <w:spacing w:line="560" w:lineRule="exact"/>
        <w:ind w:firstLineChars="200" w:firstLine="640"/>
        <w:rPr>
          <w:rFonts w:ascii="仿宋_GB2312"/>
          <w:color w:val="000000"/>
          <w:szCs w:val="32"/>
        </w:rPr>
      </w:pPr>
      <w:r>
        <w:rPr>
          <w:rFonts w:ascii="黑体" w:eastAsia="黑体" w:hAnsi="黑体" w:hint="eastAsia"/>
          <w:szCs w:val="32"/>
        </w:rPr>
        <w:t xml:space="preserve">第六条  </w:t>
      </w:r>
      <w:bookmarkStart w:id="1" w:name="OLE_LINK5"/>
      <w:r>
        <w:rPr>
          <w:rFonts w:ascii="仿宋_GB2312" w:hint="eastAsia"/>
          <w:color w:val="000000"/>
          <w:szCs w:val="32"/>
        </w:rPr>
        <w:t>市、区（县级市）人民政府应当将老年教育纳入终身教育体系。鼓励社会力量办好老年学校，支持利用广播、电视、网络等形式发展老年教育。</w:t>
      </w:r>
      <w:bookmarkEnd w:id="1"/>
    </w:p>
    <w:p w:rsidR="00235F2B" w:rsidRDefault="00903068">
      <w:pPr>
        <w:adjustRightInd w:val="0"/>
        <w:snapToGrid w:val="0"/>
        <w:spacing w:line="560" w:lineRule="exact"/>
        <w:ind w:firstLineChars="200" w:firstLine="640"/>
        <w:rPr>
          <w:rFonts w:ascii="仿宋_GB2312"/>
          <w:color w:val="000000"/>
          <w:szCs w:val="32"/>
        </w:rPr>
      </w:pPr>
      <w:r>
        <w:rPr>
          <w:rFonts w:ascii="黑体" w:eastAsia="黑体" w:hAnsi="黑体" w:cs="黑体" w:hint="eastAsia"/>
          <w:kern w:val="0"/>
          <w:szCs w:val="32"/>
        </w:rPr>
        <w:t xml:space="preserve">第七条  </w:t>
      </w:r>
      <w:r>
        <w:rPr>
          <w:rFonts w:ascii="仿宋_GB2312" w:hint="eastAsia"/>
          <w:color w:val="000000"/>
          <w:szCs w:val="32"/>
        </w:rPr>
        <w:t>鼓励自然人、法人或者其他组织以投资、捐赠、提供志愿服务等方式参与居民养老服务保障工作。</w:t>
      </w:r>
    </w:p>
    <w:p w:rsidR="00235F2B" w:rsidRDefault="00903068">
      <w:pPr>
        <w:adjustRightInd w:val="0"/>
        <w:snapToGrid w:val="0"/>
        <w:spacing w:line="560" w:lineRule="exact"/>
        <w:ind w:firstLineChars="200" w:firstLine="640"/>
        <w:rPr>
          <w:rFonts w:ascii="仿宋_GB2312"/>
          <w:color w:val="000000"/>
          <w:szCs w:val="32"/>
        </w:rPr>
      </w:pPr>
      <w:r>
        <w:rPr>
          <w:rFonts w:ascii="仿宋_GB2312" w:hint="eastAsia"/>
          <w:color w:val="000000"/>
          <w:szCs w:val="32"/>
        </w:rPr>
        <w:t>大力培育和发展</w:t>
      </w:r>
      <w:bookmarkStart w:id="2" w:name="OLE_LINK2"/>
      <w:bookmarkStart w:id="3" w:name="OLE_LINK1"/>
      <w:r>
        <w:rPr>
          <w:rFonts w:ascii="仿宋_GB2312" w:hint="eastAsia"/>
          <w:color w:val="000000"/>
          <w:szCs w:val="32"/>
        </w:rPr>
        <w:t>养老专业服务机构和养老服务业协会</w:t>
      </w:r>
      <w:bookmarkEnd w:id="2"/>
      <w:bookmarkEnd w:id="3"/>
      <w:r>
        <w:rPr>
          <w:rFonts w:ascii="仿宋_GB2312" w:hint="eastAsia"/>
          <w:color w:val="000000"/>
          <w:szCs w:val="32"/>
        </w:rPr>
        <w:t>等社会组织，发挥其在养老服务、中介服务、沟通协调、评估监督和行业自律等方面的作用。</w:t>
      </w:r>
    </w:p>
    <w:p w:rsidR="00235F2B" w:rsidRDefault="00903068">
      <w:pPr>
        <w:adjustRightInd w:val="0"/>
        <w:snapToGrid w:val="0"/>
        <w:spacing w:line="560" w:lineRule="exact"/>
        <w:ind w:firstLineChars="200" w:firstLine="640"/>
        <w:rPr>
          <w:rFonts w:ascii="仿宋_GB2312"/>
          <w:color w:val="000000"/>
          <w:szCs w:val="32"/>
        </w:rPr>
      </w:pPr>
      <w:r>
        <w:rPr>
          <w:rFonts w:ascii="黑体" w:eastAsia="黑体" w:hAnsi="黑体" w:cs="黑体" w:hint="eastAsia"/>
          <w:kern w:val="0"/>
          <w:szCs w:val="32"/>
        </w:rPr>
        <w:t>第八条</w:t>
      </w:r>
      <w:r>
        <w:rPr>
          <w:rFonts w:ascii="仿宋_GB2312" w:hAnsi="黑体" w:cs="黑体" w:hint="eastAsia"/>
          <w:kern w:val="0"/>
          <w:szCs w:val="32"/>
        </w:rPr>
        <w:t xml:space="preserve">  </w:t>
      </w:r>
      <w:r>
        <w:rPr>
          <w:rFonts w:ascii="仿宋_GB2312" w:hint="eastAsia"/>
          <w:color w:val="000000"/>
          <w:szCs w:val="32"/>
        </w:rPr>
        <w:t>建立老年人状况统计调查和发布制度，有关信息以适当形式向社会公布。市、县级市民政部门以及卫生计生部门应当建立和及时更新以老年人基本信息档案、电子健康档案、电子病历等为主要内容的老年人状况信息库。</w:t>
      </w:r>
    </w:p>
    <w:p w:rsidR="00235F2B" w:rsidRDefault="00903068">
      <w:pPr>
        <w:adjustRightInd w:val="0"/>
        <w:snapToGrid w:val="0"/>
        <w:spacing w:line="560" w:lineRule="exact"/>
        <w:ind w:firstLineChars="200" w:firstLine="640"/>
        <w:rPr>
          <w:rFonts w:ascii="仿宋_GB2312"/>
          <w:color w:val="000000"/>
          <w:szCs w:val="32"/>
        </w:rPr>
      </w:pPr>
      <w:r>
        <w:rPr>
          <w:rFonts w:ascii="仿宋_GB2312" w:hint="eastAsia"/>
          <w:color w:val="000000"/>
          <w:szCs w:val="32"/>
        </w:rPr>
        <w:t>市、县级市民政部门以及卫生计生部门应当做好老年人状况信息库的保密工作，防止泄露老年人个人信息。</w:t>
      </w:r>
    </w:p>
    <w:p w:rsidR="00235F2B" w:rsidRDefault="00903068">
      <w:pPr>
        <w:adjustRightInd w:val="0"/>
        <w:snapToGrid w:val="0"/>
        <w:spacing w:line="560" w:lineRule="exact"/>
        <w:ind w:firstLineChars="200" w:firstLine="640"/>
        <w:rPr>
          <w:rFonts w:ascii="仿宋_GB2312"/>
          <w:color w:val="000000"/>
          <w:szCs w:val="32"/>
        </w:rPr>
      </w:pPr>
      <w:r>
        <w:rPr>
          <w:rFonts w:ascii="黑体" w:eastAsia="黑体" w:hAnsi="黑体" w:hint="eastAsia"/>
          <w:szCs w:val="32"/>
        </w:rPr>
        <w:t xml:space="preserve">第九条 </w:t>
      </w:r>
      <w:r>
        <w:rPr>
          <w:rFonts w:ascii="仿宋_GB2312" w:hAnsi="黑体" w:hint="eastAsia"/>
          <w:szCs w:val="32"/>
        </w:rPr>
        <w:t xml:space="preserve"> </w:t>
      </w:r>
      <w:r>
        <w:rPr>
          <w:rFonts w:ascii="仿宋_GB2312" w:hint="eastAsia"/>
          <w:color w:val="000000"/>
          <w:szCs w:val="32"/>
        </w:rPr>
        <w:t>本市倡导树立尊老、养老、助老、爱老的社会主义良好道德风尚。</w:t>
      </w:r>
    </w:p>
    <w:p w:rsidR="00235F2B" w:rsidRDefault="00903068">
      <w:pPr>
        <w:adjustRightInd w:val="0"/>
        <w:snapToGrid w:val="0"/>
        <w:spacing w:line="560" w:lineRule="exact"/>
        <w:ind w:firstLineChars="200" w:firstLine="640"/>
        <w:rPr>
          <w:rFonts w:ascii="仿宋_GB2312"/>
          <w:color w:val="000000"/>
          <w:szCs w:val="32"/>
        </w:rPr>
      </w:pPr>
      <w:r>
        <w:rPr>
          <w:rFonts w:ascii="仿宋_GB2312" w:hint="eastAsia"/>
          <w:color w:val="000000"/>
          <w:szCs w:val="32"/>
        </w:rPr>
        <w:t>市、区（县级市）人民政府以及有关部门应当对在养老服</w:t>
      </w:r>
      <w:r>
        <w:rPr>
          <w:rFonts w:ascii="仿宋_GB2312" w:hint="eastAsia"/>
          <w:color w:val="000000"/>
          <w:szCs w:val="32"/>
        </w:rPr>
        <w:lastRenderedPageBreak/>
        <w:t>务保障中做出显著成绩的单位和个人给予表彰和奖励。</w:t>
      </w:r>
    </w:p>
    <w:p w:rsidR="00235F2B" w:rsidRDefault="00235F2B">
      <w:pPr>
        <w:adjustRightInd w:val="0"/>
        <w:snapToGrid w:val="0"/>
        <w:spacing w:line="560" w:lineRule="exact"/>
        <w:ind w:firstLineChars="200" w:firstLine="640"/>
        <w:rPr>
          <w:rFonts w:ascii="仿宋_GB2312" w:hAnsi="黑体" w:cs="黑体"/>
          <w:kern w:val="0"/>
          <w:szCs w:val="32"/>
        </w:rPr>
      </w:pPr>
    </w:p>
    <w:p w:rsidR="00235F2B" w:rsidRDefault="00903068">
      <w:pPr>
        <w:tabs>
          <w:tab w:val="left" w:pos="5655"/>
        </w:tabs>
        <w:adjustRightInd w:val="0"/>
        <w:snapToGrid w:val="0"/>
        <w:spacing w:line="560" w:lineRule="exact"/>
        <w:ind w:right="24"/>
        <w:jc w:val="center"/>
        <w:rPr>
          <w:rFonts w:ascii="黑体" w:eastAsia="黑体" w:hAnsi="黑体" w:cs="黑体"/>
          <w:kern w:val="0"/>
          <w:szCs w:val="32"/>
        </w:rPr>
      </w:pPr>
      <w:r>
        <w:rPr>
          <w:rFonts w:ascii="黑体" w:eastAsia="黑体" w:hAnsi="黑体" w:cs="楷体_GB2312" w:hint="eastAsia"/>
          <w:szCs w:val="32"/>
        </w:rPr>
        <w:t xml:space="preserve">第二章  </w:t>
      </w:r>
      <w:r>
        <w:rPr>
          <w:rFonts w:ascii="黑体" w:eastAsia="黑体" w:hAnsi="黑体" w:cs="黑体" w:hint="eastAsia"/>
          <w:kern w:val="0"/>
          <w:szCs w:val="32"/>
        </w:rPr>
        <w:t>养老服务设施的规划和建设</w:t>
      </w:r>
    </w:p>
    <w:p w:rsidR="00235F2B" w:rsidRDefault="00235F2B">
      <w:pPr>
        <w:tabs>
          <w:tab w:val="left" w:pos="5655"/>
        </w:tabs>
        <w:adjustRightInd w:val="0"/>
        <w:snapToGrid w:val="0"/>
        <w:spacing w:line="560" w:lineRule="exact"/>
        <w:ind w:right="640"/>
        <w:jc w:val="center"/>
        <w:rPr>
          <w:rFonts w:ascii="黑体" w:eastAsia="黑体" w:hAnsi="黑体" w:cs="黑体"/>
          <w:kern w:val="0"/>
          <w:szCs w:val="32"/>
        </w:rPr>
      </w:pPr>
    </w:p>
    <w:p w:rsidR="00235F2B" w:rsidRDefault="00903068">
      <w:pPr>
        <w:adjustRightInd w:val="0"/>
        <w:snapToGrid w:val="0"/>
        <w:spacing w:line="560" w:lineRule="exact"/>
        <w:ind w:firstLineChars="200" w:firstLine="640"/>
        <w:rPr>
          <w:rFonts w:ascii="仿宋_GB2312"/>
          <w:color w:val="000000"/>
          <w:szCs w:val="32"/>
        </w:rPr>
      </w:pPr>
      <w:r>
        <w:rPr>
          <w:rFonts w:ascii="黑体" w:eastAsia="黑体" w:hAnsi="黑体" w:cs="黑体" w:hint="eastAsia"/>
          <w:kern w:val="0"/>
          <w:szCs w:val="32"/>
        </w:rPr>
        <w:t xml:space="preserve">第十条 </w:t>
      </w:r>
      <w:r>
        <w:rPr>
          <w:rFonts w:ascii="仿宋_GB2312" w:hint="eastAsia"/>
          <w:szCs w:val="32"/>
        </w:rPr>
        <w:t xml:space="preserve"> </w:t>
      </w:r>
      <w:r>
        <w:rPr>
          <w:rFonts w:ascii="仿宋_GB2312" w:hint="eastAsia"/>
          <w:color w:val="000000"/>
          <w:szCs w:val="32"/>
        </w:rPr>
        <w:t>市、</w:t>
      </w:r>
      <w:r>
        <w:rPr>
          <w:rFonts w:ascii="仿宋_GB2312"/>
          <w:color w:val="000000"/>
          <w:szCs w:val="32"/>
        </w:rPr>
        <w:t>县级</w:t>
      </w:r>
      <w:r>
        <w:rPr>
          <w:rFonts w:ascii="仿宋_GB2312" w:hint="eastAsia"/>
          <w:color w:val="000000"/>
          <w:szCs w:val="32"/>
        </w:rPr>
        <w:t>市民政部门应当会同有关部门，根据本行政区域经济社会发展状况、人口老龄化程度和居民养老需求，制定养老服务设施专项规划，经本级人民政府批准后组织实施。</w:t>
      </w:r>
    </w:p>
    <w:p w:rsidR="00235F2B" w:rsidRDefault="00903068">
      <w:pPr>
        <w:adjustRightInd w:val="0"/>
        <w:snapToGrid w:val="0"/>
        <w:spacing w:line="560" w:lineRule="exact"/>
        <w:ind w:firstLineChars="200" w:firstLine="640"/>
        <w:rPr>
          <w:rFonts w:ascii="仿宋_GB2312"/>
          <w:color w:val="000000"/>
          <w:szCs w:val="32"/>
        </w:rPr>
      </w:pPr>
      <w:r>
        <w:rPr>
          <w:rFonts w:ascii="仿宋_GB2312" w:hint="eastAsia"/>
          <w:color w:val="000000"/>
          <w:szCs w:val="32"/>
        </w:rPr>
        <w:t>镇人民政府、街道办事处应当将农村养老服务设施纳入农村公共服务设施统一规划，优先建设。</w:t>
      </w:r>
    </w:p>
    <w:p w:rsidR="00235F2B" w:rsidRDefault="00903068">
      <w:pPr>
        <w:adjustRightInd w:val="0"/>
        <w:snapToGrid w:val="0"/>
        <w:spacing w:line="560" w:lineRule="exact"/>
        <w:ind w:firstLineChars="200" w:firstLine="640"/>
        <w:rPr>
          <w:rFonts w:ascii="仿宋_GB2312"/>
          <w:color w:val="000000"/>
          <w:szCs w:val="32"/>
        </w:rPr>
      </w:pPr>
      <w:r>
        <w:rPr>
          <w:rFonts w:ascii="黑体" w:eastAsia="黑体" w:hAnsi="黑体" w:cs="黑体" w:hint="eastAsia"/>
          <w:kern w:val="0"/>
          <w:szCs w:val="32"/>
        </w:rPr>
        <w:t xml:space="preserve">第十一条 </w:t>
      </w:r>
      <w:r>
        <w:rPr>
          <w:rFonts w:ascii="仿宋_GB2312" w:hint="eastAsia"/>
          <w:szCs w:val="32"/>
        </w:rPr>
        <w:t xml:space="preserve"> </w:t>
      </w:r>
      <w:r>
        <w:rPr>
          <w:rFonts w:ascii="仿宋_GB2312" w:hint="eastAsia"/>
          <w:color w:val="000000"/>
          <w:szCs w:val="32"/>
        </w:rPr>
        <w:t>市、区（县级市）人民政府应当</w:t>
      </w:r>
      <w:r>
        <w:rPr>
          <w:rFonts w:ascii="仿宋_GB2312"/>
          <w:color w:val="000000"/>
          <w:szCs w:val="32"/>
        </w:rPr>
        <w:t>将养老</w:t>
      </w:r>
      <w:r>
        <w:rPr>
          <w:rFonts w:ascii="仿宋_GB2312" w:hint="eastAsia"/>
          <w:color w:val="000000"/>
          <w:szCs w:val="32"/>
        </w:rPr>
        <w:t>服务</w:t>
      </w:r>
      <w:r>
        <w:rPr>
          <w:rFonts w:ascii="仿宋_GB2312"/>
          <w:color w:val="000000"/>
          <w:szCs w:val="32"/>
        </w:rPr>
        <w:t>设施建设用地纳入土地利用总体规划和年度用地计划</w:t>
      </w:r>
      <w:r>
        <w:rPr>
          <w:rFonts w:ascii="仿宋_GB2312" w:hint="eastAsia"/>
          <w:color w:val="000000"/>
          <w:szCs w:val="32"/>
        </w:rPr>
        <w:t>。</w:t>
      </w:r>
    </w:p>
    <w:p w:rsidR="00235F2B" w:rsidRDefault="00903068">
      <w:pPr>
        <w:adjustRightInd w:val="0"/>
        <w:snapToGrid w:val="0"/>
        <w:spacing w:line="560" w:lineRule="exact"/>
        <w:ind w:firstLineChars="200" w:firstLine="640"/>
        <w:rPr>
          <w:rFonts w:ascii="仿宋_GB2312"/>
          <w:color w:val="000000"/>
          <w:szCs w:val="32"/>
        </w:rPr>
      </w:pPr>
      <w:r>
        <w:rPr>
          <w:rFonts w:ascii="仿宋_GB2312" w:hint="eastAsia"/>
          <w:color w:val="000000"/>
          <w:szCs w:val="32"/>
        </w:rPr>
        <w:t>公益性养老服务设施用地</w:t>
      </w:r>
      <w:r>
        <w:rPr>
          <w:rFonts w:ascii="仿宋_GB2312"/>
          <w:color w:val="000000"/>
          <w:szCs w:val="32"/>
        </w:rPr>
        <w:t>可以依法使用国有划拨土地</w:t>
      </w:r>
      <w:r>
        <w:rPr>
          <w:rFonts w:ascii="仿宋_GB2312" w:hint="eastAsia"/>
          <w:color w:val="000000"/>
          <w:szCs w:val="32"/>
        </w:rPr>
        <w:t>或者农民集体所有的土地</w:t>
      </w:r>
      <w:r>
        <w:rPr>
          <w:rFonts w:ascii="仿宋_GB2312"/>
          <w:color w:val="000000"/>
          <w:szCs w:val="32"/>
        </w:rPr>
        <w:t>。</w:t>
      </w:r>
    </w:p>
    <w:p w:rsidR="00235F2B" w:rsidRDefault="00903068">
      <w:pPr>
        <w:adjustRightInd w:val="0"/>
        <w:snapToGrid w:val="0"/>
        <w:spacing w:line="560" w:lineRule="exact"/>
        <w:ind w:firstLineChars="200" w:firstLine="640"/>
        <w:rPr>
          <w:rFonts w:ascii="仿宋_GB2312"/>
          <w:color w:val="000000"/>
          <w:szCs w:val="32"/>
        </w:rPr>
      </w:pPr>
      <w:r>
        <w:rPr>
          <w:rFonts w:ascii="仿宋_GB2312"/>
          <w:color w:val="000000"/>
          <w:szCs w:val="32"/>
        </w:rPr>
        <w:t>营利性养老</w:t>
      </w:r>
      <w:r>
        <w:rPr>
          <w:rFonts w:ascii="仿宋_GB2312" w:hint="eastAsia"/>
          <w:color w:val="000000"/>
          <w:szCs w:val="32"/>
        </w:rPr>
        <w:t>服务设施建设用地以租赁或者出让等有偿方式优先保障供应。</w:t>
      </w:r>
    </w:p>
    <w:p w:rsidR="00235F2B" w:rsidRDefault="00903068">
      <w:pPr>
        <w:adjustRightInd w:val="0"/>
        <w:snapToGrid w:val="0"/>
        <w:spacing w:line="560" w:lineRule="exact"/>
        <w:ind w:firstLineChars="200" w:firstLine="640"/>
        <w:rPr>
          <w:rFonts w:ascii="仿宋_GB2312"/>
          <w:color w:val="000000"/>
          <w:szCs w:val="32"/>
        </w:rPr>
      </w:pPr>
      <w:r>
        <w:rPr>
          <w:rFonts w:ascii="黑体" w:eastAsia="黑体" w:hAnsi="黑体" w:cs="黑体" w:hint="eastAsia"/>
          <w:kern w:val="0"/>
          <w:szCs w:val="32"/>
        </w:rPr>
        <w:t xml:space="preserve">第十二条  </w:t>
      </w:r>
      <w:r>
        <w:rPr>
          <w:rFonts w:ascii="仿宋_GB2312" w:hint="eastAsia"/>
          <w:color w:val="000000"/>
          <w:szCs w:val="32"/>
        </w:rPr>
        <w:t>镇人民政府、</w:t>
      </w:r>
      <w:r>
        <w:rPr>
          <w:rFonts w:ascii="仿宋_GB2312"/>
          <w:color w:val="000000"/>
          <w:szCs w:val="32"/>
        </w:rPr>
        <w:t>街道</w:t>
      </w:r>
      <w:r>
        <w:rPr>
          <w:rFonts w:ascii="仿宋_GB2312" w:hint="eastAsia"/>
          <w:color w:val="000000"/>
          <w:szCs w:val="32"/>
        </w:rPr>
        <w:t>办事处应当根据养老服务设施专项规划，综合考虑社区老年人口数量、服务半径等因素，合理配置社区养老服务设施，为老年人提供生活照料、医疗护理、精神慰藉、文化娱乐、紧急救援等基本养老需求服务。</w:t>
      </w:r>
    </w:p>
    <w:p w:rsidR="00235F2B" w:rsidRDefault="00903068">
      <w:pPr>
        <w:adjustRightInd w:val="0"/>
        <w:snapToGrid w:val="0"/>
        <w:spacing w:line="560" w:lineRule="exact"/>
        <w:ind w:firstLineChars="200" w:firstLine="640"/>
        <w:rPr>
          <w:rFonts w:ascii="仿宋_GB2312"/>
          <w:color w:val="000000"/>
          <w:szCs w:val="32"/>
        </w:rPr>
      </w:pPr>
      <w:r>
        <w:rPr>
          <w:rFonts w:ascii="黑体" w:eastAsia="黑体" w:hAnsi="Arial" w:cs="Arial" w:hint="eastAsia"/>
          <w:bCs/>
          <w:kern w:val="0"/>
          <w:szCs w:val="32"/>
        </w:rPr>
        <w:t>第十三条</w:t>
      </w:r>
      <w:r>
        <w:rPr>
          <w:rFonts w:ascii="黑体" w:eastAsia="黑体" w:hAnsi="黑体" w:cs="黑体" w:hint="eastAsia"/>
          <w:kern w:val="0"/>
          <w:szCs w:val="32"/>
        </w:rPr>
        <w:t xml:space="preserve"> </w:t>
      </w:r>
      <w:r>
        <w:rPr>
          <w:rFonts w:ascii="黑体" w:eastAsia="黑体" w:hAnsi="Arial" w:cs="Arial" w:hint="eastAsia"/>
          <w:bCs/>
          <w:kern w:val="0"/>
          <w:szCs w:val="32"/>
        </w:rPr>
        <w:t xml:space="preserve"> </w:t>
      </w:r>
      <w:r>
        <w:rPr>
          <w:rFonts w:ascii="仿宋_GB2312" w:hint="eastAsia"/>
          <w:color w:val="000000"/>
          <w:szCs w:val="32"/>
        </w:rPr>
        <w:t>镇人民政府、街道办事处应当将社区养老服务设施与教育、文化、体育等公共服务设施的功能相衔接，统筹发挥社区公共服务设施的养老服务功能。</w:t>
      </w:r>
    </w:p>
    <w:p w:rsidR="00235F2B" w:rsidRDefault="00903068">
      <w:pPr>
        <w:adjustRightInd w:val="0"/>
        <w:snapToGrid w:val="0"/>
        <w:spacing w:line="560" w:lineRule="exact"/>
        <w:ind w:firstLineChars="200" w:firstLine="640"/>
        <w:rPr>
          <w:rFonts w:ascii="仿宋_GB2312"/>
          <w:color w:val="000000"/>
          <w:szCs w:val="32"/>
        </w:rPr>
      </w:pPr>
      <w:r>
        <w:rPr>
          <w:rFonts w:ascii="黑体" w:eastAsia="黑体" w:hAnsi="黑体" w:cs="黑体" w:hint="eastAsia"/>
          <w:kern w:val="0"/>
          <w:szCs w:val="32"/>
        </w:rPr>
        <w:lastRenderedPageBreak/>
        <w:t>第十</w:t>
      </w:r>
      <w:r>
        <w:rPr>
          <w:rFonts w:ascii="黑体" w:eastAsia="黑体" w:hAnsi="Arial" w:cs="Arial" w:hint="eastAsia"/>
          <w:bCs/>
          <w:kern w:val="0"/>
          <w:szCs w:val="32"/>
        </w:rPr>
        <w:t>四</w:t>
      </w:r>
      <w:r>
        <w:rPr>
          <w:rFonts w:ascii="黑体" w:eastAsia="黑体" w:hAnsi="黑体" w:cs="黑体" w:hint="eastAsia"/>
          <w:kern w:val="0"/>
          <w:szCs w:val="32"/>
        </w:rPr>
        <w:t xml:space="preserve">条  </w:t>
      </w:r>
      <w:r>
        <w:rPr>
          <w:rFonts w:ascii="仿宋_GB2312" w:hint="eastAsia"/>
          <w:color w:val="000000"/>
          <w:szCs w:val="32"/>
        </w:rPr>
        <w:t>城镇</w:t>
      </w:r>
      <w:r>
        <w:rPr>
          <w:rFonts w:ascii="仿宋_GB2312"/>
          <w:color w:val="000000"/>
          <w:szCs w:val="32"/>
        </w:rPr>
        <w:t>新建</w:t>
      </w:r>
      <w:r>
        <w:rPr>
          <w:rFonts w:ascii="仿宋_GB2312" w:hint="eastAsia"/>
          <w:color w:val="000000"/>
          <w:szCs w:val="32"/>
        </w:rPr>
        <w:t>生活</w:t>
      </w:r>
      <w:r>
        <w:rPr>
          <w:rFonts w:ascii="仿宋_GB2312"/>
          <w:color w:val="000000"/>
          <w:szCs w:val="32"/>
        </w:rPr>
        <w:t>区</w:t>
      </w:r>
      <w:r>
        <w:rPr>
          <w:rFonts w:ascii="仿宋_GB2312" w:hint="eastAsia"/>
          <w:color w:val="000000"/>
          <w:szCs w:val="32"/>
        </w:rPr>
        <w:t>应当按照</w:t>
      </w:r>
      <w:r>
        <w:rPr>
          <w:rFonts w:ascii="仿宋_GB2312"/>
          <w:color w:val="000000"/>
          <w:szCs w:val="32"/>
        </w:rPr>
        <w:t>每百户不少于</w:t>
      </w:r>
      <w:r>
        <w:rPr>
          <w:rFonts w:ascii="仿宋_GB2312" w:hint="eastAsia"/>
          <w:color w:val="000000"/>
          <w:szCs w:val="32"/>
        </w:rPr>
        <w:t>二十</w:t>
      </w:r>
      <w:r>
        <w:rPr>
          <w:rFonts w:ascii="仿宋_GB2312"/>
          <w:color w:val="000000"/>
          <w:szCs w:val="32"/>
        </w:rPr>
        <w:t>平方米的标准配套建设</w:t>
      </w:r>
      <w:r>
        <w:rPr>
          <w:rFonts w:ascii="仿宋_GB2312" w:hint="eastAsia"/>
          <w:color w:val="000000"/>
          <w:szCs w:val="32"/>
        </w:rPr>
        <w:t>社区居家养老服务用房。社区居家养老服务用房应当与住宅同步规划、同步建设、同步验收、同步交付使用。社区居家养老服务用房属于国有资产，开发单位应当及时移交区（县级市）民政部门管理使用。</w:t>
      </w:r>
    </w:p>
    <w:p w:rsidR="00235F2B" w:rsidRDefault="00903068">
      <w:pPr>
        <w:adjustRightInd w:val="0"/>
        <w:snapToGrid w:val="0"/>
        <w:spacing w:line="560" w:lineRule="exact"/>
        <w:ind w:firstLineChars="200" w:firstLine="640"/>
        <w:rPr>
          <w:rFonts w:ascii="仿宋_GB2312"/>
          <w:color w:val="000000"/>
          <w:szCs w:val="32"/>
        </w:rPr>
      </w:pPr>
      <w:r>
        <w:rPr>
          <w:rFonts w:ascii="仿宋_GB2312" w:hint="eastAsia"/>
          <w:color w:val="000000"/>
          <w:szCs w:val="32"/>
        </w:rPr>
        <w:t>对前款要求，规划、住房城乡建设部门应当分别在规划条件和建设条件意见书中</w:t>
      </w:r>
      <w:proofErr w:type="gramStart"/>
      <w:r>
        <w:rPr>
          <w:rFonts w:ascii="仿宋_GB2312" w:hint="eastAsia"/>
          <w:color w:val="000000"/>
          <w:szCs w:val="32"/>
        </w:rPr>
        <w:t>作出</w:t>
      </w:r>
      <w:proofErr w:type="gramEnd"/>
      <w:r>
        <w:rPr>
          <w:rFonts w:ascii="仿宋_GB2312" w:hint="eastAsia"/>
          <w:color w:val="000000"/>
          <w:szCs w:val="32"/>
        </w:rPr>
        <w:t>规定，国土资源部门应当在土地出让合同中予以明确。</w:t>
      </w:r>
    </w:p>
    <w:p w:rsidR="00235F2B" w:rsidRDefault="00903068">
      <w:pPr>
        <w:adjustRightInd w:val="0"/>
        <w:snapToGrid w:val="0"/>
        <w:spacing w:line="560" w:lineRule="exact"/>
        <w:ind w:firstLineChars="200" w:firstLine="640"/>
        <w:rPr>
          <w:rFonts w:ascii="仿宋_GB2312"/>
          <w:color w:val="000000"/>
          <w:szCs w:val="32"/>
        </w:rPr>
      </w:pPr>
      <w:r>
        <w:rPr>
          <w:rFonts w:ascii="仿宋_GB2312" w:hint="eastAsia"/>
          <w:color w:val="000000"/>
          <w:szCs w:val="32"/>
        </w:rPr>
        <w:t>已建成生活</w:t>
      </w:r>
      <w:r>
        <w:rPr>
          <w:rFonts w:ascii="仿宋_GB2312"/>
          <w:color w:val="000000"/>
          <w:szCs w:val="32"/>
        </w:rPr>
        <w:t>区</w:t>
      </w:r>
      <w:r>
        <w:rPr>
          <w:rFonts w:ascii="仿宋_GB2312" w:hint="eastAsia"/>
          <w:color w:val="000000"/>
          <w:szCs w:val="32"/>
        </w:rPr>
        <w:t>应当按照</w:t>
      </w:r>
      <w:r>
        <w:rPr>
          <w:rFonts w:ascii="仿宋_GB2312"/>
          <w:color w:val="000000"/>
          <w:szCs w:val="32"/>
        </w:rPr>
        <w:t>每百户不少于</w:t>
      </w:r>
      <w:r>
        <w:rPr>
          <w:rFonts w:ascii="仿宋_GB2312" w:hint="eastAsia"/>
          <w:color w:val="000000"/>
          <w:szCs w:val="32"/>
        </w:rPr>
        <w:t>十五</w:t>
      </w:r>
      <w:r>
        <w:rPr>
          <w:rFonts w:ascii="仿宋_GB2312"/>
          <w:color w:val="000000"/>
          <w:szCs w:val="32"/>
        </w:rPr>
        <w:t>平方米的标准</w:t>
      </w:r>
      <w:r>
        <w:rPr>
          <w:rFonts w:ascii="仿宋_GB2312" w:hint="eastAsia"/>
          <w:color w:val="000000"/>
          <w:szCs w:val="32"/>
        </w:rPr>
        <w:t>配置社区居家养老服务用房；</w:t>
      </w:r>
      <w:r>
        <w:rPr>
          <w:rFonts w:ascii="仿宋_GB2312"/>
          <w:color w:val="000000"/>
          <w:szCs w:val="32"/>
        </w:rPr>
        <w:t>达不到标准的，</w:t>
      </w:r>
      <w:r>
        <w:rPr>
          <w:rFonts w:ascii="仿宋_GB2312" w:hint="eastAsia"/>
          <w:color w:val="000000"/>
          <w:szCs w:val="32"/>
        </w:rPr>
        <w:t>区（县级市）人民政府应当通过</w:t>
      </w:r>
      <w:r>
        <w:rPr>
          <w:rFonts w:ascii="仿宋_GB2312"/>
          <w:color w:val="000000"/>
          <w:szCs w:val="32"/>
        </w:rPr>
        <w:t>购置、置换、租赁等方式解决。</w:t>
      </w:r>
    </w:p>
    <w:p w:rsidR="00235F2B" w:rsidRDefault="00903068">
      <w:pPr>
        <w:adjustRightInd w:val="0"/>
        <w:snapToGrid w:val="0"/>
        <w:spacing w:line="560" w:lineRule="exact"/>
        <w:ind w:firstLineChars="200" w:firstLine="640"/>
        <w:rPr>
          <w:rFonts w:ascii="仿宋_GB2312"/>
          <w:color w:val="000000"/>
          <w:szCs w:val="32"/>
        </w:rPr>
      </w:pPr>
      <w:r>
        <w:rPr>
          <w:rFonts w:ascii="黑体" w:eastAsia="黑体" w:hAnsi="Arial" w:cs="Arial" w:hint="eastAsia"/>
          <w:bCs/>
          <w:kern w:val="0"/>
          <w:szCs w:val="32"/>
        </w:rPr>
        <w:t xml:space="preserve">第十五条  </w:t>
      </w:r>
      <w:r>
        <w:rPr>
          <w:rFonts w:ascii="仿宋_GB2312" w:hint="eastAsia"/>
          <w:color w:val="000000"/>
          <w:szCs w:val="32"/>
        </w:rPr>
        <w:t>新建、改建、扩建住宅小区应当符合国家无障碍设施工程建设标准。</w:t>
      </w:r>
    </w:p>
    <w:p w:rsidR="00235F2B" w:rsidRDefault="00903068">
      <w:pPr>
        <w:adjustRightInd w:val="0"/>
        <w:snapToGrid w:val="0"/>
        <w:spacing w:line="560" w:lineRule="exact"/>
        <w:ind w:firstLineChars="200" w:firstLine="640"/>
        <w:rPr>
          <w:rFonts w:ascii="仿宋_GB2312"/>
          <w:color w:val="000000"/>
          <w:szCs w:val="32"/>
        </w:rPr>
      </w:pPr>
      <w:bookmarkStart w:id="4" w:name="OLE_LINK16"/>
      <w:bookmarkStart w:id="5" w:name="OLE_LINK19"/>
      <w:r>
        <w:rPr>
          <w:rFonts w:ascii="仿宋_GB2312" w:hint="eastAsia"/>
          <w:color w:val="000000"/>
          <w:szCs w:val="32"/>
        </w:rPr>
        <w:t>市、区（县级市）</w:t>
      </w:r>
      <w:bookmarkEnd w:id="4"/>
      <w:r>
        <w:rPr>
          <w:rFonts w:ascii="仿宋_GB2312" w:hint="eastAsia"/>
          <w:color w:val="000000"/>
          <w:szCs w:val="32"/>
        </w:rPr>
        <w:t>人民政府</w:t>
      </w:r>
      <w:bookmarkEnd w:id="5"/>
      <w:r>
        <w:rPr>
          <w:rFonts w:ascii="仿宋_GB2312" w:hint="eastAsia"/>
          <w:color w:val="000000"/>
          <w:szCs w:val="32"/>
        </w:rPr>
        <w:t>应当逐步完成已建成生活区的坡道、公厕、楼梯扶手等与老年人日常生活密切相关的公共设施的无障碍改造。</w:t>
      </w:r>
    </w:p>
    <w:p w:rsidR="00235F2B" w:rsidRDefault="00903068">
      <w:pPr>
        <w:adjustRightInd w:val="0"/>
        <w:snapToGrid w:val="0"/>
        <w:spacing w:line="560" w:lineRule="exact"/>
        <w:ind w:firstLineChars="200" w:firstLine="640"/>
        <w:rPr>
          <w:rFonts w:ascii="仿宋_GB2312"/>
          <w:color w:val="000000"/>
          <w:szCs w:val="32"/>
        </w:rPr>
      </w:pPr>
      <w:r>
        <w:rPr>
          <w:rFonts w:ascii="仿宋_GB2312" w:hint="eastAsia"/>
          <w:color w:val="000000"/>
          <w:szCs w:val="32"/>
        </w:rPr>
        <w:t>鼓励符合条件的多层住宅加装电梯，具体办法由市人民政府制定。</w:t>
      </w:r>
    </w:p>
    <w:p w:rsidR="00235F2B" w:rsidRDefault="00903068">
      <w:pPr>
        <w:adjustRightInd w:val="0"/>
        <w:snapToGrid w:val="0"/>
        <w:spacing w:line="560" w:lineRule="exact"/>
        <w:ind w:firstLineChars="200" w:firstLine="640"/>
        <w:rPr>
          <w:rFonts w:ascii="仿宋_GB2312"/>
          <w:color w:val="000000"/>
          <w:szCs w:val="32"/>
        </w:rPr>
      </w:pPr>
      <w:r>
        <w:rPr>
          <w:rFonts w:ascii="黑体" w:eastAsia="黑体" w:hAnsi="Arial" w:cs="Arial" w:hint="eastAsia"/>
          <w:bCs/>
          <w:kern w:val="0"/>
          <w:szCs w:val="32"/>
        </w:rPr>
        <w:t>第十六条</w:t>
      </w:r>
      <w:r>
        <w:rPr>
          <w:rFonts w:ascii="仿宋_GB2312" w:hint="eastAsia"/>
          <w:szCs w:val="32"/>
        </w:rPr>
        <w:t xml:space="preserve">  </w:t>
      </w:r>
      <w:r>
        <w:rPr>
          <w:rFonts w:ascii="仿宋_GB2312" w:hint="eastAsia"/>
          <w:color w:val="000000"/>
          <w:szCs w:val="32"/>
        </w:rPr>
        <w:t>养老服务设施因公共利益需要依法拆迁的，市</w:t>
      </w:r>
      <w:r>
        <w:rPr>
          <w:rFonts w:ascii="仿宋_GB2312"/>
          <w:color w:val="000000"/>
          <w:szCs w:val="32"/>
        </w:rPr>
        <w:t>、区</w:t>
      </w:r>
      <w:r>
        <w:rPr>
          <w:rFonts w:ascii="仿宋_GB2312" w:hint="eastAsia"/>
          <w:color w:val="000000"/>
          <w:szCs w:val="32"/>
        </w:rPr>
        <w:t>（县级市）人民政府应当按照不低于原有服务标准、生活环境等原则，就近妥善做好老年人迁移安置，并做好老年人的解释和安抚工作。</w:t>
      </w:r>
    </w:p>
    <w:p w:rsidR="00235F2B" w:rsidRDefault="00903068">
      <w:pPr>
        <w:adjustRightInd w:val="0"/>
        <w:snapToGrid w:val="0"/>
        <w:spacing w:line="560" w:lineRule="exact"/>
        <w:ind w:firstLine="660"/>
        <w:rPr>
          <w:rFonts w:ascii="仿宋_GB2312"/>
          <w:color w:val="000000"/>
          <w:szCs w:val="32"/>
        </w:rPr>
      </w:pPr>
      <w:r>
        <w:rPr>
          <w:rFonts w:ascii="黑体" w:eastAsia="黑体" w:hAnsi="黑体" w:hint="eastAsia"/>
          <w:color w:val="000000"/>
          <w:szCs w:val="32"/>
        </w:rPr>
        <w:lastRenderedPageBreak/>
        <w:t>第十七条</w:t>
      </w:r>
      <w:r>
        <w:rPr>
          <w:rFonts w:ascii="仿宋_GB2312" w:hint="eastAsia"/>
          <w:color w:val="FF0000"/>
          <w:szCs w:val="32"/>
        </w:rPr>
        <w:t xml:space="preserve"> </w:t>
      </w:r>
      <w:r>
        <w:rPr>
          <w:rFonts w:ascii="仿宋_GB2312" w:hint="eastAsia"/>
          <w:szCs w:val="32"/>
        </w:rPr>
        <w:t xml:space="preserve"> </w:t>
      </w:r>
      <w:r>
        <w:rPr>
          <w:rFonts w:ascii="仿宋_GB2312" w:hint="eastAsia"/>
          <w:color w:val="000000"/>
          <w:szCs w:val="32"/>
        </w:rPr>
        <w:t>禁止</w:t>
      </w:r>
      <w:bookmarkStart w:id="6" w:name="OLE_LINK27"/>
      <w:r>
        <w:rPr>
          <w:rFonts w:ascii="仿宋_GB2312" w:hint="eastAsia"/>
          <w:color w:val="000000"/>
          <w:szCs w:val="32"/>
        </w:rPr>
        <w:t>挤占和挪用养老服务设施用房、用地。非经法定程序不得改变养老服务设施的用途，不得开展与养老服务宗旨无关的活动</w:t>
      </w:r>
      <w:bookmarkEnd w:id="6"/>
      <w:r>
        <w:rPr>
          <w:rFonts w:ascii="仿宋_GB2312" w:hint="eastAsia"/>
          <w:color w:val="000000"/>
          <w:szCs w:val="32"/>
        </w:rPr>
        <w:t>。</w:t>
      </w:r>
    </w:p>
    <w:p w:rsidR="00235F2B" w:rsidRDefault="00235F2B">
      <w:pPr>
        <w:spacing w:line="560" w:lineRule="exact"/>
        <w:jc w:val="center"/>
        <w:rPr>
          <w:rFonts w:ascii="黑体" w:eastAsia="黑体" w:hAnsi="黑体"/>
          <w:szCs w:val="32"/>
        </w:rPr>
      </w:pPr>
    </w:p>
    <w:p w:rsidR="00235F2B" w:rsidRDefault="00903068">
      <w:pPr>
        <w:spacing w:line="560" w:lineRule="exact"/>
        <w:jc w:val="center"/>
        <w:rPr>
          <w:rFonts w:ascii="黑体" w:eastAsia="黑体" w:hAnsi="黑体"/>
          <w:szCs w:val="32"/>
        </w:rPr>
      </w:pPr>
      <w:r>
        <w:rPr>
          <w:rFonts w:ascii="黑体" w:eastAsia="黑体" w:hAnsi="黑体" w:hint="eastAsia"/>
          <w:szCs w:val="32"/>
        </w:rPr>
        <w:t>第三章  养老服务保障</w:t>
      </w:r>
    </w:p>
    <w:p w:rsidR="00235F2B" w:rsidRDefault="00235F2B">
      <w:pPr>
        <w:spacing w:line="560" w:lineRule="exact"/>
        <w:jc w:val="center"/>
        <w:rPr>
          <w:rFonts w:ascii="黑体" w:eastAsia="黑体" w:hAnsi="黑体"/>
          <w:szCs w:val="32"/>
        </w:rPr>
      </w:pPr>
    </w:p>
    <w:p w:rsidR="00235F2B" w:rsidRDefault="00903068">
      <w:pPr>
        <w:spacing w:line="560" w:lineRule="exact"/>
        <w:jc w:val="center"/>
        <w:rPr>
          <w:rFonts w:ascii="宋体" w:eastAsia="宋体" w:hAnsi="宋体"/>
          <w:szCs w:val="32"/>
        </w:rPr>
      </w:pPr>
      <w:r>
        <w:rPr>
          <w:rFonts w:ascii="宋体" w:eastAsia="宋体" w:hAnsi="宋体" w:hint="eastAsia"/>
          <w:szCs w:val="32"/>
        </w:rPr>
        <w:t>第一节  居家和社区养老服务保障</w:t>
      </w:r>
    </w:p>
    <w:p w:rsidR="00235F2B" w:rsidRDefault="00235F2B">
      <w:pPr>
        <w:adjustRightInd w:val="0"/>
        <w:snapToGrid w:val="0"/>
        <w:spacing w:line="560" w:lineRule="exact"/>
        <w:ind w:firstLineChars="200" w:firstLine="640"/>
        <w:rPr>
          <w:rFonts w:ascii="黑体" w:eastAsia="黑体" w:hAnsi="黑体" w:cs="黑体"/>
          <w:kern w:val="0"/>
          <w:szCs w:val="32"/>
        </w:rPr>
      </w:pPr>
    </w:p>
    <w:p w:rsidR="00235F2B" w:rsidRDefault="00903068">
      <w:pPr>
        <w:adjustRightInd w:val="0"/>
        <w:snapToGrid w:val="0"/>
        <w:spacing w:line="560" w:lineRule="exact"/>
        <w:ind w:firstLineChars="200" w:firstLine="640"/>
        <w:rPr>
          <w:rFonts w:ascii="仿宋_GB2312" w:hAnsi="仿宋"/>
          <w:szCs w:val="32"/>
        </w:rPr>
      </w:pPr>
      <w:r>
        <w:rPr>
          <w:rFonts w:ascii="黑体" w:eastAsia="黑体" w:hAnsi="黑体" w:cs="黑体" w:hint="eastAsia"/>
          <w:kern w:val="0"/>
          <w:szCs w:val="32"/>
        </w:rPr>
        <w:t xml:space="preserve">第十八条  </w:t>
      </w:r>
      <w:r>
        <w:rPr>
          <w:rFonts w:ascii="仿宋_GB2312" w:hAnsi="仿宋" w:hint="eastAsia"/>
          <w:szCs w:val="32"/>
        </w:rPr>
        <w:t>老年人养老以居家为基础，老年人的子女以及其他依法负有赡养义务的人应当履行对老年人经济上供养、生活上照料和精神上慰藉的义务。</w:t>
      </w:r>
    </w:p>
    <w:p w:rsidR="00235F2B" w:rsidRDefault="00903068">
      <w:pPr>
        <w:adjustRightInd w:val="0"/>
        <w:snapToGrid w:val="0"/>
        <w:spacing w:line="560" w:lineRule="exact"/>
        <w:ind w:firstLineChars="200" w:firstLine="640"/>
        <w:rPr>
          <w:rFonts w:ascii="仿宋_GB2312" w:hAnsi="仿宋"/>
          <w:szCs w:val="32"/>
        </w:rPr>
      </w:pPr>
      <w:r>
        <w:rPr>
          <w:rFonts w:ascii="黑体" w:eastAsia="黑体" w:hAnsi="黑体" w:cs="黑体" w:hint="eastAsia"/>
          <w:kern w:val="0"/>
          <w:szCs w:val="32"/>
        </w:rPr>
        <w:t>第十九条</w:t>
      </w:r>
      <w:r>
        <w:rPr>
          <w:rFonts w:ascii="仿宋_GB2312" w:hAnsi="黑体" w:cs="黑体" w:hint="eastAsia"/>
          <w:kern w:val="0"/>
          <w:szCs w:val="32"/>
        </w:rPr>
        <w:t xml:space="preserve">  </w:t>
      </w:r>
      <w:r>
        <w:rPr>
          <w:rFonts w:ascii="仿宋_GB2312" w:hAnsi="仿宋" w:hint="eastAsia"/>
          <w:szCs w:val="32"/>
        </w:rPr>
        <w:t>居家养老服务应当以居家老年人的服务需求为导向，坚持自愿选择、就近便利、安全优质、价格合理的原则。居家养老服务主要包括以下内容：</w:t>
      </w:r>
    </w:p>
    <w:p w:rsidR="00235F2B" w:rsidRDefault="00903068">
      <w:pPr>
        <w:adjustRightInd w:val="0"/>
        <w:snapToGrid w:val="0"/>
        <w:spacing w:line="560" w:lineRule="exact"/>
        <w:ind w:firstLineChars="200" w:firstLine="640"/>
        <w:rPr>
          <w:rFonts w:ascii="仿宋_GB2312" w:hAnsi="仿宋"/>
          <w:szCs w:val="32"/>
        </w:rPr>
      </w:pPr>
      <w:r>
        <w:rPr>
          <w:rFonts w:ascii="仿宋_GB2312" w:hAnsi="仿宋" w:hint="eastAsia"/>
          <w:szCs w:val="32"/>
        </w:rPr>
        <w:t>（一）助餐、用餐等生活照料服务；</w:t>
      </w:r>
    </w:p>
    <w:p w:rsidR="00235F2B" w:rsidRDefault="00903068">
      <w:pPr>
        <w:adjustRightInd w:val="0"/>
        <w:snapToGrid w:val="0"/>
        <w:spacing w:line="560" w:lineRule="exact"/>
        <w:ind w:firstLineChars="200" w:firstLine="640"/>
        <w:rPr>
          <w:rFonts w:ascii="仿宋_GB2312" w:hAnsi="仿宋"/>
          <w:szCs w:val="32"/>
        </w:rPr>
      </w:pPr>
      <w:r>
        <w:rPr>
          <w:rFonts w:ascii="仿宋_GB2312" w:hAnsi="仿宋" w:hint="eastAsia"/>
          <w:szCs w:val="32"/>
        </w:rPr>
        <w:t>（二）体检等基本医疗卫生服务；</w:t>
      </w:r>
    </w:p>
    <w:p w:rsidR="00235F2B" w:rsidRDefault="00903068">
      <w:pPr>
        <w:adjustRightInd w:val="0"/>
        <w:snapToGrid w:val="0"/>
        <w:spacing w:line="560" w:lineRule="exact"/>
        <w:ind w:firstLineChars="200" w:firstLine="640"/>
        <w:rPr>
          <w:rFonts w:ascii="仿宋_GB2312" w:hAnsi="仿宋"/>
          <w:szCs w:val="32"/>
        </w:rPr>
      </w:pPr>
      <w:r>
        <w:rPr>
          <w:rFonts w:ascii="仿宋_GB2312" w:hAnsi="仿宋" w:hint="eastAsia"/>
          <w:szCs w:val="32"/>
        </w:rPr>
        <w:t>（三）为</w:t>
      </w:r>
      <w:bookmarkStart w:id="7" w:name="OLE_LINK9"/>
      <w:r>
        <w:rPr>
          <w:rFonts w:ascii="仿宋_GB2312" w:hAnsi="仿宋" w:hint="eastAsia"/>
          <w:szCs w:val="32"/>
        </w:rPr>
        <w:t>生活不能自理</w:t>
      </w:r>
      <w:bookmarkEnd w:id="7"/>
      <w:r>
        <w:rPr>
          <w:rFonts w:ascii="仿宋_GB2312" w:hAnsi="仿宋" w:hint="eastAsia"/>
          <w:szCs w:val="32"/>
        </w:rPr>
        <w:t>老年人提供家庭护理服务；</w:t>
      </w:r>
    </w:p>
    <w:p w:rsidR="00235F2B" w:rsidRDefault="00903068">
      <w:pPr>
        <w:adjustRightInd w:val="0"/>
        <w:snapToGrid w:val="0"/>
        <w:spacing w:line="560" w:lineRule="exact"/>
        <w:ind w:firstLineChars="200" w:firstLine="640"/>
        <w:rPr>
          <w:rFonts w:ascii="仿宋_GB2312" w:hAnsi="仿宋"/>
          <w:szCs w:val="32"/>
        </w:rPr>
      </w:pPr>
      <w:r>
        <w:rPr>
          <w:rFonts w:ascii="仿宋_GB2312" w:hAnsi="仿宋" w:hint="eastAsia"/>
          <w:szCs w:val="32"/>
        </w:rPr>
        <w:t>（四）紧急救援服务；</w:t>
      </w:r>
    </w:p>
    <w:p w:rsidR="00235F2B" w:rsidRDefault="00903068">
      <w:pPr>
        <w:adjustRightInd w:val="0"/>
        <w:snapToGrid w:val="0"/>
        <w:spacing w:line="560" w:lineRule="exact"/>
        <w:ind w:firstLineChars="200" w:firstLine="640"/>
        <w:rPr>
          <w:rFonts w:ascii="仿宋_GB2312" w:hAnsi="仿宋"/>
          <w:szCs w:val="32"/>
        </w:rPr>
      </w:pPr>
      <w:r>
        <w:rPr>
          <w:rFonts w:ascii="仿宋_GB2312" w:hAnsi="仿宋" w:hint="eastAsia"/>
          <w:szCs w:val="32"/>
        </w:rPr>
        <w:t>（五）助洁、助浴、助行、代购、代缴等家政服务；</w:t>
      </w:r>
    </w:p>
    <w:p w:rsidR="00235F2B" w:rsidRDefault="00903068">
      <w:pPr>
        <w:adjustRightInd w:val="0"/>
        <w:snapToGrid w:val="0"/>
        <w:spacing w:line="560" w:lineRule="exact"/>
        <w:ind w:firstLineChars="200" w:firstLine="640"/>
        <w:rPr>
          <w:rFonts w:ascii="仿宋_GB2312" w:hAnsi="仿宋"/>
          <w:szCs w:val="32"/>
        </w:rPr>
      </w:pPr>
      <w:r>
        <w:rPr>
          <w:rFonts w:ascii="仿宋_GB2312" w:hAnsi="仿宋" w:hint="eastAsia"/>
          <w:szCs w:val="32"/>
        </w:rPr>
        <w:t>（六）为高龄、独居老年人提供关怀访视、心理咨询、不良情绪干预等精神慰藉服务；</w:t>
      </w:r>
    </w:p>
    <w:p w:rsidR="00235F2B" w:rsidRDefault="00903068">
      <w:pPr>
        <w:adjustRightInd w:val="0"/>
        <w:snapToGrid w:val="0"/>
        <w:spacing w:line="560" w:lineRule="exact"/>
        <w:ind w:firstLineChars="200" w:firstLine="640"/>
        <w:rPr>
          <w:rFonts w:ascii="仿宋_GB2312" w:hAnsi="仿宋"/>
          <w:szCs w:val="32"/>
        </w:rPr>
      </w:pPr>
      <w:r>
        <w:rPr>
          <w:rFonts w:ascii="仿宋_GB2312" w:hAnsi="仿宋" w:hint="eastAsia"/>
          <w:szCs w:val="32"/>
        </w:rPr>
        <w:t>（七）开展有益于老年人身心健康的文化娱乐、体育活动。</w:t>
      </w:r>
    </w:p>
    <w:p w:rsidR="00235F2B" w:rsidRDefault="00903068">
      <w:pPr>
        <w:adjustRightInd w:val="0"/>
        <w:snapToGrid w:val="0"/>
        <w:spacing w:line="560" w:lineRule="exact"/>
        <w:ind w:firstLineChars="200" w:firstLine="640"/>
        <w:rPr>
          <w:rFonts w:ascii="仿宋_GB2312" w:hAnsi="仿宋"/>
          <w:szCs w:val="32"/>
        </w:rPr>
      </w:pPr>
      <w:r>
        <w:rPr>
          <w:rFonts w:ascii="黑体" w:eastAsia="黑体" w:hAnsi="黑体" w:cs="黑体" w:hint="eastAsia"/>
          <w:kern w:val="0"/>
          <w:szCs w:val="32"/>
        </w:rPr>
        <w:lastRenderedPageBreak/>
        <w:t xml:space="preserve">第二十条  </w:t>
      </w:r>
      <w:r>
        <w:rPr>
          <w:rFonts w:ascii="仿宋_GB2312" w:hAnsi="仿宋" w:hint="eastAsia"/>
          <w:szCs w:val="32"/>
        </w:rPr>
        <w:t>具有本市户籍的老年人享受政府提供的下列基本公共服务：</w:t>
      </w:r>
    </w:p>
    <w:p w:rsidR="00235F2B" w:rsidRDefault="00903068">
      <w:pPr>
        <w:adjustRightInd w:val="0"/>
        <w:snapToGrid w:val="0"/>
        <w:spacing w:line="560" w:lineRule="exact"/>
        <w:ind w:firstLineChars="200" w:firstLine="640"/>
        <w:rPr>
          <w:rFonts w:ascii="仿宋_GB2312" w:hAnsi="仿宋"/>
          <w:szCs w:val="32"/>
        </w:rPr>
      </w:pPr>
      <w:r>
        <w:rPr>
          <w:rFonts w:ascii="仿宋_GB2312" w:hAnsi="仿宋" w:hint="eastAsia"/>
          <w:szCs w:val="32"/>
        </w:rPr>
        <w:t>（一）六十五周岁以上老年人每年进行一次免费体格检查和健康指导，患有高血压、糖尿病的老年人每季度享受一次免费随访评估；</w:t>
      </w:r>
    </w:p>
    <w:p w:rsidR="00235F2B" w:rsidRDefault="00903068">
      <w:pPr>
        <w:adjustRightInd w:val="0"/>
        <w:snapToGrid w:val="0"/>
        <w:spacing w:line="560" w:lineRule="exact"/>
        <w:ind w:firstLineChars="200" w:firstLine="640"/>
        <w:rPr>
          <w:rFonts w:ascii="仿宋_GB2312" w:hAnsi="仿宋"/>
          <w:szCs w:val="32"/>
        </w:rPr>
      </w:pPr>
      <w:r>
        <w:rPr>
          <w:rFonts w:ascii="仿宋_GB2312" w:hAnsi="仿宋" w:hint="eastAsia"/>
          <w:szCs w:val="32"/>
        </w:rPr>
        <w:t>（二）生活不能自理或者半自理的分散供养的特困人员、</w:t>
      </w:r>
      <w:proofErr w:type="gramStart"/>
      <w:r>
        <w:rPr>
          <w:rFonts w:ascii="仿宋_GB2312" w:hAnsi="仿宋" w:hint="eastAsia"/>
          <w:szCs w:val="32"/>
        </w:rPr>
        <w:t>低保老年人</w:t>
      </w:r>
      <w:proofErr w:type="gramEnd"/>
      <w:r>
        <w:rPr>
          <w:rFonts w:ascii="仿宋_GB2312" w:hAnsi="仿宋" w:hint="eastAsia"/>
          <w:szCs w:val="32"/>
        </w:rPr>
        <w:t>、</w:t>
      </w:r>
      <w:proofErr w:type="gramStart"/>
      <w:r>
        <w:rPr>
          <w:rFonts w:ascii="仿宋_GB2312" w:hAnsi="仿宋" w:hint="eastAsia"/>
          <w:szCs w:val="32"/>
        </w:rPr>
        <w:t>低保边缘</w:t>
      </w:r>
      <w:proofErr w:type="gramEnd"/>
      <w:r>
        <w:rPr>
          <w:rFonts w:ascii="仿宋_GB2312" w:hAnsi="仿宋" w:hint="eastAsia"/>
          <w:szCs w:val="32"/>
        </w:rPr>
        <w:t>老年人、计划生育家庭特别扶助对象等特殊老年人，每月享受一定数量的免费居家养老服务；</w:t>
      </w:r>
    </w:p>
    <w:p w:rsidR="00235F2B" w:rsidRDefault="00903068">
      <w:pPr>
        <w:adjustRightInd w:val="0"/>
        <w:snapToGrid w:val="0"/>
        <w:spacing w:line="560" w:lineRule="exact"/>
        <w:ind w:firstLineChars="200" w:firstLine="640"/>
        <w:rPr>
          <w:rFonts w:ascii="仿宋_GB2312" w:hAnsi="仿宋"/>
          <w:szCs w:val="32"/>
        </w:rPr>
      </w:pPr>
      <w:r>
        <w:rPr>
          <w:rFonts w:ascii="仿宋_GB2312" w:hAnsi="仿宋" w:hint="eastAsia"/>
          <w:szCs w:val="32"/>
        </w:rPr>
        <w:t>（三）生活不能自理</w:t>
      </w:r>
      <w:proofErr w:type="gramStart"/>
      <w:r>
        <w:rPr>
          <w:rFonts w:ascii="仿宋_GB2312" w:hAnsi="仿宋" w:hint="eastAsia"/>
          <w:szCs w:val="32"/>
        </w:rPr>
        <w:t>的低保老年人</w:t>
      </w:r>
      <w:proofErr w:type="gramEnd"/>
      <w:r>
        <w:rPr>
          <w:rFonts w:ascii="仿宋_GB2312" w:hAnsi="仿宋" w:hint="eastAsia"/>
          <w:szCs w:val="32"/>
        </w:rPr>
        <w:t>、分散供养的特困人员，每月享受一定数额的护理补贴；</w:t>
      </w:r>
    </w:p>
    <w:p w:rsidR="00235F2B" w:rsidRDefault="00903068">
      <w:pPr>
        <w:adjustRightInd w:val="0"/>
        <w:snapToGrid w:val="0"/>
        <w:spacing w:line="560" w:lineRule="exact"/>
        <w:ind w:firstLineChars="200" w:firstLine="640"/>
        <w:rPr>
          <w:rFonts w:ascii="仿宋_GB2312" w:hAnsi="仿宋"/>
          <w:szCs w:val="32"/>
        </w:rPr>
      </w:pPr>
      <w:r>
        <w:rPr>
          <w:rFonts w:ascii="仿宋_GB2312" w:hAnsi="仿宋" w:hint="eastAsia"/>
          <w:szCs w:val="32"/>
        </w:rPr>
        <w:t>（四）特困人员办理老年人意外伤害保险所需费用由政府承担；</w:t>
      </w:r>
    </w:p>
    <w:p w:rsidR="00235F2B" w:rsidRDefault="00903068">
      <w:pPr>
        <w:adjustRightInd w:val="0"/>
        <w:snapToGrid w:val="0"/>
        <w:spacing w:line="560" w:lineRule="exact"/>
        <w:ind w:firstLineChars="200" w:firstLine="640"/>
        <w:rPr>
          <w:rFonts w:ascii="仿宋_GB2312" w:hAnsi="仿宋"/>
          <w:szCs w:val="32"/>
        </w:rPr>
      </w:pPr>
      <w:r>
        <w:rPr>
          <w:rFonts w:ascii="仿宋_GB2312" w:hAnsi="仿宋" w:hint="eastAsia"/>
          <w:szCs w:val="32"/>
        </w:rPr>
        <w:t>（五）七十周岁以上老年人到政府投资兴办的医疗机构就医时，在挂号、缴费、取药、住院等方面优先；</w:t>
      </w:r>
    </w:p>
    <w:p w:rsidR="00235F2B" w:rsidRDefault="00903068">
      <w:pPr>
        <w:adjustRightInd w:val="0"/>
        <w:snapToGrid w:val="0"/>
        <w:spacing w:line="560" w:lineRule="exact"/>
        <w:ind w:firstLineChars="200" w:firstLine="640"/>
        <w:rPr>
          <w:rFonts w:ascii="仿宋_GB2312" w:hAnsi="仿宋"/>
          <w:szCs w:val="32"/>
        </w:rPr>
      </w:pPr>
      <w:r>
        <w:rPr>
          <w:rFonts w:ascii="仿宋_GB2312" w:hAnsi="仿宋" w:hint="eastAsia"/>
          <w:szCs w:val="32"/>
        </w:rPr>
        <w:t>（六）享受国家和省、市规定的其他基本公共服务。</w:t>
      </w:r>
    </w:p>
    <w:p w:rsidR="00235F2B" w:rsidRDefault="00903068">
      <w:pPr>
        <w:adjustRightInd w:val="0"/>
        <w:snapToGrid w:val="0"/>
        <w:spacing w:line="560" w:lineRule="exact"/>
        <w:ind w:firstLineChars="200" w:firstLine="640"/>
        <w:rPr>
          <w:rFonts w:ascii="仿宋_GB2312" w:hAnsi="仿宋"/>
          <w:szCs w:val="32"/>
        </w:rPr>
      </w:pPr>
      <w:r>
        <w:rPr>
          <w:rFonts w:ascii="仿宋_GB2312" w:hAnsi="仿宋" w:hint="eastAsia"/>
          <w:szCs w:val="32"/>
        </w:rPr>
        <w:t>市、区（县级市）人民政府应当根据经济社会发展水平，逐步增加基本公共服务内容，扩大服务对象范围，提高服务标准。</w:t>
      </w:r>
    </w:p>
    <w:p w:rsidR="00235F2B" w:rsidRDefault="00903068">
      <w:pPr>
        <w:adjustRightInd w:val="0"/>
        <w:snapToGrid w:val="0"/>
        <w:spacing w:line="560" w:lineRule="exact"/>
        <w:ind w:firstLineChars="200" w:firstLine="640"/>
        <w:rPr>
          <w:rFonts w:ascii="仿宋_GB2312" w:hAnsi="仿宋"/>
          <w:szCs w:val="32"/>
        </w:rPr>
      </w:pPr>
      <w:r>
        <w:rPr>
          <w:rFonts w:ascii="黑体" w:eastAsia="黑体" w:hAnsi="黑体" w:cs="黑体" w:hint="eastAsia"/>
          <w:kern w:val="0"/>
          <w:szCs w:val="32"/>
        </w:rPr>
        <w:t>第二十一条</w:t>
      </w:r>
      <w:r>
        <w:rPr>
          <w:rFonts w:ascii="仿宋_GB2312" w:hAnsi="黑体" w:cs="黑体" w:hint="eastAsia"/>
          <w:kern w:val="0"/>
          <w:szCs w:val="32"/>
        </w:rPr>
        <w:t xml:space="preserve"> </w:t>
      </w:r>
      <w:r>
        <w:rPr>
          <w:rFonts w:ascii="仿宋_GB2312" w:hAnsi="黑体" w:cs="黑体" w:hint="eastAsia"/>
          <w:b/>
          <w:kern w:val="0"/>
          <w:szCs w:val="32"/>
        </w:rPr>
        <w:t xml:space="preserve"> </w:t>
      </w:r>
      <w:r>
        <w:rPr>
          <w:rFonts w:ascii="仿宋_GB2312" w:hAnsi="仿宋" w:hint="eastAsia"/>
          <w:szCs w:val="32"/>
        </w:rPr>
        <w:t xml:space="preserve">市、区（县级市）人民政府应当制定和完善居家养老扶持政策，通过购买服务等方式，鼓励和支持家政、物业服务等企业和养老专业服务机构以及其他社会组织和个人参与居家养老服务。  </w:t>
      </w:r>
    </w:p>
    <w:p w:rsidR="00235F2B" w:rsidRDefault="00903068">
      <w:pPr>
        <w:adjustRightInd w:val="0"/>
        <w:snapToGrid w:val="0"/>
        <w:spacing w:line="560" w:lineRule="exact"/>
        <w:ind w:firstLineChars="200" w:firstLine="640"/>
        <w:rPr>
          <w:rFonts w:ascii="仿宋_GB2312" w:hAnsi="仿宋"/>
          <w:szCs w:val="32"/>
        </w:rPr>
      </w:pPr>
      <w:r>
        <w:rPr>
          <w:rFonts w:ascii="仿宋_GB2312" w:hAnsi="仿宋" w:hint="eastAsia"/>
          <w:szCs w:val="32"/>
        </w:rPr>
        <w:lastRenderedPageBreak/>
        <w:t>加大政策扶持力度，进一步完善全市统一的养老服务综合信息平台，为老年人提供紧急呼叫、电话查访、家政预约、健康咨询、物品代购等居家养老服务。</w:t>
      </w:r>
    </w:p>
    <w:p w:rsidR="00235F2B" w:rsidRDefault="00903068">
      <w:pPr>
        <w:adjustRightInd w:val="0"/>
        <w:snapToGrid w:val="0"/>
        <w:spacing w:line="560" w:lineRule="exact"/>
        <w:ind w:firstLineChars="200" w:firstLine="640"/>
        <w:rPr>
          <w:rFonts w:ascii="仿宋_GB2312" w:hAnsi="仿宋"/>
          <w:szCs w:val="32"/>
        </w:rPr>
      </w:pPr>
      <w:r>
        <w:rPr>
          <w:rFonts w:ascii="仿宋_GB2312" w:hAnsi="仿宋" w:hint="eastAsia"/>
          <w:szCs w:val="32"/>
        </w:rPr>
        <w:t>养老服务综合信息平台应当充分利用平台优势，拓展服务领域，扩大覆盖范围，规范服务标准，提升服务质量，为居家老年人提供热情、周到、细致的服务。</w:t>
      </w:r>
    </w:p>
    <w:p w:rsidR="00235F2B" w:rsidRDefault="00903068">
      <w:pPr>
        <w:adjustRightInd w:val="0"/>
        <w:snapToGrid w:val="0"/>
        <w:spacing w:line="560" w:lineRule="exact"/>
        <w:ind w:firstLineChars="200" w:firstLine="640"/>
        <w:rPr>
          <w:rFonts w:ascii="仿宋_GB2312" w:hAnsi="仿宋"/>
          <w:szCs w:val="32"/>
        </w:rPr>
      </w:pPr>
      <w:r>
        <w:rPr>
          <w:rFonts w:ascii="黑体" w:eastAsia="黑体" w:hAnsi="黑体" w:cs="黑体" w:hint="eastAsia"/>
          <w:kern w:val="0"/>
          <w:szCs w:val="32"/>
        </w:rPr>
        <w:t>第二十二条</w:t>
      </w:r>
      <w:r>
        <w:rPr>
          <w:rFonts w:ascii="仿宋_GB2312" w:hAnsi="黑体" w:cs="黑体" w:hint="eastAsia"/>
          <w:kern w:val="0"/>
          <w:szCs w:val="32"/>
        </w:rPr>
        <w:t xml:space="preserve">  </w:t>
      </w:r>
      <w:r>
        <w:rPr>
          <w:rFonts w:ascii="仿宋_GB2312" w:hAnsi="仿宋" w:hint="eastAsia"/>
          <w:szCs w:val="32"/>
        </w:rPr>
        <w:t>市、区（县级市）人民政府应当制定规划，逐步为本市户籍老年人免费配备紧急呼叫设备，并与本地医疗卫生机构联网，实现紧急救援的有效对接。</w:t>
      </w:r>
    </w:p>
    <w:p w:rsidR="00235F2B" w:rsidRDefault="00903068">
      <w:pPr>
        <w:adjustRightInd w:val="0"/>
        <w:snapToGrid w:val="0"/>
        <w:spacing w:line="560" w:lineRule="exact"/>
        <w:ind w:firstLineChars="200" w:firstLine="640"/>
        <w:rPr>
          <w:rFonts w:ascii="仿宋_GB2312" w:hAnsi="仿宋"/>
          <w:szCs w:val="32"/>
        </w:rPr>
      </w:pPr>
      <w:r>
        <w:rPr>
          <w:rFonts w:ascii="仿宋_GB2312" w:hAnsi="仿宋" w:hint="eastAsia"/>
          <w:szCs w:val="32"/>
        </w:rPr>
        <w:t>建立社区高龄独居老年人巡访制度，通过政府购买服务等方式，委托养老服务综合信息平台或者其他养老专业服务机构，采取上门巡访、电话查访等方式，每两天对社区高龄独居老年人的生活状况进行一次查巡。</w:t>
      </w:r>
    </w:p>
    <w:p w:rsidR="00235F2B" w:rsidRDefault="00903068">
      <w:pPr>
        <w:adjustRightInd w:val="0"/>
        <w:snapToGrid w:val="0"/>
        <w:spacing w:line="560" w:lineRule="exact"/>
        <w:ind w:firstLineChars="200" w:firstLine="640"/>
        <w:rPr>
          <w:rFonts w:ascii="仿宋_GB2312" w:hAnsi="仿宋"/>
          <w:szCs w:val="32"/>
        </w:rPr>
      </w:pPr>
      <w:r>
        <w:rPr>
          <w:rFonts w:ascii="黑体" w:eastAsia="黑体" w:hAnsi="黑体" w:cs="黑体" w:hint="eastAsia"/>
          <w:kern w:val="0"/>
          <w:szCs w:val="32"/>
        </w:rPr>
        <w:t xml:space="preserve">第二十三条  </w:t>
      </w:r>
      <w:r>
        <w:rPr>
          <w:rFonts w:ascii="仿宋_GB2312" w:hAnsi="仿宋" w:hint="eastAsia"/>
          <w:szCs w:val="32"/>
        </w:rPr>
        <w:t>市、区（县级市）人民政府可以通过购买、置换、租赁等方式，利用本行政区域内的闲置厂房、校舍、商业设施等场所和设施，为开展居家和社区养老服务提供场所。</w:t>
      </w:r>
    </w:p>
    <w:p w:rsidR="00235F2B" w:rsidRDefault="00903068">
      <w:pPr>
        <w:adjustRightInd w:val="0"/>
        <w:snapToGrid w:val="0"/>
        <w:spacing w:line="560" w:lineRule="exact"/>
        <w:ind w:firstLineChars="200" w:firstLine="640"/>
        <w:rPr>
          <w:rFonts w:ascii="仿宋_GB2312" w:hAnsi="仿宋"/>
          <w:szCs w:val="32"/>
        </w:rPr>
      </w:pPr>
      <w:r>
        <w:rPr>
          <w:rFonts w:ascii="仿宋_GB2312" w:hAnsi="仿宋" w:hint="eastAsia"/>
          <w:szCs w:val="32"/>
        </w:rPr>
        <w:t>鼓励机关、企业事业单位和社会团体开放有关场所，为邻近社区的老年人提供用餐、文化、健身、娱乐等服务。</w:t>
      </w:r>
    </w:p>
    <w:p w:rsidR="00235F2B" w:rsidRDefault="00903068">
      <w:pPr>
        <w:spacing w:line="560" w:lineRule="exact"/>
        <w:ind w:firstLine="645"/>
        <w:rPr>
          <w:rFonts w:ascii="仿宋_GB2312" w:hAnsi="仿宋"/>
          <w:szCs w:val="32"/>
        </w:rPr>
      </w:pPr>
      <w:r>
        <w:rPr>
          <w:rFonts w:ascii="黑体" w:eastAsia="黑体" w:hAnsi="黑体" w:cs="黑体" w:hint="eastAsia"/>
          <w:kern w:val="0"/>
          <w:szCs w:val="32"/>
        </w:rPr>
        <w:t>第二十四条</w:t>
      </w:r>
      <w:r>
        <w:rPr>
          <w:rFonts w:ascii="仿宋_GB2312" w:hAnsi="黑体" w:cs="黑体" w:hint="eastAsia"/>
          <w:kern w:val="0"/>
          <w:szCs w:val="32"/>
        </w:rPr>
        <w:t xml:space="preserve">  老</w:t>
      </w:r>
      <w:r>
        <w:rPr>
          <w:rFonts w:ascii="仿宋_GB2312" w:hAnsi="仿宋" w:hint="eastAsia"/>
          <w:szCs w:val="32"/>
        </w:rPr>
        <w:t>年人的家庭设施进行无障碍改造的，市、区（县级市）人民政府住房城乡建设、民政部门应当给予指导。生活不能自理</w:t>
      </w:r>
      <w:proofErr w:type="gramStart"/>
      <w:r>
        <w:rPr>
          <w:rFonts w:ascii="仿宋_GB2312" w:hAnsi="仿宋" w:hint="eastAsia"/>
          <w:szCs w:val="32"/>
        </w:rPr>
        <w:t>的低保老年人和低保边缘</w:t>
      </w:r>
      <w:proofErr w:type="gramEnd"/>
      <w:r>
        <w:rPr>
          <w:rFonts w:ascii="仿宋_GB2312" w:hAnsi="仿宋" w:hint="eastAsia"/>
          <w:szCs w:val="32"/>
        </w:rPr>
        <w:t>老年人以及重度残疾老年人的家庭设施进行无障碍改造的，市、区（县级市）人民政</w:t>
      </w:r>
      <w:r>
        <w:rPr>
          <w:rFonts w:ascii="仿宋_GB2312" w:hAnsi="仿宋" w:hint="eastAsia"/>
          <w:szCs w:val="32"/>
        </w:rPr>
        <w:lastRenderedPageBreak/>
        <w:t>府应当给予资金补助。</w:t>
      </w:r>
    </w:p>
    <w:p w:rsidR="00235F2B" w:rsidRDefault="00903068">
      <w:pPr>
        <w:adjustRightInd w:val="0"/>
        <w:snapToGrid w:val="0"/>
        <w:spacing w:line="560" w:lineRule="exact"/>
        <w:ind w:firstLineChars="200" w:firstLine="640"/>
        <w:rPr>
          <w:rFonts w:ascii="仿宋_GB2312" w:hAnsi="黑体" w:cs="Arial"/>
          <w:bCs/>
          <w:kern w:val="0"/>
          <w:szCs w:val="32"/>
        </w:rPr>
      </w:pPr>
      <w:r>
        <w:rPr>
          <w:rFonts w:ascii="黑体" w:eastAsia="黑体" w:hAnsi="黑体" w:cs="黑体" w:hint="eastAsia"/>
          <w:kern w:val="0"/>
          <w:szCs w:val="32"/>
        </w:rPr>
        <w:t xml:space="preserve">第二十五条  </w:t>
      </w:r>
      <w:r>
        <w:rPr>
          <w:rFonts w:ascii="仿宋_GB2312" w:hAnsi="仿宋" w:hint="eastAsia"/>
          <w:szCs w:val="32"/>
        </w:rPr>
        <w:t>镇人民政府、街道办事处应当利用社区养老服务设施，通过委托运营、购买服务等方式，扶持</w:t>
      </w:r>
      <w:bookmarkStart w:id="8" w:name="OLE_LINK10"/>
      <w:bookmarkStart w:id="9" w:name="OLE_LINK11"/>
      <w:r>
        <w:rPr>
          <w:rFonts w:ascii="仿宋_GB2312" w:hAnsi="仿宋" w:hint="eastAsia"/>
          <w:szCs w:val="32"/>
        </w:rPr>
        <w:t>养老专业服务机构以及其他组织和个人</w:t>
      </w:r>
      <w:bookmarkEnd w:id="8"/>
      <w:bookmarkEnd w:id="9"/>
      <w:r>
        <w:rPr>
          <w:rFonts w:ascii="仿宋_GB2312" w:hAnsi="仿宋" w:hint="eastAsia"/>
          <w:szCs w:val="32"/>
        </w:rPr>
        <w:t xml:space="preserve">参与居家养老服务。  </w:t>
      </w:r>
      <w:r>
        <w:rPr>
          <w:rFonts w:ascii="仿宋_GB2312" w:hAnsi="黑体" w:cs="Arial" w:hint="eastAsia"/>
          <w:bCs/>
          <w:kern w:val="0"/>
          <w:szCs w:val="32"/>
        </w:rPr>
        <w:t xml:space="preserve">       </w:t>
      </w:r>
    </w:p>
    <w:p w:rsidR="00235F2B" w:rsidRDefault="00903068">
      <w:pPr>
        <w:adjustRightInd w:val="0"/>
        <w:snapToGrid w:val="0"/>
        <w:spacing w:line="560" w:lineRule="exact"/>
        <w:ind w:firstLineChars="200" w:firstLine="640"/>
        <w:rPr>
          <w:rFonts w:ascii="仿宋_GB2312" w:hAnsi="仿宋"/>
          <w:szCs w:val="32"/>
        </w:rPr>
      </w:pPr>
      <w:r>
        <w:rPr>
          <w:rFonts w:ascii="黑体" w:eastAsia="黑体" w:hAnsi="黑体" w:cs="Arial" w:hint="eastAsia"/>
          <w:bCs/>
          <w:kern w:val="0"/>
          <w:szCs w:val="32"/>
        </w:rPr>
        <w:t>第二十六条</w:t>
      </w:r>
      <w:r>
        <w:rPr>
          <w:rFonts w:ascii="仿宋_GB2312" w:hAnsi="黑体" w:cs="Arial" w:hint="eastAsia"/>
          <w:bCs/>
          <w:kern w:val="0"/>
          <w:szCs w:val="32"/>
        </w:rPr>
        <w:t xml:space="preserve"> </w:t>
      </w:r>
      <w:bookmarkStart w:id="10" w:name="OLE_LINK15"/>
      <w:bookmarkStart w:id="11" w:name="OLE_LINK14"/>
      <w:r>
        <w:rPr>
          <w:rFonts w:ascii="仿宋_GB2312" w:hAnsi="黑体" w:cs="Arial" w:hint="eastAsia"/>
          <w:bCs/>
          <w:kern w:val="0"/>
          <w:szCs w:val="32"/>
        </w:rPr>
        <w:t xml:space="preserve"> </w:t>
      </w:r>
      <w:r>
        <w:rPr>
          <w:rFonts w:ascii="仿宋_GB2312" w:hAnsi="仿宋" w:hint="eastAsia"/>
          <w:szCs w:val="32"/>
        </w:rPr>
        <w:t>居民委员会、村民委员会</w:t>
      </w:r>
      <w:bookmarkEnd w:id="10"/>
      <w:bookmarkEnd w:id="11"/>
      <w:r>
        <w:rPr>
          <w:rFonts w:ascii="仿宋_GB2312" w:hAnsi="仿宋" w:hint="eastAsia"/>
          <w:szCs w:val="32"/>
        </w:rPr>
        <w:t>应当协助开展对社区老年人家庭情况、健康状况和服务需求的调查统计工作，协助做好政府购买居家养老服务和养老服务评估公示等相关工作，组织开展文化娱乐、志愿服务等活动。</w:t>
      </w:r>
    </w:p>
    <w:p w:rsidR="00235F2B" w:rsidRDefault="00903068">
      <w:pPr>
        <w:adjustRightInd w:val="0"/>
        <w:snapToGrid w:val="0"/>
        <w:spacing w:line="560" w:lineRule="exact"/>
        <w:ind w:firstLineChars="200" w:firstLine="640"/>
        <w:rPr>
          <w:rFonts w:ascii="仿宋_GB2312" w:hAnsi="仿宋"/>
          <w:szCs w:val="32"/>
        </w:rPr>
      </w:pPr>
      <w:r>
        <w:rPr>
          <w:rFonts w:ascii="黑体" w:eastAsia="黑体" w:hAnsi="黑体" w:hint="eastAsia"/>
          <w:szCs w:val="32"/>
        </w:rPr>
        <w:t>第二十七条</w:t>
      </w:r>
      <w:r>
        <w:rPr>
          <w:rFonts w:ascii="仿宋_GB2312" w:hint="eastAsia"/>
          <w:szCs w:val="32"/>
        </w:rPr>
        <w:t xml:space="preserve">  </w:t>
      </w:r>
      <w:r>
        <w:rPr>
          <w:rFonts w:ascii="仿宋_GB2312" w:hAnsi="仿宋" w:hint="eastAsia"/>
          <w:szCs w:val="32"/>
        </w:rPr>
        <w:t>鼓励和支持社会力量独立举办或者以承包、合资、合作等方式发展养老专业服务机构或者其他组织，并纳入家政服务业、扶持社会组织等政策扶持范围。</w:t>
      </w:r>
    </w:p>
    <w:p w:rsidR="00235F2B" w:rsidRDefault="00903068">
      <w:pPr>
        <w:adjustRightInd w:val="0"/>
        <w:snapToGrid w:val="0"/>
        <w:spacing w:line="560" w:lineRule="exact"/>
        <w:ind w:firstLineChars="200" w:firstLine="640"/>
        <w:rPr>
          <w:rFonts w:ascii="仿宋_GB2312" w:hAnsi="仿宋"/>
          <w:szCs w:val="32"/>
        </w:rPr>
      </w:pPr>
      <w:r>
        <w:rPr>
          <w:rFonts w:ascii="黑体" w:eastAsia="黑体" w:hAnsi="黑体" w:cs="Arial" w:hint="eastAsia"/>
          <w:bCs/>
          <w:kern w:val="0"/>
          <w:szCs w:val="32"/>
        </w:rPr>
        <w:t>第二十八条</w:t>
      </w:r>
      <w:bookmarkStart w:id="12" w:name="OLE_LINK8"/>
      <w:bookmarkStart w:id="13" w:name="OLE_LINK12"/>
      <w:bookmarkStart w:id="14" w:name="OLE_LINK13"/>
      <w:r>
        <w:rPr>
          <w:rFonts w:ascii="仿宋_GB2312" w:hAnsi="黑体" w:cs="Arial" w:hint="eastAsia"/>
          <w:bCs/>
          <w:kern w:val="0"/>
          <w:szCs w:val="32"/>
        </w:rPr>
        <w:t xml:space="preserve">  </w:t>
      </w:r>
      <w:r>
        <w:rPr>
          <w:rFonts w:ascii="仿宋_GB2312" w:hAnsi="仿宋" w:hint="eastAsia"/>
          <w:szCs w:val="32"/>
        </w:rPr>
        <w:t>养老专业服务机构</w:t>
      </w:r>
      <w:bookmarkEnd w:id="12"/>
      <w:r>
        <w:rPr>
          <w:rFonts w:ascii="仿宋_GB2312" w:hAnsi="仿宋" w:hint="eastAsia"/>
          <w:szCs w:val="32"/>
        </w:rPr>
        <w:t>以及其他组织和个人</w:t>
      </w:r>
      <w:bookmarkEnd w:id="13"/>
      <w:bookmarkEnd w:id="14"/>
      <w:r>
        <w:rPr>
          <w:rFonts w:ascii="仿宋_GB2312" w:hAnsi="仿宋" w:hint="eastAsia"/>
          <w:szCs w:val="32"/>
        </w:rPr>
        <w:t>应当与长期居家养老服务对象建立服务合同关系，合理收取服务费用。</w:t>
      </w:r>
    </w:p>
    <w:p w:rsidR="00235F2B" w:rsidRDefault="00903068">
      <w:pPr>
        <w:adjustRightInd w:val="0"/>
        <w:snapToGrid w:val="0"/>
        <w:spacing w:line="560" w:lineRule="exact"/>
        <w:ind w:firstLineChars="200" w:firstLine="640"/>
        <w:rPr>
          <w:rFonts w:ascii="仿宋_GB2312" w:hAnsi="仿宋"/>
          <w:szCs w:val="32"/>
        </w:rPr>
      </w:pPr>
      <w:r>
        <w:rPr>
          <w:rFonts w:ascii="仿宋_GB2312" w:hAnsi="仿宋" w:hint="eastAsia"/>
          <w:szCs w:val="32"/>
        </w:rPr>
        <w:t>鼓励养老专业服务机构以及其他组织和个人通过技能培训等方式，吸收农村剩余劳动力参与居家养老服务。</w:t>
      </w:r>
    </w:p>
    <w:p w:rsidR="00235F2B" w:rsidRDefault="00903068">
      <w:pPr>
        <w:adjustRightInd w:val="0"/>
        <w:snapToGrid w:val="0"/>
        <w:spacing w:line="560" w:lineRule="exact"/>
        <w:ind w:firstLineChars="200" w:firstLine="640"/>
        <w:rPr>
          <w:rFonts w:ascii="仿宋_GB2312" w:hAnsi="仿宋"/>
          <w:szCs w:val="32"/>
        </w:rPr>
      </w:pPr>
      <w:r>
        <w:rPr>
          <w:rFonts w:ascii="黑体" w:eastAsia="黑体" w:hAnsi="黑体" w:cs="Arial" w:hint="eastAsia"/>
          <w:bCs/>
          <w:kern w:val="0"/>
          <w:szCs w:val="32"/>
        </w:rPr>
        <w:t>第二十九条</w:t>
      </w:r>
      <w:r>
        <w:rPr>
          <w:rFonts w:ascii="仿宋_GB2312" w:hAnsi="黑体" w:cs="Arial" w:hint="eastAsia"/>
          <w:bCs/>
          <w:kern w:val="0"/>
          <w:szCs w:val="32"/>
        </w:rPr>
        <w:t xml:space="preserve">  </w:t>
      </w:r>
      <w:r>
        <w:rPr>
          <w:rFonts w:ascii="仿宋_GB2312" w:hAnsi="仿宋" w:hint="eastAsia"/>
          <w:szCs w:val="32"/>
        </w:rPr>
        <w:t>鼓励社区养老服务设施拓展日间照料、生活不能自理老年人托护和居家养老服务等功能，转型成为社区养老院，引入社会力量参与运营。</w:t>
      </w:r>
    </w:p>
    <w:p w:rsidR="00235F2B" w:rsidRDefault="00903068">
      <w:pPr>
        <w:spacing w:line="560" w:lineRule="exact"/>
        <w:ind w:firstLine="645"/>
        <w:rPr>
          <w:rFonts w:ascii="仿宋_GB2312" w:hAnsi="仿宋"/>
          <w:szCs w:val="32"/>
        </w:rPr>
      </w:pPr>
      <w:r>
        <w:rPr>
          <w:rFonts w:ascii="黑体" w:eastAsia="黑体" w:hAnsi="黑体" w:cs="黑体" w:hint="eastAsia"/>
          <w:kern w:val="0"/>
          <w:szCs w:val="32"/>
        </w:rPr>
        <w:t xml:space="preserve">第三十条  </w:t>
      </w:r>
      <w:r>
        <w:rPr>
          <w:rFonts w:ascii="仿宋_GB2312" w:hAnsi="仿宋" w:hint="eastAsia"/>
          <w:szCs w:val="32"/>
        </w:rPr>
        <w:t>鼓励农村地区依托经济条件较好的行政村，利用农村幸福院等场所，建设老年人集中居住社区，完善养老服务功能和配套设施，开展社区养老服务。</w:t>
      </w:r>
    </w:p>
    <w:p w:rsidR="00235F2B" w:rsidRDefault="00235F2B">
      <w:pPr>
        <w:spacing w:line="560" w:lineRule="exact"/>
        <w:ind w:firstLine="645"/>
        <w:rPr>
          <w:rFonts w:ascii="仿宋_GB2312" w:hAnsi="仿宋"/>
          <w:szCs w:val="32"/>
        </w:rPr>
      </w:pPr>
    </w:p>
    <w:p w:rsidR="00235F2B" w:rsidRDefault="00903068">
      <w:pPr>
        <w:spacing w:line="560" w:lineRule="exact"/>
        <w:jc w:val="center"/>
        <w:rPr>
          <w:rFonts w:ascii="宋体" w:eastAsia="宋体" w:hAnsi="宋体"/>
          <w:szCs w:val="32"/>
        </w:rPr>
      </w:pPr>
      <w:r>
        <w:rPr>
          <w:rFonts w:ascii="宋体" w:eastAsia="宋体" w:hAnsi="宋体" w:hint="eastAsia"/>
          <w:szCs w:val="32"/>
        </w:rPr>
        <w:t>第二节  机构养老服务保障</w:t>
      </w:r>
    </w:p>
    <w:p w:rsidR="00235F2B" w:rsidRDefault="00235F2B">
      <w:pPr>
        <w:adjustRightInd w:val="0"/>
        <w:snapToGrid w:val="0"/>
        <w:spacing w:line="560" w:lineRule="exact"/>
        <w:ind w:firstLineChars="200" w:firstLine="640"/>
        <w:rPr>
          <w:rFonts w:ascii="黑体" w:eastAsia="黑体" w:hAnsi="黑体" w:cs="黑体"/>
          <w:bCs/>
          <w:kern w:val="0"/>
          <w:szCs w:val="32"/>
        </w:rPr>
      </w:pPr>
    </w:p>
    <w:p w:rsidR="00235F2B" w:rsidRDefault="00903068">
      <w:pPr>
        <w:adjustRightInd w:val="0"/>
        <w:snapToGrid w:val="0"/>
        <w:spacing w:line="560" w:lineRule="exact"/>
        <w:ind w:firstLineChars="200" w:firstLine="640"/>
        <w:rPr>
          <w:rFonts w:ascii="仿宋_GB2312" w:hAnsi="仿宋"/>
          <w:szCs w:val="32"/>
        </w:rPr>
      </w:pPr>
      <w:r>
        <w:rPr>
          <w:rFonts w:ascii="黑体" w:eastAsia="黑体" w:hAnsi="黑体" w:cs="黑体" w:hint="eastAsia"/>
          <w:bCs/>
          <w:kern w:val="0"/>
          <w:szCs w:val="32"/>
        </w:rPr>
        <w:t>第三十一条</w:t>
      </w:r>
      <w:r>
        <w:rPr>
          <w:rFonts w:ascii="仿宋_GB2312" w:hAnsi="黑体" w:cs="黑体" w:hint="eastAsia"/>
          <w:bCs/>
          <w:kern w:val="0"/>
          <w:szCs w:val="32"/>
        </w:rPr>
        <w:t xml:space="preserve">  </w:t>
      </w:r>
      <w:r>
        <w:rPr>
          <w:rFonts w:ascii="仿宋_GB2312" w:hAnsi="仿宋" w:hint="eastAsia"/>
          <w:szCs w:val="32"/>
        </w:rPr>
        <w:t>设立养老机构应当符合国家规定的有关条件，并依法办理行政许可、登记等有关手续。</w:t>
      </w:r>
    </w:p>
    <w:p w:rsidR="00235F2B" w:rsidRDefault="00903068">
      <w:pPr>
        <w:spacing w:line="560" w:lineRule="exact"/>
        <w:ind w:firstLineChars="200" w:firstLine="640"/>
        <w:rPr>
          <w:rFonts w:ascii="仿宋_GB2312" w:hAnsi="仿宋"/>
          <w:szCs w:val="32"/>
        </w:rPr>
      </w:pPr>
      <w:r>
        <w:rPr>
          <w:rFonts w:ascii="仿宋_GB2312" w:hAnsi="仿宋" w:hint="eastAsia"/>
          <w:szCs w:val="32"/>
        </w:rPr>
        <w:t>接受政府补助的养老机构开展养老服务经营活动的期限不得少于五年。</w:t>
      </w:r>
    </w:p>
    <w:p w:rsidR="00235F2B" w:rsidRDefault="00903068">
      <w:pPr>
        <w:adjustRightInd w:val="0"/>
        <w:snapToGrid w:val="0"/>
        <w:spacing w:line="560" w:lineRule="exact"/>
        <w:ind w:firstLineChars="200" w:firstLine="640"/>
        <w:rPr>
          <w:rFonts w:ascii="仿宋_GB2312" w:hAnsi="仿宋"/>
          <w:szCs w:val="32"/>
        </w:rPr>
      </w:pPr>
      <w:r>
        <w:rPr>
          <w:rFonts w:ascii="黑体" w:eastAsia="黑体" w:hAnsi="黑体" w:cs="黑体" w:hint="eastAsia"/>
          <w:bCs/>
          <w:kern w:val="0"/>
          <w:szCs w:val="32"/>
        </w:rPr>
        <w:t>第三十二条</w:t>
      </w:r>
      <w:r>
        <w:rPr>
          <w:rFonts w:ascii="仿宋_GB2312" w:hAnsi="黑体" w:cs="黑体" w:hint="eastAsia"/>
          <w:bCs/>
          <w:kern w:val="0"/>
          <w:szCs w:val="32"/>
        </w:rPr>
        <w:t xml:space="preserve">  </w:t>
      </w:r>
      <w:r>
        <w:rPr>
          <w:rFonts w:ascii="仿宋_GB2312" w:hAnsi="仿宋" w:hint="eastAsia"/>
          <w:szCs w:val="32"/>
        </w:rPr>
        <w:t>鼓励个人和家庭兴办小型、微型养老机构</w:t>
      </w:r>
      <w:bookmarkStart w:id="15" w:name="OLE_LINK26"/>
      <w:r>
        <w:rPr>
          <w:rFonts w:ascii="仿宋_GB2312" w:hAnsi="仿宋" w:hint="eastAsia"/>
          <w:szCs w:val="32"/>
        </w:rPr>
        <w:t>和服务组织</w:t>
      </w:r>
      <w:bookmarkEnd w:id="15"/>
      <w:r>
        <w:rPr>
          <w:rFonts w:ascii="仿宋_GB2312" w:hAnsi="仿宋" w:hint="eastAsia"/>
          <w:szCs w:val="32"/>
        </w:rPr>
        <w:t>。</w:t>
      </w:r>
    </w:p>
    <w:p w:rsidR="00235F2B" w:rsidRDefault="00903068">
      <w:pPr>
        <w:adjustRightInd w:val="0"/>
        <w:snapToGrid w:val="0"/>
        <w:spacing w:line="560" w:lineRule="exact"/>
        <w:ind w:firstLineChars="200" w:firstLine="640"/>
        <w:rPr>
          <w:rFonts w:ascii="仿宋_GB2312" w:hAnsi="仿宋"/>
          <w:szCs w:val="32"/>
        </w:rPr>
      </w:pPr>
      <w:r>
        <w:rPr>
          <w:rFonts w:ascii="仿宋_GB2312" w:hAnsi="仿宋" w:hint="eastAsia"/>
          <w:szCs w:val="32"/>
        </w:rPr>
        <w:t>小型、微型养老机构和服务组织应当符合国家规定的有关条件，并符合环境保护、卫生防疫和消防安全等有关规定。</w:t>
      </w:r>
    </w:p>
    <w:p w:rsidR="00235F2B" w:rsidRDefault="00903068">
      <w:pPr>
        <w:adjustRightInd w:val="0"/>
        <w:snapToGrid w:val="0"/>
        <w:spacing w:line="560" w:lineRule="exact"/>
        <w:ind w:firstLineChars="200" w:firstLine="640"/>
        <w:rPr>
          <w:rFonts w:ascii="仿宋_GB2312" w:hAnsi="仿宋"/>
          <w:szCs w:val="32"/>
        </w:rPr>
      </w:pPr>
      <w:r>
        <w:rPr>
          <w:rFonts w:ascii="黑体" w:eastAsia="黑体" w:hAnsi="黑体" w:hint="eastAsia"/>
          <w:szCs w:val="32"/>
        </w:rPr>
        <w:t>第三十三条</w:t>
      </w:r>
      <w:r>
        <w:rPr>
          <w:rFonts w:ascii="仿宋_GB2312" w:hAnsi="黑体" w:hint="eastAsia"/>
          <w:szCs w:val="32"/>
        </w:rPr>
        <w:t xml:space="preserve">  </w:t>
      </w:r>
      <w:bookmarkStart w:id="16" w:name="OLE_LINK34"/>
      <w:r>
        <w:rPr>
          <w:rFonts w:ascii="仿宋_GB2312" w:hAnsi="仿宋" w:hint="eastAsia"/>
          <w:szCs w:val="32"/>
        </w:rPr>
        <w:t>政府投资兴办的养老机构</w:t>
      </w:r>
      <w:bookmarkEnd w:id="16"/>
      <w:r>
        <w:rPr>
          <w:rFonts w:ascii="仿宋_GB2312" w:hAnsi="仿宋" w:hint="eastAsia"/>
          <w:szCs w:val="32"/>
        </w:rPr>
        <w:t>应当优先保障以下老年人的入住需求：</w:t>
      </w:r>
    </w:p>
    <w:p w:rsidR="00235F2B" w:rsidRDefault="00903068">
      <w:pPr>
        <w:adjustRightInd w:val="0"/>
        <w:snapToGrid w:val="0"/>
        <w:spacing w:line="560" w:lineRule="exact"/>
        <w:ind w:firstLineChars="200" w:firstLine="640"/>
        <w:rPr>
          <w:rFonts w:ascii="仿宋_GB2312" w:hAnsi="仿宋"/>
          <w:szCs w:val="32"/>
        </w:rPr>
      </w:pPr>
      <w:r>
        <w:rPr>
          <w:rFonts w:ascii="仿宋_GB2312" w:hAnsi="仿宋" w:hint="eastAsia"/>
          <w:szCs w:val="32"/>
        </w:rPr>
        <w:t>（一）特困人员；</w:t>
      </w:r>
    </w:p>
    <w:p w:rsidR="00235F2B" w:rsidRDefault="00903068">
      <w:pPr>
        <w:adjustRightInd w:val="0"/>
        <w:snapToGrid w:val="0"/>
        <w:spacing w:line="560" w:lineRule="exact"/>
        <w:ind w:firstLineChars="200" w:firstLine="640"/>
        <w:rPr>
          <w:rFonts w:ascii="仿宋_GB2312" w:hAnsi="仿宋"/>
          <w:szCs w:val="32"/>
        </w:rPr>
      </w:pPr>
      <w:r>
        <w:rPr>
          <w:rFonts w:ascii="仿宋_GB2312" w:hAnsi="仿宋" w:hint="eastAsia"/>
          <w:szCs w:val="32"/>
        </w:rPr>
        <w:t>（二）</w:t>
      </w:r>
      <w:proofErr w:type="gramStart"/>
      <w:r>
        <w:rPr>
          <w:rFonts w:ascii="仿宋_GB2312" w:hAnsi="仿宋" w:hint="eastAsia"/>
          <w:szCs w:val="32"/>
        </w:rPr>
        <w:t>低保老年人</w:t>
      </w:r>
      <w:proofErr w:type="gramEnd"/>
      <w:r>
        <w:rPr>
          <w:rFonts w:ascii="仿宋_GB2312" w:hAnsi="仿宋" w:hint="eastAsia"/>
          <w:szCs w:val="32"/>
        </w:rPr>
        <w:t>；</w:t>
      </w:r>
    </w:p>
    <w:p w:rsidR="00235F2B" w:rsidRDefault="00903068">
      <w:pPr>
        <w:adjustRightInd w:val="0"/>
        <w:snapToGrid w:val="0"/>
        <w:spacing w:line="560" w:lineRule="exact"/>
        <w:ind w:firstLineChars="200" w:firstLine="640"/>
        <w:rPr>
          <w:rFonts w:ascii="仿宋_GB2312" w:hAnsi="仿宋"/>
          <w:szCs w:val="32"/>
        </w:rPr>
      </w:pPr>
      <w:r>
        <w:rPr>
          <w:rFonts w:ascii="仿宋_GB2312" w:hAnsi="仿宋" w:hint="eastAsia"/>
          <w:szCs w:val="32"/>
        </w:rPr>
        <w:t>（三）重度残疾老年人；</w:t>
      </w:r>
    </w:p>
    <w:p w:rsidR="00235F2B" w:rsidRDefault="00903068">
      <w:pPr>
        <w:adjustRightInd w:val="0"/>
        <w:snapToGrid w:val="0"/>
        <w:spacing w:line="560" w:lineRule="exact"/>
        <w:ind w:firstLineChars="200" w:firstLine="640"/>
        <w:rPr>
          <w:rFonts w:ascii="仿宋_GB2312" w:hAnsi="仿宋"/>
          <w:szCs w:val="32"/>
        </w:rPr>
      </w:pPr>
      <w:r>
        <w:rPr>
          <w:rFonts w:ascii="仿宋_GB2312" w:hAnsi="仿宋" w:hint="eastAsia"/>
          <w:szCs w:val="32"/>
        </w:rPr>
        <w:t>（四）孤寡老年人；</w:t>
      </w:r>
    </w:p>
    <w:p w:rsidR="00235F2B" w:rsidRDefault="00903068">
      <w:pPr>
        <w:adjustRightInd w:val="0"/>
        <w:snapToGrid w:val="0"/>
        <w:spacing w:line="560" w:lineRule="exact"/>
        <w:ind w:firstLineChars="200" w:firstLine="640"/>
        <w:rPr>
          <w:rFonts w:ascii="仿宋_GB2312" w:hAnsi="仿宋"/>
          <w:szCs w:val="32"/>
        </w:rPr>
      </w:pPr>
      <w:r>
        <w:rPr>
          <w:rFonts w:ascii="仿宋_GB2312" w:hAnsi="仿宋" w:hint="eastAsia"/>
          <w:szCs w:val="32"/>
        </w:rPr>
        <w:t>（五）高龄老年人；</w:t>
      </w:r>
    </w:p>
    <w:p w:rsidR="00235F2B" w:rsidRDefault="00903068">
      <w:pPr>
        <w:adjustRightInd w:val="0"/>
        <w:snapToGrid w:val="0"/>
        <w:spacing w:line="560" w:lineRule="exact"/>
        <w:ind w:firstLineChars="200" w:firstLine="640"/>
        <w:rPr>
          <w:rFonts w:ascii="仿宋_GB2312" w:hAnsi="仿宋"/>
          <w:szCs w:val="32"/>
        </w:rPr>
      </w:pPr>
      <w:r>
        <w:rPr>
          <w:rFonts w:ascii="仿宋_GB2312" w:hAnsi="仿宋" w:hint="eastAsia"/>
          <w:szCs w:val="32"/>
        </w:rPr>
        <w:t>（六）计划生育家庭特别扶助对象中的老年人；</w:t>
      </w:r>
    </w:p>
    <w:p w:rsidR="00235F2B" w:rsidRDefault="00903068">
      <w:pPr>
        <w:adjustRightInd w:val="0"/>
        <w:snapToGrid w:val="0"/>
        <w:spacing w:line="560" w:lineRule="exact"/>
        <w:ind w:firstLineChars="200" w:firstLine="640"/>
        <w:rPr>
          <w:rFonts w:ascii="仿宋_GB2312" w:hAnsi="仿宋"/>
          <w:szCs w:val="32"/>
        </w:rPr>
      </w:pPr>
      <w:r>
        <w:rPr>
          <w:rFonts w:ascii="仿宋_GB2312" w:hAnsi="仿宋" w:hint="eastAsia"/>
          <w:szCs w:val="32"/>
        </w:rPr>
        <w:t>（七）享受国家定期抚恤补助的生活不能自理、半自理老年人。</w:t>
      </w:r>
    </w:p>
    <w:p w:rsidR="00235F2B" w:rsidRDefault="00903068">
      <w:pPr>
        <w:adjustRightInd w:val="0"/>
        <w:snapToGrid w:val="0"/>
        <w:spacing w:line="560" w:lineRule="exact"/>
        <w:ind w:firstLineChars="200" w:firstLine="640"/>
        <w:rPr>
          <w:rFonts w:ascii="仿宋_GB2312" w:hAnsi="仿宋"/>
          <w:szCs w:val="32"/>
        </w:rPr>
      </w:pPr>
      <w:r>
        <w:rPr>
          <w:rFonts w:ascii="仿宋_GB2312" w:hAnsi="仿宋" w:hint="eastAsia"/>
          <w:szCs w:val="32"/>
        </w:rPr>
        <w:t>对因床位数量不足等原因无法入住政府投资兴办的养老机</w:t>
      </w:r>
      <w:r>
        <w:rPr>
          <w:rFonts w:ascii="仿宋_GB2312" w:hAnsi="仿宋" w:hint="eastAsia"/>
          <w:szCs w:val="32"/>
        </w:rPr>
        <w:lastRenderedPageBreak/>
        <w:t>构的特困人员，区（县级市）人民政府应当通过向民办养老机构购买养老服务等方式保障其养老需求。</w:t>
      </w:r>
    </w:p>
    <w:p w:rsidR="00235F2B" w:rsidRDefault="00903068">
      <w:pPr>
        <w:spacing w:line="560" w:lineRule="exact"/>
        <w:ind w:firstLineChars="200" w:firstLine="640"/>
        <w:rPr>
          <w:rFonts w:ascii="仿宋_GB2312" w:hAnsi="仿宋"/>
          <w:szCs w:val="32"/>
        </w:rPr>
      </w:pPr>
      <w:r>
        <w:rPr>
          <w:rFonts w:ascii="黑体" w:eastAsia="黑体" w:hAnsi="黑体" w:cs="黑体" w:hint="eastAsia"/>
          <w:bCs/>
          <w:kern w:val="0"/>
          <w:szCs w:val="32"/>
        </w:rPr>
        <w:t>第三十四条</w:t>
      </w:r>
      <w:r>
        <w:rPr>
          <w:rFonts w:ascii="仿宋_GB2312" w:hAnsi="黑体" w:cs="黑体" w:hint="eastAsia"/>
          <w:bCs/>
          <w:kern w:val="0"/>
          <w:szCs w:val="32"/>
        </w:rPr>
        <w:t xml:space="preserve">  </w:t>
      </w:r>
      <w:r>
        <w:rPr>
          <w:rFonts w:ascii="仿宋_GB2312" w:hAnsi="仿宋" w:hint="eastAsia"/>
          <w:szCs w:val="32"/>
        </w:rPr>
        <w:t>积极推进政府投资兴办的养老机构改革。鼓励民间资本通过参资入股、整体租赁、委托管理等公建民营方式，建设和运营管理政府投资兴办的养老机构。</w:t>
      </w:r>
    </w:p>
    <w:p w:rsidR="00235F2B" w:rsidRDefault="00903068">
      <w:pPr>
        <w:spacing w:line="560" w:lineRule="exact"/>
        <w:ind w:firstLineChars="200" w:firstLine="640"/>
        <w:rPr>
          <w:rFonts w:ascii="仿宋_GB2312" w:hAnsi="仿宋"/>
          <w:szCs w:val="32"/>
        </w:rPr>
      </w:pPr>
      <w:r>
        <w:rPr>
          <w:rFonts w:ascii="黑体" w:eastAsia="黑体" w:hAnsi="黑体" w:hint="eastAsia"/>
          <w:szCs w:val="32"/>
        </w:rPr>
        <w:t>第三十五条</w:t>
      </w:r>
      <w:r>
        <w:rPr>
          <w:rFonts w:ascii="仿宋_GB2312" w:hAnsi="黑体" w:hint="eastAsia"/>
          <w:szCs w:val="32"/>
        </w:rPr>
        <w:t xml:space="preserve">  </w:t>
      </w:r>
      <w:r>
        <w:rPr>
          <w:rFonts w:ascii="仿宋_GB2312" w:hAnsi="仿宋" w:hint="eastAsia"/>
          <w:szCs w:val="32"/>
        </w:rPr>
        <w:t>鼓励养老机构投保责任保险。市、区（县级市）人民政府按照规定对养老机构投保责任保险给予资金补助。</w:t>
      </w:r>
    </w:p>
    <w:p w:rsidR="00235F2B" w:rsidRDefault="00903068">
      <w:pPr>
        <w:spacing w:line="560" w:lineRule="exact"/>
        <w:ind w:firstLineChars="200" w:firstLine="640"/>
        <w:rPr>
          <w:rFonts w:ascii="仿宋_GB2312" w:hAnsi="仿宋"/>
          <w:szCs w:val="32"/>
        </w:rPr>
      </w:pPr>
      <w:r>
        <w:rPr>
          <w:rFonts w:ascii="黑体" w:eastAsia="黑体" w:hAnsi="黑体" w:hint="eastAsia"/>
          <w:szCs w:val="32"/>
        </w:rPr>
        <w:t xml:space="preserve">第三十六条  </w:t>
      </w:r>
      <w:r>
        <w:rPr>
          <w:rFonts w:ascii="仿宋_GB2312" w:hAnsi="仿宋" w:hint="eastAsia"/>
          <w:szCs w:val="32"/>
        </w:rPr>
        <w:t>养老机构的老年人居住用房、公共服务用房、室外活动场所以及呼叫装置、照明、标识等设施设备，应当符合相关标准和规范。</w:t>
      </w:r>
    </w:p>
    <w:p w:rsidR="00235F2B" w:rsidRDefault="00903068">
      <w:pPr>
        <w:spacing w:line="560" w:lineRule="exact"/>
        <w:ind w:firstLineChars="200" w:firstLine="640"/>
        <w:rPr>
          <w:rFonts w:ascii="仿宋_GB2312" w:hAnsi="仿宋"/>
          <w:szCs w:val="32"/>
        </w:rPr>
      </w:pPr>
      <w:r>
        <w:rPr>
          <w:rFonts w:ascii="黑体" w:eastAsia="黑体" w:hAnsi="黑体" w:hint="eastAsia"/>
          <w:szCs w:val="32"/>
        </w:rPr>
        <w:t xml:space="preserve">第三十七条  </w:t>
      </w:r>
      <w:r>
        <w:rPr>
          <w:rFonts w:ascii="仿宋_GB2312" w:hAnsi="仿宋" w:hint="eastAsia"/>
          <w:szCs w:val="32"/>
        </w:rPr>
        <w:t>养老机构应当配备与服务、运营相适应的管理人员和专业技术人员，并按照不同护理等级配备相应的护理员。</w:t>
      </w:r>
    </w:p>
    <w:p w:rsidR="00235F2B" w:rsidRDefault="00903068">
      <w:pPr>
        <w:spacing w:line="560" w:lineRule="exact"/>
        <w:ind w:firstLineChars="200" w:firstLine="640"/>
        <w:rPr>
          <w:rFonts w:ascii="仿宋_GB2312" w:hAnsi="仿宋"/>
          <w:szCs w:val="32"/>
        </w:rPr>
      </w:pPr>
      <w:r>
        <w:rPr>
          <w:rFonts w:ascii="仿宋_GB2312" w:hAnsi="仿宋" w:hint="eastAsia"/>
          <w:szCs w:val="32"/>
        </w:rPr>
        <w:t>养老机构中从事医疗、康复、社会工作等服务的专业技术人员应当具有相应的专业技术资格；护理员应当接受专业技能培训，经考核合格后上岗。</w:t>
      </w:r>
    </w:p>
    <w:p w:rsidR="00235F2B" w:rsidRDefault="00903068">
      <w:pPr>
        <w:spacing w:line="560" w:lineRule="exact"/>
        <w:ind w:firstLineChars="200" w:firstLine="640"/>
        <w:rPr>
          <w:rFonts w:ascii="仿宋_GB2312" w:hAnsi="仿宋"/>
          <w:szCs w:val="32"/>
        </w:rPr>
      </w:pPr>
      <w:r>
        <w:rPr>
          <w:rFonts w:ascii="黑体" w:eastAsia="黑体" w:hAnsi="黑体" w:hint="eastAsia"/>
          <w:szCs w:val="32"/>
        </w:rPr>
        <w:t>第三十八条</w:t>
      </w:r>
      <w:r>
        <w:rPr>
          <w:rFonts w:ascii="仿宋_GB2312" w:hAnsi="黑体" w:hint="eastAsia"/>
          <w:szCs w:val="32"/>
        </w:rPr>
        <w:t xml:space="preserve">  </w:t>
      </w:r>
      <w:r>
        <w:rPr>
          <w:rFonts w:ascii="仿宋_GB2312" w:hAnsi="仿宋" w:hint="eastAsia"/>
          <w:szCs w:val="32"/>
        </w:rPr>
        <w:t>养老机构应当建立和完善消防、安全值守、设施设备、食品药品等安全管理制度，确定专人负责，定期开展安全检查，及时消除安全隐患。</w:t>
      </w:r>
    </w:p>
    <w:p w:rsidR="00235F2B" w:rsidRDefault="00903068">
      <w:pPr>
        <w:spacing w:line="560" w:lineRule="exact"/>
        <w:ind w:firstLineChars="200" w:firstLine="640"/>
        <w:rPr>
          <w:rFonts w:ascii="仿宋_GB2312" w:hAnsi="仿宋"/>
          <w:szCs w:val="32"/>
        </w:rPr>
      </w:pPr>
      <w:r>
        <w:rPr>
          <w:rFonts w:ascii="仿宋_GB2312" w:hAnsi="仿宋" w:hint="eastAsia"/>
          <w:szCs w:val="32"/>
        </w:rPr>
        <w:t>养老机构应当制定突发事件应急预案，规定突发事件发生时保护老年人的相应措施，并定期组织开展消防等应急演练。</w:t>
      </w:r>
    </w:p>
    <w:p w:rsidR="00235F2B" w:rsidRDefault="00903068">
      <w:pPr>
        <w:spacing w:line="560" w:lineRule="exact"/>
        <w:ind w:firstLineChars="200" w:firstLine="640"/>
        <w:rPr>
          <w:rFonts w:ascii="仿宋_GB2312" w:hAnsi="仿宋"/>
          <w:szCs w:val="32"/>
        </w:rPr>
      </w:pPr>
      <w:r>
        <w:rPr>
          <w:rFonts w:ascii="仿宋_GB2312" w:hAnsi="仿宋" w:hint="eastAsia"/>
          <w:szCs w:val="32"/>
        </w:rPr>
        <w:t>突发事件发生时，养老机构应当立即启动应急处理程序，</w:t>
      </w:r>
      <w:r>
        <w:rPr>
          <w:rFonts w:ascii="仿宋_GB2312" w:hAnsi="仿宋" w:hint="eastAsia"/>
          <w:szCs w:val="32"/>
        </w:rPr>
        <w:lastRenderedPageBreak/>
        <w:t>并根据应急预案和有关部门的要求，开展应急处置。</w:t>
      </w:r>
    </w:p>
    <w:p w:rsidR="00235F2B" w:rsidRDefault="00903068">
      <w:pPr>
        <w:spacing w:line="560" w:lineRule="exact"/>
        <w:ind w:firstLineChars="200" w:firstLine="640"/>
        <w:rPr>
          <w:rFonts w:ascii="仿宋_GB2312" w:hAnsi="仿宋"/>
          <w:szCs w:val="32"/>
        </w:rPr>
      </w:pPr>
      <w:r>
        <w:rPr>
          <w:rFonts w:ascii="黑体" w:eastAsia="黑体" w:hAnsi="黑体" w:hint="eastAsia"/>
          <w:szCs w:val="32"/>
        </w:rPr>
        <w:t>第三十九条</w:t>
      </w:r>
      <w:r>
        <w:rPr>
          <w:rFonts w:ascii="仿宋_GB2312" w:hAnsi="黑体" w:hint="eastAsia"/>
          <w:szCs w:val="32"/>
        </w:rPr>
        <w:t xml:space="preserve">  </w:t>
      </w:r>
      <w:r>
        <w:rPr>
          <w:rFonts w:ascii="仿宋_GB2312" w:hAnsi="仿宋" w:hint="eastAsia"/>
          <w:szCs w:val="32"/>
        </w:rPr>
        <w:t>养老机构应当与收住的老年人或者其代理人（监护人）签订养老服务合同，明确双方的权利和义务。</w:t>
      </w:r>
    </w:p>
    <w:p w:rsidR="00235F2B" w:rsidRDefault="00903068">
      <w:pPr>
        <w:spacing w:line="560" w:lineRule="exact"/>
        <w:ind w:firstLineChars="200" w:firstLine="640"/>
        <w:rPr>
          <w:rFonts w:ascii="仿宋_GB2312" w:hAnsi="仿宋"/>
          <w:szCs w:val="32"/>
        </w:rPr>
      </w:pPr>
      <w:r>
        <w:rPr>
          <w:rFonts w:ascii="仿宋_GB2312" w:hAnsi="仿宋" w:hint="eastAsia"/>
          <w:szCs w:val="32"/>
        </w:rPr>
        <w:t>市民政部门应当会同市工商行政管理部门、养老服务业协会制定养老服务合同示范文本，供养老机构与收住的老年人或者其代理人（监护人）参照使用。</w:t>
      </w:r>
    </w:p>
    <w:p w:rsidR="00235F2B" w:rsidRDefault="00903068">
      <w:pPr>
        <w:spacing w:line="560" w:lineRule="exact"/>
        <w:ind w:firstLineChars="200" w:firstLine="640"/>
        <w:rPr>
          <w:rFonts w:ascii="仿宋_GB2312" w:hAnsi="仿宋"/>
          <w:szCs w:val="32"/>
        </w:rPr>
      </w:pPr>
      <w:r>
        <w:rPr>
          <w:rFonts w:ascii="黑体" w:eastAsia="黑体" w:hAnsi="黑体" w:hint="eastAsia"/>
          <w:szCs w:val="32"/>
        </w:rPr>
        <w:t>第四十条</w:t>
      </w:r>
      <w:r>
        <w:rPr>
          <w:rFonts w:ascii="仿宋_GB2312" w:hAnsi="黑体" w:hint="eastAsia"/>
          <w:szCs w:val="32"/>
        </w:rPr>
        <w:t xml:space="preserve">  </w:t>
      </w:r>
      <w:r>
        <w:rPr>
          <w:rFonts w:ascii="仿宋_GB2312" w:hAnsi="仿宋" w:hint="eastAsia"/>
          <w:szCs w:val="32"/>
        </w:rPr>
        <w:t>养老机构应当对收住的老年人的身体状况进行评估，确定照料护理等级，经老年人或者其代理人（监护人）确认后，在养老服务合同中予以载明。</w:t>
      </w:r>
    </w:p>
    <w:p w:rsidR="00235F2B" w:rsidRDefault="00903068">
      <w:pPr>
        <w:spacing w:line="560" w:lineRule="exact"/>
        <w:ind w:firstLineChars="200" w:firstLine="640"/>
        <w:rPr>
          <w:rFonts w:ascii="仿宋_GB2312" w:hAnsi="仿宋"/>
          <w:szCs w:val="32"/>
        </w:rPr>
      </w:pPr>
      <w:r>
        <w:rPr>
          <w:rFonts w:ascii="仿宋_GB2312" w:hAnsi="仿宋" w:hint="eastAsia"/>
          <w:szCs w:val="32"/>
        </w:rPr>
        <w:t>老年人身体状况发生变化，需要变更照料护理等级的，养老机构应当重新进行评估，经老年人或者其代理人（监护人）确认后，变更养老服务合同的相关内容。</w:t>
      </w:r>
    </w:p>
    <w:p w:rsidR="00235F2B" w:rsidRDefault="00903068">
      <w:pPr>
        <w:spacing w:line="560" w:lineRule="exact"/>
        <w:ind w:firstLineChars="200" w:firstLine="640"/>
        <w:rPr>
          <w:rFonts w:ascii="仿宋_GB2312" w:hAnsi="仿宋"/>
          <w:szCs w:val="32"/>
        </w:rPr>
      </w:pPr>
      <w:r>
        <w:rPr>
          <w:rFonts w:ascii="仿宋_GB2312" w:hAnsi="仿宋" w:hint="eastAsia"/>
          <w:szCs w:val="32"/>
        </w:rPr>
        <w:t>养老机构、老年人或者其代理人（监护人）可以委托第三</w:t>
      </w:r>
      <w:proofErr w:type="gramStart"/>
      <w:r>
        <w:rPr>
          <w:rFonts w:ascii="仿宋_GB2312" w:hAnsi="仿宋" w:hint="eastAsia"/>
          <w:szCs w:val="32"/>
        </w:rPr>
        <w:t>方专业</w:t>
      </w:r>
      <w:proofErr w:type="gramEnd"/>
      <w:r>
        <w:rPr>
          <w:rFonts w:ascii="仿宋_GB2312" w:hAnsi="仿宋" w:hint="eastAsia"/>
          <w:szCs w:val="32"/>
        </w:rPr>
        <w:t>机构进行照料护理等级评估。</w:t>
      </w:r>
    </w:p>
    <w:p w:rsidR="00235F2B" w:rsidRDefault="00903068">
      <w:pPr>
        <w:spacing w:line="560" w:lineRule="exact"/>
        <w:ind w:firstLineChars="200" w:firstLine="640"/>
        <w:rPr>
          <w:rFonts w:ascii="仿宋_GB2312" w:hAnsi="仿宋"/>
          <w:szCs w:val="32"/>
        </w:rPr>
      </w:pPr>
      <w:r>
        <w:rPr>
          <w:rFonts w:ascii="黑体" w:eastAsia="黑体" w:hAnsi="黑体" w:hint="eastAsia"/>
          <w:szCs w:val="32"/>
        </w:rPr>
        <w:t>第四十一条</w:t>
      </w:r>
      <w:r>
        <w:rPr>
          <w:rFonts w:ascii="仿宋_GB2312" w:hAnsi="黑体" w:hint="eastAsia"/>
          <w:szCs w:val="32"/>
        </w:rPr>
        <w:t xml:space="preserve">  </w:t>
      </w:r>
      <w:r>
        <w:rPr>
          <w:rFonts w:ascii="仿宋_GB2312" w:hAnsi="仿宋" w:hint="eastAsia"/>
          <w:szCs w:val="32"/>
        </w:rPr>
        <w:t>养老机构应当按照</w:t>
      </w:r>
      <w:bookmarkStart w:id="17" w:name="OLE_LINK24"/>
      <w:bookmarkStart w:id="18" w:name="OLE_LINK25"/>
      <w:r>
        <w:rPr>
          <w:rFonts w:ascii="仿宋_GB2312" w:hAnsi="仿宋" w:hint="eastAsia"/>
          <w:szCs w:val="32"/>
        </w:rPr>
        <w:t>有关标准、规范</w:t>
      </w:r>
      <w:bookmarkEnd w:id="17"/>
      <w:bookmarkEnd w:id="18"/>
      <w:r>
        <w:rPr>
          <w:rFonts w:ascii="仿宋_GB2312" w:hAnsi="仿宋" w:hint="eastAsia"/>
          <w:szCs w:val="32"/>
        </w:rPr>
        <w:t>以及养老服务合同约定，为收住的老年人提供住宿、生活照料、紧急救援、康复护理、精神慰藉、文化娱乐和临终关怀等方面的服务。</w:t>
      </w:r>
    </w:p>
    <w:p w:rsidR="00235F2B" w:rsidRDefault="00903068">
      <w:pPr>
        <w:spacing w:line="560" w:lineRule="exact"/>
        <w:ind w:firstLineChars="200" w:firstLine="640"/>
        <w:rPr>
          <w:rFonts w:ascii="仿宋_GB2312" w:hAnsi="仿宋"/>
          <w:szCs w:val="32"/>
        </w:rPr>
      </w:pPr>
      <w:r>
        <w:rPr>
          <w:rFonts w:ascii="仿宋_GB2312" w:hAnsi="仿宋" w:hint="eastAsia"/>
          <w:szCs w:val="32"/>
        </w:rPr>
        <w:t>养老机构不得歧视、侮辱、虐待老年人或者有其他侵害老年人合法权益的行为。</w:t>
      </w:r>
    </w:p>
    <w:p w:rsidR="00235F2B" w:rsidRDefault="00903068">
      <w:pPr>
        <w:spacing w:line="560" w:lineRule="exact"/>
        <w:ind w:firstLineChars="200" w:firstLine="640"/>
        <w:rPr>
          <w:rFonts w:ascii="仿宋_GB2312" w:hAnsi="仿宋"/>
          <w:szCs w:val="32"/>
        </w:rPr>
      </w:pPr>
      <w:r>
        <w:rPr>
          <w:rFonts w:ascii="黑体" w:eastAsia="黑体" w:hAnsi="黑体" w:hint="eastAsia"/>
          <w:szCs w:val="32"/>
        </w:rPr>
        <w:t>第四十二条</w:t>
      </w:r>
      <w:r>
        <w:rPr>
          <w:rFonts w:ascii="仿宋_GB2312" w:hAnsi="黑体" w:hint="eastAsia"/>
          <w:szCs w:val="32"/>
        </w:rPr>
        <w:t xml:space="preserve">  </w:t>
      </w:r>
      <w:r>
        <w:rPr>
          <w:rFonts w:ascii="仿宋_GB2312" w:hAnsi="仿宋" w:hint="eastAsia"/>
          <w:szCs w:val="32"/>
        </w:rPr>
        <w:t>养老机构应当为收住的老年人建立健康档案，定期组织老年人检查身体，做好日常保健知识宣传和疾病预防工作。</w:t>
      </w:r>
    </w:p>
    <w:p w:rsidR="00235F2B" w:rsidRDefault="00903068">
      <w:pPr>
        <w:spacing w:line="560" w:lineRule="exact"/>
        <w:ind w:firstLineChars="200" w:firstLine="640"/>
        <w:rPr>
          <w:rFonts w:ascii="仿宋_GB2312" w:hAnsi="仿宋"/>
          <w:szCs w:val="32"/>
        </w:rPr>
      </w:pPr>
      <w:r>
        <w:rPr>
          <w:rFonts w:ascii="仿宋_GB2312" w:hAnsi="仿宋" w:hint="eastAsia"/>
          <w:szCs w:val="32"/>
        </w:rPr>
        <w:lastRenderedPageBreak/>
        <w:t>对突发疾病的老年人，养老机构应当及时通知其子女或者其他代理人（监护人），并转送医疗机构救治。对疑似患有传染病或者精神障碍的老年人，养老机构应当按照有关法律、法规的规定处置。</w:t>
      </w:r>
    </w:p>
    <w:p w:rsidR="00235F2B" w:rsidRDefault="00903068">
      <w:pPr>
        <w:spacing w:line="560" w:lineRule="exact"/>
        <w:ind w:firstLineChars="200" w:firstLine="640"/>
        <w:rPr>
          <w:rFonts w:ascii="仿宋_GB2312" w:hAnsi="仿宋"/>
          <w:szCs w:val="32"/>
        </w:rPr>
      </w:pPr>
      <w:r>
        <w:rPr>
          <w:rFonts w:ascii="黑体" w:eastAsia="黑体" w:hAnsi="黑体" w:hint="eastAsia"/>
          <w:szCs w:val="32"/>
        </w:rPr>
        <w:t>第四十三条</w:t>
      </w:r>
      <w:r>
        <w:rPr>
          <w:rFonts w:ascii="仿宋_GB2312" w:hAnsi="黑体" w:hint="eastAsia"/>
          <w:szCs w:val="32"/>
        </w:rPr>
        <w:t xml:space="preserve">  </w:t>
      </w:r>
      <w:r>
        <w:rPr>
          <w:rFonts w:ascii="仿宋_GB2312" w:hAnsi="仿宋" w:hint="eastAsia"/>
          <w:szCs w:val="32"/>
        </w:rPr>
        <w:t>养老机构应当定期向老年人或者其代理人（监护人）通报机构服务和运营管理的有关情况，听取意见和建议；对老年人或者其代理人（监护人）反映的问题，应当及时核实处理。</w:t>
      </w:r>
    </w:p>
    <w:p w:rsidR="00235F2B" w:rsidRDefault="00903068">
      <w:pPr>
        <w:spacing w:line="560" w:lineRule="exact"/>
        <w:ind w:firstLineChars="200" w:firstLine="640"/>
        <w:rPr>
          <w:rFonts w:ascii="仿宋_GB2312" w:hAnsi="仿宋"/>
          <w:szCs w:val="32"/>
        </w:rPr>
      </w:pPr>
      <w:r>
        <w:rPr>
          <w:rFonts w:ascii="黑体" w:eastAsia="黑体" w:hAnsi="黑体" w:hint="eastAsia"/>
          <w:szCs w:val="32"/>
        </w:rPr>
        <w:t>第四十四条</w:t>
      </w:r>
      <w:r>
        <w:rPr>
          <w:rFonts w:ascii="仿宋_GB2312" w:hAnsi="黑体" w:hint="eastAsia"/>
          <w:szCs w:val="32"/>
        </w:rPr>
        <w:t xml:space="preserve">  </w:t>
      </w:r>
      <w:r>
        <w:rPr>
          <w:rFonts w:ascii="仿宋_GB2312" w:hAnsi="仿宋" w:hint="eastAsia"/>
          <w:szCs w:val="32"/>
        </w:rPr>
        <w:t>养老机构需要暂停、终止服务的，应当于暂停或者终止服务六十日前，向批准设立的民政部门提交老年人安置方案。安置方案应当明确收住老年人的数量、安置计划及实施日期等事项，经批准后方可实施。民政部门应当自接到安置方案之日起十五日内完成审核工作，并监督实施。</w:t>
      </w:r>
    </w:p>
    <w:p w:rsidR="00235F2B" w:rsidRDefault="00903068">
      <w:pPr>
        <w:spacing w:line="560" w:lineRule="exact"/>
        <w:ind w:firstLineChars="200" w:firstLine="640"/>
        <w:rPr>
          <w:rFonts w:ascii="仿宋_GB2312" w:hAnsi="仿宋"/>
          <w:szCs w:val="32"/>
        </w:rPr>
      </w:pPr>
      <w:r>
        <w:rPr>
          <w:rFonts w:ascii="黑体" w:eastAsia="黑体" w:hAnsi="黑体" w:hint="eastAsia"/>
          <w:szCs w:val="32"/>
        </w:rPr>
        <w:t>第四十五条</w:t>
      </w:r>
      <w:r>
        <w:rPr>
          <w:rFonts w:ascii="仿宋_GB2312" w:hAnsi="黑体" w:hint="eastAsia"/>
          <w:szCs w:val="32"/>
        </w:rPr>
        <w:t xml:space="preserve">  </w:t>
      </w:r>
      <w:r>
        <w:rPr>
          <w:rFonts w:ascii="仿宋_GB2312" w:hAnsi="仿宋" w:hint="eastAsia"/>
          <w:szCs w:val="32"/>
        </w:rPr>
        <w:t>市、区（县级市）民政部门应当利用养老机构管理平台，为养老机构和社会公众免费提供政策咨询、信息查询等服务。</w:t>
      </w:r>
    </w:p>
    <w:p w:rsidR="00235F2B" w:rsidRDefault="00903068">
      <w:pPr>
        <w:spacing w:line="560" w:lineRule="exact"/>
        <w:ind w:firstLineChars="200" w:firstLine="640"/>
        <w:rPr>
          <w:rFonts w:ascii="仿宋_GB2312" w:hAnsi="仿宋"/>
          <w:szCs w:val="32"/>
        </w:rPr>
      </w:pPr>
      <w:bookmarkStart w:id="19" w:name="OLE_LINK17"/>
      <w:r>
        <w:rPr>
          <w:rFonts w:ascii="仿宋_GB2312" w:hAnsi="仿宋" w:hint="eastAsia"/>
          <w:szCs w:val="32"/>
        </w:rPr>
        <w:t>市、区（县级市）民政部门应当建立养老机构诚信档案，记录其设立与变更</w:t>
      </w:r>
      <w:bookmarkEnd w:id="19"/>
      <w:r>
        <w:rPr>
          <w:rFonts w:ascii="仿宋_GB2312" w:hAnsi="仿宋" w:hint="eastAsia"/>
          <w:szCs w:val="32"/>
        </w:rPr>
        <w:t>、日常监督检查、违法行为查处、综合评估结果等情况，并通过养老机构信息服务平台予以公开，接受社会查询；对有不良信用记录的养老机构，应当增加监督检查频次，加强整改指导。</w:t>
      </w:r>
    </w:p>
    <w:p w:rsidR="00235F2B" w:rsidRDefault="00235F2B">
      <w:pPr>
        <w:spacing w:line="560" w:lineRule="exact"/>
        <w:jc w:val="center"/>
        <w:rPr>
          <w:rFonts w:ascii="楷体_GB2312" w:eastAsia="楷体_GB2312" w:hAnsi="仿宋"/>
          <w:szCs w:val="32"/>
        </w:rPr>
      </w:pPr>
    </w:p>
    <w:p w:rsidR="0079711C" w:rsidRDefault="0079711C">
      <w:pPr>
        <w:spacing w:line="560" w:lineRule="exact"/>
        <w:jc w:val="center"/>
        <w:rPr>
          <w:rFonts w:ascii="宋体" w:eastAsia="宋体" w:hAnsi="宋体" w:hint="eastAsia"/>
          <w:szCs w:val="32"/>
        </w:rPr>
      </w:pPr>
    </w:p>
    <w:p w:rsidR="00235F2B" w:rsidRDefault="00903068">
      <w:pPr>
        <w:spacing w:line="560" w:lineRule="exact"/>
        <w:jc w:val="center"/>
        <w:rPr>
          <w:rFonts w:ascii="宋体" w:eastAsia="宋体" w:hAnsi="宋体"/>
          <w:szCs w:val="32"/>
        </w:rPr>
      </w:pPr>
      <w:bookmarkStart w:id="20" w:name="_GoBack"/>
      <w:bookmarkEnd w:id="20"/>
      <w:r>
        <w:rPr>
          <w:rFonts w:ascii="宋体" w:eastAsia="宋体" w:hAnsi="宋体" w:hint="eastAsia"/>
          <w:szCs w:val="32"/>
        </w:rPr>
        <w:t>第三节  医养结合服务保障</w:t>
      </w:r>
    </w:p>
    <w:p w:rsidR="00235F2B" w:rsidRDefault="00235F2B">
      <w:pPr>
        <w:spacing w:line="560" w:lineRule="exact"/>
        <w:ind w:firstLineChars="200" w:firstLine="640"/>
        <w:rPr>
          <w:rFonts w:ascii="黑体" w:eastAsia="黑体" w:hAnsi="黑体"/>
          <w:szCs w:val="32"/>
        </w:rPr>
      </w:pPr>
    </w:p>
    <w:p w:rsidR="00235F2B" w:rsidRDefault="00903068">
      <w:pPr>
        <w:spacing w:line="560" w:lineRule="exact"/>
        <w:ind w:firstLineChars="200" w:firstLine="640"/>
        <w:rPr>
          <w:rFonts w:ascii="仿宋_GB2312" w:hAnsi="仿宋"/>
          <w:szCs w:val="32"/>
        </w:rPr>
      </w:pPr>
      <w:r>
        <w:rPr>
          <w:rFonts w:ascii="黑体" w:eastAsia="黑体" w:hAnsi="黑体" w:hint="eastAsia"/>
          <w:szCs w:val="32"/>
        </w:rPr>
        <w:t>第四十六条</w:t>
      </w:r>
      <w:r>
        <w:rPr>
          <w:rFonts w:ascii="仿宋_GB2312" w:hAnsi="黑体" w:hint="eastAsia"/>
          <w:szCs w:val="32"/>
        </w:rPr>
        <w:t xml:space="preserve">  </w:t>
      </w:r>
      <w:r>
        <w:rPr>
          <w:rFonts w:ascii="仿宋_GB2312" w:hAnsi="仿宋" w:hint="eastAsia"/>
          <w:szCs w:val="32"/>
        </w:rPr>
        <w:t>市、区（县级市）人民政府应当统筹养老服务与医疗服务资源，使养老机构与医疗、护理、康复疗养等专业机构合理布局、功能互补。</w:t>
      </w:r>
    </w:p>
    <w:p w:rsidR="00235F2B" w:rsidRDefault="00903068">
      <w:pPr>
        <w:spacing w:line="560" w:lineRule="exact"/>
        <w:ind w:firstLineChars="200" w:firstLine="640"/>
        <w:rPr>
          <w:rFonts w:ascii="仿宋_GB2312" w:hAnsi="仿宋"/>
          <w:szCs w:val="32"/>
        </w:rPr>
      </w:pPr>
      <w:r>
        <w:rPr>
          <w:rFonts w:ascii="仿宋_GB2312" w:hAnsi="仿宋" w:hint="eastAsia"/>
          <w:szCs w:val="32"/>
        </w:rPr>
        <w:t>支持</w:t>
      </w:r>
      <w:proofErr w:type="gramStart"/>
      <w:r>
        <w:rPr>
          <w:rFonts w:ascii="仿宋_GB2312" w:hAnsi="仿宋" w:hint="eastAsia"/>
          <w:szCs w:val="32"/>
        </w:rPr>
        <w:t>医</w:t>
      </w:r>
      <w:proofErr w:type="gramEnd"/>
      <w:r>
        <w:rPr>
          <w:rFonts w:ascii="仿宋_GB2312" w:hAnsi="仿宋" w:hint="eastAsia"/>
          <w:szCs w:val="32"/>
        </w:rPr>
        <w:t>养结合型养老机构发展。规模在五百张床位以上的养老机构应当设立医疗机构。</w:t>
      </w:r>
    </w:p>
    <w:p w:rsidR="00235F2B" w:rsidRDefault="00903068">
      <w:pPr>
        <w:spacing w:line="560" w:lineRule="exact"/>
        <w:ind w:firstLineChars="200" w:firstLine="640"/>
        <w:rPr>
          <w:rFonts w:ascii="仿宋_GB2312" w:hAnsi="仿宋"/>
          <w:szCs w:val="32"/>
        </w:rPr>
      </w:pPr>
      <w:r>
        <w:rPr>
          <w:rFonts w:ascii="仿宋_GB2312" w:hAnsi="仿宋" w:hint="eastAsia"/>
          <w:szCs w:val="32"/>
        </w:rPr>
        <w:t>鼓励医疗机构开展以康复护理为重点的养老服务，推动</w:t>
      </w:r>
      <w:proofErr w:type="gramStart"/>
      <w:r>
        <w:rPr>
          <w:rFonts w:ascii="仿宋_GB2312" w:hAnsi="仿宋" w:hint="eastAsia"/>
          <w:szCs w:val="32"/>
        </w:rPr>
        <w:t>医</w:t>
      </w:r>
      <w:proofErr w:type="gramEnd"/>
      <w:r>
        <w:rPr>
          <w:rFonts w:ascii="仿宋_GB2312" w:hAnsi="仿宋" w:hint="eastAsia"/>
          <w:szCs w:val="32"/>
        </w:rPr>
        <w:t>养融合发展。鼓励二级以上综合医院开设针对老年病的专科或者门诊，增设老年病床数量。</w:t>
      </w:r>
    </w:p>
    <w:p w:rsidR="00235F2B" w:rsidRDefault="00903068">
      <w:pPr>
        <w:spacing w:line="560" w:lineRule="exact"/>
        <w:ind w:firstLineChars="200" w:firstLine="640"/>
        <w:rPr>
          <w:rFonts w:ascii="仿宋_GB2312" w:hAnsi="仿宋"/>
          <w:szCs w:val="32"/>
        </w:rPr>
      </w:pPr>
      <w:r>
        <w:rPr>
          <w:rFonts w:ascii="仿宋_GB2312" w:hAnsi="仿宋" w:hint="eastAsia"/>
          <w:szCs w:val="32"/>
        </w:rPr>
        <w:t>鼓励养老机构与周边的医疗机构开展合作共建，为养老机构开通预约就诊绿色通道，为收住的老年人提供医疗巡诊、健康管理、保健咨询、预约就诊、急诊急救等服务。</w:t>
      </w:r>
    </w:p>
    <w:p w:rsidR="00235F2B" w:rsidRDefault="00903068">
      <w:pPr>
        <w:spacing w:line="560" w:lineRule="exact"/>
        <w:ind w:firstLineChars="200" w:firstLine="640"/>
        <w:rPr>
          <w:rFonts w:ascii="仿宋_GB2312" w:hAnsi="仿宋"/>
          <w:szCs w:val="32"/>
        </w:rPr>
      </w:pPr>
      <w:r>
        <w:rPr>
          <w:rFonts w:ascii="黑体" w:eastAsia="黑体" w:hAnsi="黑体" w:hint="eastAsia"/>
          <w:szCs w:val="32"/>
        </w:rPr>
        <w:t>第四十七条</w:t>
      </w:r>
      <w:r>
        <w:rPr>
          <w:rFonts w:ascii="仿宋_GB2312" w:hAnsi="黑体" w:hint="eastAsia"/>
          <w:szCs w:val="32"/>
        </w:rPr>
        <w:t xml:space="preserve">  </w:t>
      </w:r>
      <w:r>
        <w:rPr>
          <w:rFonts w:ascii="仿宋_GB2312" w:hAnsi="仿宋" w:hint="eastAsia"/>
          <w:szCs w:val="32"/>
        </w:rPr>
        <w:t>市、区（县级市）人民政府应当制定扶持政策，引导社会力量兴办</w:t>
      </w:r>
      <w:proofErr w:type="gramStart"/>
      <w:r>
        <w:rPr>
          <w:rFonts w:ascii="仿宋_GB2312" w:hAnsi="仿宋" w:hint="eastAsia"/>
          <w:szCs w:val="32"/>
        </w:rPr>
        <w:t>医</w:t>
      </w:r>
      <w:proofErr w:type="gramEnd"/>
      <w:r>
        <w:rPr>
          <w:rFonts w:ascii="仿宋_GB2312" w:hAnsi="仿宋" w:hint="eastAsia"/>
          <w:szCs w:val="32"/>
        </w:rPr>
        <w:t>养结合机构。鼓励通过特许经营、公建民营、民办公助等形式支持社会力量举办</w:t>
      </w:r>
      <w:proofErr w:type="gramStart"/>
      <w:r>
        <w:rPr>
          <w:rFonts w:ascii="仿宋_GB2312" w:hAnsi="仿宋" w:hint="eastAsia"/>
          <w:szCs w:val="32"/>
        </w:rPr>
        <w:t>医</w:t>
      </w:r>
      <w:proofErr w:type="gramEnd"/>
      <w:r>
        <w:rPr>
          <w:rFonts w:ascii="仿宋_GB2312" w:hAnsi="仿宋" w:hint="eastAsia"/>
          <w:szCs w:val="32"/>
        </w:rPr>
        <w:t>养结合机构。</w:t>
      </w:r>
    </w:p>
    <w:p w:rsidR="00235F2B" w:rsidRDefault="00903068">
      <w:pPr>
        <w:spacing w:line="560" w:lineRule="exact"/>
        <w:ind w:firstLineChars="200" w:firstLine="640"/>
        <w:rPr>
          <w:rFonts w:ascii="仿宋_GB2312" w:hAnsi="仿宋"/>
          <w:szCs w:val="32"/>
        </w:rPr>
      </w:pPr>
      <w:r>
        <w:rPr>
          <w:rFonts w:ascii="黑体" w:eastAsia="黑体" w:hAnsi="黑体" w:hint="eastAsia"/>
          <w:szCs w:val="32"/>
        </w:rPr>
        <w:t>第四十八条</w:t>
      </w:r>
      <w:r>
        <w:rPr>
          <w:rFonts w:ascii="仿宋_GB2312" w:hAnsi="黑体" w:hint="eastAsia"/>
          <w:b/>
          <w:szCs w:val="32"/>
        </w:rPr>
        <w:t xml:space="preserve">  </w:t>
      </w:r>
      <w:r>
        <w:rPr>
          <w:rFonts w:ascii="仿宋_GB2312" w:hAnsi="仿宋" w:hint="eastAsia"/>
          <w:szCs w:val="32"/>
        </w:rPr>
        <w:t>各</w:t>
      </w:r>
      <w:bookmarkStart w:id="21" w:name="OLE_LINK18"/>
      <w:bookmarkStart w:id="22" w:name="OLE_LINK20"/>
      <w:r>
        <w:rPr>
          <w:rFonts w:ascii="仿宋_GB2312" w:hAnsi="仿宋" w:hint="eastAsia"/>
          <w:szCs w:val="32"/>
        </w:rPr>
        <w:t>区（县级市）人民政府</w:t>
      </w:r>
      <w:bookmarkEnd w:id="21"/>
      <w:bookmarkEnd w:id="22"/>
      <w:r>
        <w:rPr>
          <w:rFonts w:ascii="仿宋_GB2312" w:hAnsi="仿宋" w:hint="eastAsia"/>
          <w:szCs w:val="32"/>
        </w:rPr>
        <w:t>应当采取措施，优化农村敬老院布局，整合相关资源，对农村特困人员实行集中供养。</w:t>
      </w:r>
    </w:p>
    <w:p w:rsidR="00235F2B" w:rsidRDefault="00903068">
      <w:pPr>
        <w:spacing w:line="560" w:lineRule="exact"/>
        <w:ind w:firstLineChars="200" w:firstLine="640"/>
        <w:rPr>
          <w:rFonts w:ascii="仿宋_GB2312" w:hAnsi="仿宋"/>
          <w:szCs w:val="32"/>
        </w:rPr>
      </w:pPr>
      <w:r>
        <w:rPr>
          <w:rFonts w:ascii="仿宋_GB2312" w:hAnsi="仿宋" w:hint="eastAsia"/>
          <w:szCs w:val="32"/>
        </w:rPr>
        <w:t>鼓励将农村生活不能自理老年人实行区域分片或者集中供养。</w:t>
      </w:r>
    </w:p>
    <w:p w:rsidR="00235F2B" w:rsidRDefault="00903068">
      <w:pPr>
        <w:spacing w:line="560" w:lineRule="exact"/>
        <w:ind w:firstLineChars="200" w:firstLine="640"/>
        <w:rPr>
          <w:rFonts w:ascii="仿宋_GB2312" w:hAnsi="仿宋"/>
          <w:szCs w:val="32"/>
        </w:rPr>
      </w:pPr>
      <w:r>
        <w:rPr>
          <w:rFonts w:ascii="仿宋_GB2312" w:hAnsi="仿宋" w:hint="eastAsia"/>
          <w:szCs w:val="32"/>
        </w:rPr>
        <w:lastRenderedPageBreak/>
        <w:t>鼓励将患有精神疾病的老年人实行单独集中供养。</w:t>
      </w:r>
    </w:p>
    <w:p w:rsidR="00235F2B" w:rsidRDefault="00903068">
      <w:pPr>
        <w:spacing w:line="560" w:lineRule="exact"/>
        <w:ind w:firstLineChars="200" w:firstLine="640"/>
        <w:rPr>
          <w:rFonts w:ascii="仿宋_GB2312" w:hAnsi="仿宋"/>
          <w:szCs w:val="32"/>
        </w:rPr>
      </w:pPr>
      <w:r>
        <w:rPr>
          <w:rFonts w:ascii="黑体" w:eastAsia="黑体" w:hAnsi="黑体" w:hint="eastAsia"/>
          <w:szCs w:val="32"/>
        </w:rPr>
        <w:t>第四十九条</w:t>
      </w:r>
      <w:r>
        <w:rPr>
          <w:rFonts w:ascii="仿宋_GB2312" w:hAnsi="黑体" w:hint="eastAsia"/>
          <w:szCs w:val="32"/>
        </w:rPr>
        <w:t xml:space="preserve">  </w:t>
      </w:r>
      <w:r>
        <w:rPr>
          <w:rFonts w:ascii="仿宋_GB2312" w:hAnsi="仿宋" w:hint="eastAsia"/>
          <w:szCs w:val="32"/>
        </w:rPr>
        <w:t>鼓励基层医疗卫生机构与社区养老服务设施建立合作机制，推动医疗卫生服务向社区、家庭延伸，确保居家老年人享受基本的健康养老服务。推进基层医疗卫生机构和医务人员与社区居家养老结合，与老年人家庭建立签约服务关系。鼓励基层医疗卫生机构、康复疗养机构等为行动不便的老年人提供上门服务。</w:t>
      </w:r>
    </w:p>
    <w:p w:rsidR="00235F2B" w:rsidRDefault="00903068">
      <w:pPr>
        <w:spacing w:line="560" w:lineRule="exact"/>
        <w:ind w:firstLineChars="200" w:firstLine="640"/>
        <w:rPr>
          <w:rFonts w:ascii="仿宋_GB2312" w:hAnsi="仿宋"/>
          <w:szCs w:val="32"/>
        </w:rPr>
      </w:pPr>
      <w:r>
        <w:rPr>
          <w:rFonts w:ascii="仿宋_GB2312" w:hAnsi="仿宋" w:hint="eastAsia"/>
          <w:szCs w:val="32"/>
        </w:rPr>
        <w:t>鼓励基层医疗卫生机构发展老年康复护理服务特色科室。</w:t>
      </w:r>
    </w:p>
    <w:p w:rsidR="00235F2B" w:rsidRDefault="00235F2B">
      <w:pPr>
        <w:spacing w:line="560" w:lineRule="exact"/>
        <w:ind w:firstLineChars="200" w:firstLine="640"/>
        <w:rPr>
          <w:rFonts w:ascii="仿宋_GB2312" w:hAnsi="黑体"/>
          <w:szCs w:val="32"/>
        </w:rPr>
      </w:pPr>
    </w:p>
    <w:p w:rsidR="00235F2B" w:rsidRDefault="00903068">
      <w:pPr>
        <w:spacing w:line="560" w:lineRule="exact"/>
        <w:jc w:val="center"/>
        <w:rPr>
          <w:rFonts w:ascii="宋体" w:eastAsia="宋体" w:hAnsi="宋体"/>
          <w:szCs w:val="32"/>
        </w:rPr>
      </w:pPr>
      <w:r>
        <w:rPr>
          <w:rFonts w:ascii="宋体" w:eastAsia="宋体" w:hAnsi="宋体" w:hint="eastAsia"/>
          <w:szCs w:val="32"/>
        </w:rPr>
        <w:t>第四节  其他规定</w:t>
      </w:r>
    </w:p>
    <w:p w:rsidR="00235F2B" w:rsidRDefault="00235F2B">
      <w:pPr>
        <w:spacing w:line="560" w:lineRule="exact"/>
        <w:ind w:firstLineChars="200" w:firstLine="640"/>
        <w:rPr>
          <w:rFonts w:ascii="黑体" w:eastAsia="黑体" w:hAnsi="黑体"/>
          <w:szCs w:val="32"/>
        </w:rPr>
      </w:pPr>
    </w:p>
    <w:p w:rsidR="00235F2B" w:rsidRDefault="00903068">
      <w:pPr>
        <w:spacing w:line="560" w:lineRule="exact"/>
        <w:ind w:firstLineChars="200" w:firstLine="640"/>
        <w:rPr>
          <w:rFonts w:ascii="仿宋_GB2312" w:hAnsi="仿宋"/>
          <w:szCs w:val="32"/>
        </w:rPr>
      </w:pPr>
      <w:r>
        <w:rPr>
          <w:rFonts w:ascii="黑体" w:eastAsia="黑体" w:hAnsi="黑体" w:hint="eastAsia"/>
          <w:szCs w:val="32"/>
        </w:rPr>
        <w:t>第五十条</w:t>
      </w:r>
      <w:r>
        <w:rPr>
          <w:rFonts w:ascii="仿宋_GB2312" w:hAnsi="黑体" w:hint="eastAsia"/>
          <w:szCs w:val="32"/>
        </w:rPr>
        <w:t xml:space="preserve">  </w:t>
      </w:r>
      <w:r>
        <w:rPr>
          <w:rFonts w:ascii="仿宋_GB2312" w:hAnsi="仿宋" w:hint="eastAsia"/>
          <w:szCs w:val="32"/>
        </w:rPr>
        <w:t>市、区（县级市）民政部门负责本行政区域内的</w:t>
      </w:r>
      <w:bookmarkStart w:id="23" w:name="OLE_LINK21"/>
      <w:bookmarkStart w:id="24" w:name="OLE_LINK22"/>
      <w:r>
        <w:rPr>
          <w:rFonts w:ascii="仿宋_GB2312" w:hAnsi="仿宋" w:hint="eastAsia"/>
          <w:szCs w:val="32"/>
        </w:rPr>
        <w:t>养老服务人员培训</w:t>
      </w:r>
      <w:bookmarkEnd w:id="23"/>
      <w:bookmarkEnd w:id="24"/>
      <w:r>
        <w:rPr>
          <w:rFonts w:ascii="仿宋_GB2312" w:hAnsi="仿宋" w:hint="eastAsia"/>
          <w:szCs w:val="32"/>
        </w:rPr>
        <w:t>和居民的老年人护理知识培训工作。培训工作应当委托有资质的机构开展，培训费用由市、区（县级市）人民政府给予补助。</w:t>
      </w:r>
    </w:p>
    <w:p w:rsidR="00235F2B" w:rsidRDefault="00903068">
      <w:pPr>
        <w:spacing w:line="560" w:lineRule="exact"/>
        <w:ind w:firstLineChars="200" w:firstLine="640"/>
        <w:rPr>
          <w:rFonts w:ascii="仿宋_GB2312" w:hAnsi="仿宋"/>
          <w:szCs w:val="32"/>
        </w:rPr>
      </w:pPr>
      <w:r>
        <w:rPr>
          <w:rFonts w:ascii="黑体" w:eastAsia="黑体" w:hAnsi="黑体" w:hint="eastAsia"/>
          <w:szCs w:val="32"/>
        </w:rPr>
        <w:t>第五十一条</w:t>
      </w:r>
      <w:r>
        <w:rPr>
          <w:rFonts w:ascii="仿宋_GB2312" w:hAnsi="黑体" w:hint="eastAsia"/>
          <w:szCs w:val="32"/>
        </w:rPr>
        <w:t xml:space="preserve">  </w:t>
      </w:r>
      <w:r>
        <w:rPr>
          <w:rFonts w:ascii="仿宋_GB2312" w:hAnsi="仿宋" w:hint="eastAsia"/>
          <w:szCs w:val="32"/>
        </w:rPr>
        <w:t>养老机构和社区养老服务设施内设医疗机构的医师、护士、康复技师等卫生专业技术人员，在执业资格、注册考核、专业技术职务评审等方面，执行与医疗卫生机构同类专业技术人员相同的政策。</w:t>
      </w:r>
    </w:p>
    <w:p w:rsidR="00235F2B" w:rsidRDefault="00903068">
      <w:pPr>
        <w:spacing w:line="560" w:lineRule="exact"/>
        <w:ind w:firstLineChars="181" w:firstLine="579"/>
        <w:rPr>
          <w:rFonts w:ascii="仿宋_GB2312" w:hAnsi="仿宋"/>
          <w:szCs w:val="32"/>
        </w:rPr>
      </w:pPr>
      <w:r>
        <w:rPr>
          <w:rFonts w:ascii="黑体" w:eastAsia="黑体" w:hAnsi="黑体" w:hint="eastAsia"/>
          <w:color w:val="000000"/>
          <w:szCs w:val="32"/>
        </w:rPr>
        <w:t>第五十二条</w:t>
      </w:r>
      <w:r>
        <w:rPr>
          <w:rFonts w:ascii="仿宋_GB2312" w:hAnsi="黑体" w:hint="eastAsia"/>
          <w:color w:val="000000"/>
          <w:szCs w:val="32"/>
        </w:rPr>
        <w:t xml:space="preserve">  </w:t>
      </w:r>
      <w:r>
        <w:rPr>
          <w:rFonts w:ascii="仿宋_GB2312" w:hAnsi="仿宋" w:hint="eastAsia"/>
          <w:szCs w:val="32"/>
        </w:rPr>
        <w:t>养老服务人员应当遵守职业道德规范，掌握必要的养老服务知识，具有对老年人进行生活照料和技术护理的职业技能。养老服务人员应当积极参加养老服务职业培训，</w:t>
      </w:r>
      <w:r>
        <w:rPr>
          <w:rFonts w:ascii="仿宋_GB2312" w:hAnsi="仿宋" w:hint="eastAsia"/>
          <w:szCs w:val="32"/>
        </w:rPr>
        <w:lastRenderedPageBreak/>
        <w:t>不断提高养老服务水平。</w:t>
      </w:r>
    </w:p>
    <w:p w:rsidR="00235F2B" w:rsidRDefault="00903068">
      <w:pPr>
        <w:spacing w:line="560" w:lineRule="exact"/>
        <w:ind w:firstLineChars="200" w:firstLine="640"/>
        <w:rPr>
          <w:rFonts w:ascii="仿宋_GB2312" w:hAnsi="仿宋"/>
          <w:szCs w:val="32"/>
        </w:rPr>
      </w:pPr>
      <w:r>
        <w:rPr>
          <w:rFonts w:ascii="黑体" w:eastAsia="黑体" w:hAnsi="黑体" w:hint="eastAsia"/>
          <w:szCs w:val="32"/>
        </w:rPr>
        <w:t>第五十三条</w:t>
      </w:r>
      <w:r>
        <w:rPr>
          <w:rFonts w:ascii="仿宋_GB2312" w:hAnsi="黑体" w:hint="eastAsia"/>
          <w:szCs w:val="32"/>
        </w:rPr>
        <w:t xml:space="preserve">  </w:t>
      </w:r>
      <w:r>
        <w:rPr>
          <w:rFonts w:ascii="仿宋_GB2312" w:hAnsi="仿宋" w:hint="eastAsia"/>
          <w:szCs w:val="32"/>
        </w:rPr>
        <w:t>鼓励高等院校和中等职业学校、技工院校开设居民养老服务和管理相关专业，加快培养老年医学、康复、护理、营养、心理和社会工作等专业人才，扩大养老专业人才的培养规模。</w:t>
      </w:r>
    </w:p>
    <w:p w:rsidR="00235F2B" w:rsidRDefault="00903068">
      <w:pPr>
        <w:spacing w:line="560" w:lineRule="exact"/>
        <w:ind w:firstLineChars="200" w:firstLine="640"/>
        <w:rPr>
          <w:rFonts w:ascii="仿宋_GB2312" w:hAnsi="仿宋"/>
          <w:szCs w:val="32"/>
        </w:rPr>
      </w:pPr>
      <w:r>
        <w:rPr>
          <w:rFonts w:ascii="黑体" w:eastAsia="黑体" w:hAnsi="黑体" w:hint="eastAsia"/>
          <w:szCs w:val="32"/>
        </w:rPr>
        <w:t>第五十四条</w:t>
      </w:r>
      <w:r>
        <w:rPr>
          <w:rFonts w:ascii="仿宋_GB2312" w:hAnsi="黑体" w:hint="eastAsia"/>
          <w:szCs w:val="32"/>
        </w:rPr>
        <w:t xml:space="preserve">  </w:t>
      </w:r>
      <w:r>
        <w:rPr>
          <w:rFonts w:ascii="仿宋_GB2312" w:hAnsi="仿宋" w:hint="eastAsia"/>
          <w:szCs w:val="32"/>
        </w:rPr>
        <w:t>建立老年人能力评估制度，为科学确定老年人照料护理等级以及明确护理、养老服务等补贴领取资格提供依据。</w:t>
      </w:r>
    </w:p>
    <w:p w:rsidR="00235F2B" w:rsidRDefault="00903068">
      <w:pPr>
        <w:spacing w:line="560" w:lineRule="exact"/>
        <w:ind w:firstLineChars="200" w:firstLine="640"/>
        <w:rPr>
          <w:rFonts w:ascii="仿宋_GB2312" w:hAnsi="仿宋"/>
          <w:szCs w:val="32"/>
        </w:rPr>
      </w:pPr>
      <w:r>
        <w:rPr>
          <w:rFonts w:ascii="黑体" w:eastAsia="黑体" w:hAnsi="黑体" w:hint="eastAsia"/>
          <w:szCs w:val="32"/>
        </w:rPr>
        <w:t>第五十五条</w:t>
      </w:r>
      <w:r>
        <w:rPr>
          <w:rFonts w:ascii="仿宋_GB2312" w:hAnsi="黑体" w:hint="eastAsia"/>
          <w:szCs w:val="32"/>
        </w:rPr>
        <w:t xml:space="preserve">  </w:t>
      </w:r>
      <w:r>
        <w:rPr>
          <w:rFonts w:ascii="仿宋_GB2312" w:hAnsi="仿宋" w:hint="eastAsia"/>
          <w:szCs w:val="32"/>
        </w:rPr>
        <w:t>市、区（县级市）民政部门应当建立养老服务评估制度，定期组织有关方面专家或者委托第三</w:t>
      </w:r>
      <w:proofErr w:type="gramStart"/>
      <w:r>
        <w:rPr>
          <w:rFonts w:ascii="仿宋_GB2312" w:hAnsi="仿宋" w:hint="eastAsia"/>
          <w:szCs w:val="32"/>
        </w:rPr>
        <w:t>方专业</w:t>
      </w:r>
      <w:proofErr w:type="gramEnd"/>
      <w:r>
        <w:rPr>
          <w:rFonts w:ascii="仿宋_GB2312" w:hAnsi="仿宋" w:hint="eastAsia"/>
          <w:szCs w:val="32"/>
        </w:rPr>
        <w:t>机构，对养老机构和社区养老服务设施的人员配备、设施设备条件、管理水平、服务质量、社会信誉等进行综合评估，并将评估结果向社会公布。</w:t>
      </w:r>
    </w:p>
    <w:p w:rsidR="00235F2B" w:rsidRDefault="00903068">
      <w:pPr>
        <w:spacing w:line="560" w:lineRule="exact"/>
        <w:ind w:firstLineChars="200" w:firstLine="640"/>
        <w:rPr>
          <w:rFonts w:ascii="仿宋_GB2312" w:hAnsi="仿宋"/>
          <w:szCs w:val="32"/>
        </w:rPr>
      </w:pPr>
      <w:r>
        <w:rPr>
          <w:rFonts w:ascii="黑体" w:eastAsia="黑体" w:hAnsi="黑体" w:hint="eastAsia"/>
          <w:szCs w:val="32"/>
        </w:rPr>
        <w:t>第五十六条</w:t>
      </w:r>
      <w:r>
        <w:rPr>
          <w:rFonts w:ascii="仿宋_GB2312" w:hAnsi="黑体" w:hint="eastAsia"/>
          <w:szCs w:val="32"/>
        </w:rPr>
        <w:t xml:space="preserve">  </w:t>
      </w:r>
      <w:r>
        <w:rPr>
          <w:rFonts w:ascii="仿宋_GB2312" w:hAnsi="仿宋" w:hint="eastAsia"/>
          <w:szCs w:val="32"/>
        </w:rPr>
        <w:t>市、区（县级市）民政部门应当通过统一的投诉、举报电话或者养老机构信息服务平台等渠道，受理对养老机构和社区养老服务设施的投诉、举报。</w:t>
      </w:r>
    </w:p>
    <w:p w:rsidR="00235F2B" w:rsidRDefault="00903068">
      <w:pPr>
        <w:spacing w:line="560" w:lineRule="exact"/>
        <w:ind w:firstLineChars="200" w:firstLine="640"/>
        <w:rPr>
          <w:rFonts w:ascii="仿宋_GB2312" w:hAnsi="仿宋"/>
          <w:szCs w:val="32"/>
        </w:rPr>
      </w:pPr>
      <w:r>
        <w:rPr>
          <w:rFonts w:ascii="仿宋_GB2312" w:hAnsi="仿宋" w:hint="eastAsia"/>
          <w:szCs w:val="32"/>
        </w:rPr>
        <w:t>市、区（县级市）民政部门对接到的投诉、举报，应当及时核实处理，并将处理结果告知投诉人、举报人。</w:t>
      </w:r>
    </w:p>
    <w:p w:rsidR="00235F2B" w:rsidRDefault="00903068">
      <w:pPr>
        <w:spacing w:line="560" w:lineRule="exact"/>
        <w:ind w:firstLineChars="200" w:firstLine="640"/>
        <w:rPr>
          <w:rFonts w:ascii="仿宋_GB2312" w:hAnsi="仿宋"/>
          <w:szCs w:val="32"/>
        </w:rPr>
      </w:pPr>
      <w:r>
        <w:rPr>
          <w:rFonts w:ascii="黑体" w:eastAsia="黑体" w:hAnsi="黑体" w:hint="eastAsia"/>
          <w:szCs w:val="32"/>
        </w:rPr>
        <w:t>第五十七条</w:t>
      </w:r>
      <w:r>
        <w:rPr>
          <w:rFonts w:ascii="仿宋_GB2312" w:hAnsi="黑体" w:hint="eastAsia"/>
          <w:b/>
          <w:szCs w:val="32"/>
        </w:rPr>
        <w:t xml:space="preserve"> </w:t>
      </w:r>
      <w:r>
        <w:rPr>
          <w:rFonts w:ascii="仿宋_GB2312" w:hAnsi="黑体" w:hint="eastAsia"/>
          <w:szCs w:val="32"/>
        </w:rPr>
        <w:t xml:space="preserve"> </w:t>
      </w:r>
      <w:r>
        <w:rPr>
          <w:rFonts w:ascii="仿宋_GB2312" w:hAnsi="仿宋" w:hint="eastAsia"/>
          <w:szCs w:val="32"/>
        </w:rPr>
        <w:t>各级民政、财政、人力资源社会保障和卫生计生等部门应当建立协调机制，共同研究解决老年人养老保障和公共服务等方面存在的问题。</w:t>
      </w:r>
    </w:p>
    <w:p w:rsidR="00235F2B" w:rsidRDefault="00235F2B">
      <w:pPr>
        <w:spacing w:line="560" w:lineRule="exact"/>
        <w:ind w:firstLineChars="200" w:firstLine="640"/>
        <w:rPr>
          <w:rFonts w:ascii="仿宋_GB2312" w:hAnsi="黑体"/>
          <w:szCs w:val="32"/>
        </w:rPr>
      </w:pPr>
    </w:p>
    <w:p w:rsidR="00FF551D" w:rsidRPr="00FF551D" w:rsidRDefault="00FF551D">
      <w:pPr>
        <w:spacing w:line="560" w:lineRule="exact"/>
        <w:ind w:firstLineChars="200" w:firstLine="640"/>
        <w:rPr>
          <w:rFonts w:ascii="仿宋_GB2312" w:hAnsi="黑体"/>
          <w:szCs w:val="32"/>
        </w:rPr>
      </w:pPr>
    </w:p>
    <w:p w:rsidR="00235F2B" w:rsidRDefault="00903068">
      <w:pPr>
        <w:numPr>
          <w:ilvl w:val="0"/>
          <w:numId w:val="1"/>
        </w:numPr>
        <w:adjustRightInd w:val="0"/>
        <w:snapToGrid w:val="0"/>
        <w:spacing w:line="560" w:lineRule="exact"/>
        <w:jc w:val="center"/>
        <w:rPr>
          <w:rFonts w:ascii="黑体" w:eastAsia="黑体" w:hAnsi="黑体"/>
          <w:szCs w:val="32"/>
        </w:rPr>
      </w:pPr>
      <w:r>
        <w:rPr>
          <w:rFonts w:ascii="黑体" w:eastAsia="黑体" w:hAnsi="黑体"/>
          <w:szCs w:val="32"/>
        </w:rPr>
        <w:t>法律责任</w:t>
      </w:r>
    </w:p>
    <w:p w:rsidR="00235F2B" w:rsidRDefault="00235F2B">
      <w:pPr>
        <w:adjustRightInd w:val="0"/>
        <w:snapToGrid w:val="0"/>
        <w:spacing w:line="560" w:lineRule="exact"/>
        <w:ind w:firstLineChars="200" w:firstLine="640"/>
        <w:rPr>
          <w:rFonts w:eastAsia="黑体"/>
          <w:bCs/>
          <w:kern w:val="0"/>
          <w:szCs w:val="32"/>
        </w:rPr>
      </w:pPr>
    </w:p>
    <w:p w:rsidR="00235F2B" w:rsidRDefault="00903068">
      <w:pPr>
        <w:adjustRightInd w:val="0"/>
        <w:snapToGrid w:val="0"/>
        <w:spacing w:line="560" w:lineRule="exact"/>
        <w:ind w:firstLineChars="200" w:firstLine="640"/>
        <w:rPr>
          <w:rFonts w:ascii="仿宋_GB2312" w:hAnsi="仿宋"/>
          <w:szCs w:val="32"/>
        </w:rPr>
      </w:pPr>
      <w:r>
        <w:rPr>
          <w:rFonts w:eastAsia="黑体"/>
          <w:bCs/>
          <w:kern w:val="0"/>
          <w:szCs w:val="32"/>
        </w:rPr>
        <w:t>第</w:t>
      </w:r>
      <w:r>
        <w:rPr>
          <w:rFonts w:eastAsia="黑体" w:hint="eastAsia"/>
          <w:bCs/>
          <w:kern w:val="0"/>
          <w:szCs w:val="32"/>
        </w:rPr>
        <w:t>五十八条</w:t>
      </w:r>
      <w:r>
        <w:rPr>
          <w:rFonts w:ascii="黑体" w:eastAsia="黑体" w:hint="eastAsia"/>
          <w:szCs w:val="32"/>
        </w:rPr>
        <w:t xml:space="preserve"> </w:t>
      </w:r>
      <w:r>
        <w:rPr>
          <w:rFonts w:eastAsia="黑体" w:hint="eastAsia"/>
          <w:bCs/>
          <w:kern w:val="0"/>
          <w:szCs w:val="32"/>
        </w:rPr>
        <w:t xml:space="preserve"> </w:t>
      </w:r>
      <w:r>
        <w:rPr>
          <w:rFonts w:ascii="仿宋_GB2312" w:hAnsi="仿宋" w:hint="eastAsia"/>
          <w:szCs w:val="32"/>
        </w:rPr>
        <w:t>有关单位和个人</w:t>
      </w:r>
      <w:r>
        <w:rPr>
          <w:rFonts w:ascii="仿宋_GB2312" w:hAnsi="仿宋"/>
          <w:szCs w:val="32"/>
        </w:rPr>
        <w:t>有下列行为之一的，</w:t>
      </w:r>
      <w:r>
        <w:rPr>
          <w:rFonts w:ascii="仿宋_GB2312" w:hAnsi="仿宋" w:hint="eastAsia"/>
          <w:szCs w:val="32"/>
        </w:rPr>
        <w:t>由县级以上人民政府民政部门责令改正；情节严重的，处三万元以下罚款，可以并处吊销养老机构设立许可证书：</w:t>
      </w:r>
    </w:p>
    <w:p w:rsidR="00235F2B" w:rsidRDefault="00903068">
      <w:pPr>
        <w:adjustRightInd w:val="0"/>
        <w:snapToGrid w:val="0"/>
        <w:spacing w:line="560" w:lineRule="exact"/>
        <w:ind w:firstLineChars="200" w:firstLine="640"/>
        <w:rPr>
          <w:rFonts w:ascii="仿宋_GB2312" w:hAnsi="仿宋"/>
          <w:szCs w:val="32"/>
        </w:rPr>
      </w:pPr>
      <w:r>
        <w:rPr>
          <w:rFonts w:ascii="仿宋_GB2312" w:hAnsi="仿宋" w:hint="eastAsia"/>
          <w:szCs w:val="32"/>
        </w:rPr>
        <w:t>（一）挤占和挪用养老服务设施用房、用地，非法改变养老服务设施的用途以及开展与养老服务宗旨无关的活动的；</w:t>
      </w:r>
    </w:p>
    <w:p w:rsidR="00235F2B" w:rsidRDefault="00903068">
      <w:pPr>
        <w:pStyle w:val="p0"/>
        <w:widowControl w:val="0"/>
        <w:adjustRightInd w:val="0"/>
        <w:snapToGrid w:val="0"/>
        <w:spacing w:line="560" w:lineRule="exact"/>
        <w:ind w:firstLineChars="200" w:firstLine="640"/>
        <w:rPr>
          <w:rFonts w:ascii="仿宋_GB2312" w:eastAsia="仿宋_GB2312" w:hAnsi="仿宋"/>
          <w:kern w:val="2"/>
          <w:sz w:val="32"/>
          <w:szCs w:val="32"/>
        </w:rPr>
      </w:pPr>
      <w:r>
        <w:rPr>
          <w:rFonts w:ascii="仿宋_GB2312" w:eastAsia="仿宋_GB2312" w:hAnsi="仿宋" w:hint="eastAsia"/>
          <w:kern w:val="2"/>
          <w:sz w:val="32"/>
          <w:szCs w:val="32"/>
        </w:rPr>
        <w:t>（二）未按照有关标准、规范开展服务的；</w:t>
      </w:r>
    </w:p>
    <w:p w:rsidR="00235F2B" w:rsidRDefault="00903068">
      <w:pPr>
        <w:pStyle w:val="p0"/>
        <w:widowControl w:val="0"/>
        <w:adjustRightInd w:val="0"/>
        <w:snapToGrid w:val="0"/>
        <w:spacing w:line="560" w:lineRule="exact"/>
        <w:ind w:firstLineChars="200" w:firstLine="640"/>
        <w:rPr>
          <w:rFonts w:ascii="仿宋_GB2312" w:eastAsia="仿宋_GB2312" w:hAnsi="仿宋"/>
          <w:kern w:val="2"/>
          <w:sz w:val="32"/>
          <w:szCs w:val="32"/>
        </w:rPr>
      </w:pPr>
      <w:r>
        <w:rPr>
          <w:rFonts w:ascii="仿宋_GB2312" w:eastAsia="仿宋_GB2312" w:hAnsi="仿宋" w:hint="eastAsia"/>
          <w:kern w:val="2"/>
          <w:sz w:val="32"/>
          <w:szCs w:val="32"/>
        </w:rPr>
        <w:t>（三）向负责监督检查的民政部门隐瞒有关情况、提供虚假材料或者拒绝提供反映其活动情况真实材料的；</w:t>
      </w:r>
    </w:p>
    <w:p w:rsidR="00235F2B" w:rsidRDefault="00903068">
      <w:pPr>
        <w:pStyle w:val="p0"/>
        <w:widowControl w:val="0"/>
        <w:adjustRightInd w:val="0"/>
        <w:snapToGrid w:val="0"/>
        <w:spacing w:line="560" w:lineRule="exact"/>
        <w:ind w:firstLineChars="200" w:firstLine="640"/>
        <w:rPr>
          <w:rFonts w:ascii="仿宋_GB2312" w:eastAsia="仿宋_GB2312" w:hAnsi="仿宋"/>
          <w:kern w:val="2"/>
          <w:sz w:val="32"/>
          <w:szCs w:val="32"/>
        </w:rPr>
      </w:pPr>
      <w:r>
        <w:rPr>
          <w:rFonts w:ascii="仿宋_GB2312" w:eastAsia="仿宋_GB2312" w:hAnsi="仿宋" w:hint="eastAsia"/>
          <w:kern w:val="2"/>
          <w:sz w:val="32"/>
          <w:szCs w:val="32"/>
        </w:rPr>
        <w:t>（四）擅自暂停或者终止服务的。</w:t>
      </w:r>
    </w:p>
    <w:p w:rsidR="00235F2B" w:rsidRDefault="00903068">
      <w:pPr>
        <w:pStyle w:val="p0"/>
        <w:widowControl w:val="0"/>
        <w:adjustRightInd w:val="0"/>
        <w:snapToGrid w:val="0"/>
        <w:spacing w:line="560" w:lineRule="exact"/>
        <w:ind w:firstLineChars="200" w:firstLine="640"/>
        <w:rPr>
          <w:rFonts w:ascii="仿宋_GB2312" w:eastAsia="仿宋_GB2312" w:hAnsi="仿宋"/>
          <w:kern w:val="2"/>
          <w:sz w:val="32"/>
          <w:szCs w:val="32"/>
        </w:rPr>
      </w:pPr>
      <w:r>
        <w:rPr>
          <w:rFonts w:ascii="仿宋_GB2312" w:eastAsia="仿宋_GB2312" w:hAnsi="仿宋" w:hint="eastAsia"/>
          <w:kern w:val="2"/>
          <w:sz w:val="32"/>
          <w:szCs w:val="32"/>
        </w:rPr>
        <w:t>有关单位和个人歧视、侮辱或者虐待老年人以及有其他侵犯老年人合法权益行为的，依法承担民事责任；构成违反治安管理行为的，依法给予治安管理处罚；构成犯罪的，依法追究刑事责任。</w:t>
      </w:r>
    </w:p>
    <w:p w:rsidR="00235F2B" w:rsidRDefault="00903068">
      <w:pPr>
        <w:adjustRightInd w:val="0"/>
        <w:snapToGrid w:val="0"/>
        <w:spacing w:line="560" w:lineRule="exact"/>
        <w:ind w:firstLineChars="200" w:firstLine="640"/>
        <w:rPr>
          <w:rFonts w:ascii="仿宋_GB2312" w:hAnsi="仿宋"/>
          <w:szCs w:val="32"/>
        </w:rPr>
      </w:pPr>
      <w:r>
        <w:rPr>
          <w:rFonts w:ascii="黑体" w:eastAsia="黑体" w:hint="eastAsia"/>
          <w:szCs w:val="32"/>
        </w:rPr>
        <w:t xml:space="preserve">第五十九条  </w:t>
      </w:r>
      <w:r>
        <w:rPr>
          <w:rFonts w:ascii="仿宋_GB2312" w:hAnsi="仿宋" w:hint="eastAsia"/>
          <w:szCs w:val="32"/>
        </w:rPr>
        <w:t>开发建设单位未将新建生活区配套建设的社区居家养老服务用房与住宅同步交付使用的，由县级以上人民政府民政部门责令限期交付使用；逾期仍不交付的，处二十万元以上五十万元以下罚款，同时责令改正违法行为。</w:t>
      </w:r>
    </w:p>
    <w:p w:rsidR="00235F2B" w:rsidRDefault="00903068">
      <w:pPr>
        <w:adjustRightInd w:val="0"/>
        <w:snapToGrid w:val="0"/>
        <w:spacing w:line="560" w:lineRule="exact"/>
        <w:ind w:firstLineChars="196" w:firstLine="627"/>
        <w:rPr>
          <w:rFonts w:eastAsia="黑体"/>
          <w:bCs/>
          <w:kern w:val="0"/>
          <w:szCs w:val="32"/>
        </w:rPr>
      </w:pPr>
      <w:r>
        <w:rPr>
          <w:rFonts w:ascii="黑体" w:eastAsia="黑体" w:hint="eastAsia"/>
          <w:kern w:val="0"/>
          <w:szCs w:val="32"/>
        </w:rPr>
        <w:t xml:space="preserve">第六十条  </w:t>
      </w:r>
      <w:r>
        <w:rPr>
          <w:rFonts w:ascii="仿宋_GB2312" w:hAnsi="仿宋" w:hint="eastAsia"/>
          <w:szCs w:val="32"/>
        </w:rPr>
        <w:t>未经许可设立养老机构的，由县级以上人民政府民政部门责令改正；符合法律、法规规定的养老机构条件的，</w:t>
      </w:r>
      <w:r>
        <w:rPr>
          <w:rFonts w:ascii="仿宋_GB2312" w:hAnsi="仿宋" w:hint="eastAsia"/>
          <w:szCs w:val="32"/>
        </w:rPr>
        <w:lastRenderedPageBreak/>
        <w:t>依法补办相关手续；逾期达不到法定条件的，责令停办并妥善安置收住的老年人；造成损害的，依法承担民事责任。</w:t>
      </w:r>
    </w:p>
    <w:p w:rsidR="00235F2B" w:rsidRDefault="00903068">
      <w:pPr>
        <w:adjustRightInd w:val="0"/>
        <w:snapToGrid w:val="0"/>
        <w:spacing w:line="560" w:lineRule="exact"/>
        <w:ind w:firstLineChars="196" w:firstLine="627"/>
        <w:rPr>
          <w:rFonts w:ascii="仿宋_GB2312" w:hAnsi="仿宋"/>
          <w:szCs w:val="32"/>
        </w:rPr>
      </w:pPr>
      <w:r>
        <w:rPr>
          <w:rFonts w:eastAsia="黑体"/>
          <w:bCs/>
          <w:kern w:val="0"/>
          <w:szCs w:val="32"/>
        </w:rPr>
        <w:t>第</w:t>
      </w:r>
      <w:r>
        <w:rPr>
          <w:rFonts w:eastAsia="黑体" w:hint="eastAsia"/>
          <w:bCs/>
          <w:kern w:val="0"/>
          <w:szCs w:val="32"/>
        </w:rPr>
        <w:t>六十一</w:t>
      </w:r>
      <w:r>
        <w:rPr>
          <w:rFonts w:eastAsia="黑体"/>
          <w:bCs/>
          <w:kern w:val="0"/>
          <w:szCs w:val="32"/>
        </w:rPr>
        <w:t>条</w:t>
      </w:r>
      <w:r>
        <w:rPr>
          <w:rFonts w:ascii="黑体" w:eastAsia="黑体" w:hAnsi="黑体" w:cs="黑体" w:hint="eastAsia"/>
          <w:kern w:val="0"/>
          <w:szCs w:val="32"/>
        </w:rPr>
        <w:t xml:space="preserve">  </w:t>
      </w:r>
      <w:r>
        <w:rPr>
          <w:rFonts w:ascii="仿宋_GB2312" w:hAnsi="仿宋" w:hint="eastAsia"/>
          <w:szCs w:val="32"/>
        </w:rPr>
        <w:t>接受</w:t>
      </w:r>
      <w:r>
        <w:rPr>
          <w:rFonts w:ascii="仿宋_GB2312" w:hAnsi="仿宋"/>
          <w:szCs w:val="32"/>
        </w:rPr>
        <w:t>政府</w:t>
      </w:r>
      <w:r>
        <w:rPr>
          <w:rFonts w:ascii="仿宋_GB2312" w:hAnsi="仿宋" w:hint="eastAsia"/>
          <w:szCs w:val="32"/>
        </w:rPr>
        <w:t>补助的</w:t>
      </w:r>
      <w:r>
        <w:rPr>
          <w:rFonts w:ascii="仿宋_GB2312" w:hAnsi="仿宋"/>
          <w:szCs w:val="32"/>
        </w:rPr>
        <w:t>养老</w:t>
      </w:r>
      <w:r>
        <w:rPr>
          <w:rFonts w:ascii="仿宋_GB2312" w:hAnsi="仿宋" w:hint="eastAsia"/>
          <w:szCs w:val="32"/>
        </w:rPr>
        <w:t>机构开展养老服务经营的期限不足五年的</w:t>
      </w:r>
      <w:r>
        <w:rPr>
          <w:rFonts w:ascii="仿宋_GB2312" w:hAnsi="仿宋"/>
          <w:szCs w:val="32"/>
        </w:rPr>
        <w:t>，由</w:t>
      </w:r>
      <w:r>
        <w:rPr>
          <w:rFonts w:ascii="仿宋_GB2312" w:hAnsi="仿宋" w:hint="eastAsia"/>
          <w:szCs w:val="32"/>
        </w:rPr>
        <w:t>县级以上人民政府民政部门</w:t>
      </w:r>
      <w:r>
        <w:rPr>
          <w:rFonts w:ascii="仿宋_GB2312" w:hAnsi="仿宋"/>
          <w:szCs w:val="32"/>
        </w:rPr>
        <w:t>责令改正；拒不改正的，责令退回</w:t>
      </w:r>
      <w:r>
        <w:rPr>
          <w:rFonts w:ascii="仿宋_GB2312" w:hAnsi="仿宋" w:hint="eastAsia"/>
          <w:szCs w:val="32"/>
        </w:rPr>
        <w:t>补助</w:t>
      </w:r>
      <w:r>
        <w:rPr>
          <w:rFonts w:ascii="仿宋_GB2312" w:hAnsi="仿宋"/>
          <w:szCs w:val="32"/>
        </w:rPr>
        <w:t>。</w:t>
      </w:r>
    </w:p>
    <w:p w:rsidR="00235F2B" w:rsidRDefault="00903068">
      <w:pPr>
        <w:spacing w:line="560" w:lineRule="exact"/>
        <w:ind w:firstLineChars="200" w:firstLine="640"/>
        <w:rPr>
          <w:rFonts w:ascii="仿宋_GB2312" w:hAnsi="仿宋"/>
          <w:szCs w:val="32"/>
        </w:rPr>
      </w:pPr>
      <w:r>
        <w:rPr>
          <w:rFonts w:eastAsia="黑体"/>
          <w:bCs/>
          <w:color w:val="000000"/>
          <w:kern w:val="0"/>
          <w:szCs w:val="32"/>
        </w:rPr>
        <w:t>第</w:t>
      </w:r>
      <w:r>
        <w:rPr>
          <w:rFonts w:eastAsia="黑体" w:hint="eastAsia"/>
          <w:bCs/>
          <w:color w:val="000000"/>
          <w:kern w:val="0"/>
          <w:szCs w:val="32"/>
        </w:rPr>
        <w:t>六十二</w:t>
      </w:r>
      <w:r>
        <w:rPr>
          <w:rFonts w:eastAsia="黑体"/>
          <w:bCs/>
          <w:color w:val="000000"/>
          <w:kern w:val="0"/>
          <w:szCs w:val="32"/>
        </w:rPr>
        <w:t>条</w:t>
      </w:r>
      <w:r>
        <w:rPr>
          <w:rFonts w:eastAsia="黑体" w:hint="eastAsia"/>
          <w:bCs/>
          <w:color w:val="FF0000"/>
          <w:kern w:val="0"/>
          <w:szCs w:val="32"/>
        </w:rPr>
        <w:t xml:space="preserve">  </w:t>
      </w:r>
      <w:r>
        <w:rPr>
          <w:rFonts w:ascii="仿宋_GB2312" w:hAnsi="仿宋"/>
          <w:szCs w:val="32"/>
        </w:rPr>
        <w:t>采取虚报、</w:t>
      </w:r>
      <w:r>
        <w:rPr>
          <w:rFonts w:ascii="仿宋_GB2312" w:hAnsi="仿宋" w:hint="eastAsia"/>
          <w:szCs w:val="32"/>
        </w:rPr>
        <w:t>冒领</w:t>
      </w:r>
      <w:r>
        <w:rPr>
          <w:rFonts w:ascii="仿宋_GB2312" w:hAnsi="仿宋"/>
          <w:szCs w:val="32"/>
        </w:rPr>
        <w:t>等手段，骗取养老</w:t>
      </w:r>
      <w:r>
        <w:rPr>
          <w:rFonts w:ascii="仿宋_GB2312" w:hAnsi="仿宋" w:hint="eastAsia"/>
          <w:szCs w:val="32"/>
        </w:rPr>
        <w:t>服务有关政府</w:t>
      </w:r>
      <w:r>
        <w:rPr>
          <w:rFonts w:ascii="仿宋_GB2312" w:hAnsi="仿宋"/>
          <w:szCs w:val="32"/>
        </w:rPr>
        <w:t>补助的，由</w:t>
      </w:r>
      <w:r>
        <w:rPr>
          <w:rFonts w:ascii="仿宋_GB2312" w:hAnsi="仿宋" w:hint="eastAsia"/>
          <w:szCs w:val="32"/>
        </w:rPr>
        <w:t>县级以上人民政府财政或者审计部门</w:t>
      </w:r>
      <w:r>
        <w:rPr>
          <w:rFonts w:ascii="仿宋_GB2312" w:hAnsi="仿宋"/>
          <w:szCs w:val="32"/>
        </w:rPr>
        <w:t>责令退回补助，</w:t>
      </w:r>
      <w:r>
        <w:rPr>
          <w:rFonts w:ascii="仿宋_GB2312" w:hAnsi="仿宋" w:hint="eastAsia"/>
          <w:szCs w:val="32"/>
        </w:rPr>
        <w:t>没收违法所得，并</w:t>
      </w:r>
      <w:r>
        <w:rPr>
          <w:rFonts w:ascii="仿宋_GB2312" w:hAnsi="仿宋"/>
          <w:szCs w:val="32"/>
        </w:rPr>
        <w:t>处</w:t>
      </w:r>
      <w:r>
        <w:rPr>
          <w:rFonts w:ascii="仿宋_GB2312" w:hAnsi="仿宋" w:hint="eastAsia"/>
          <w:szCs w:val="32"/>
        </w:rPr>
        <w:t>被骗取</w:t>
      </w:r>
      <w:r>
        <w:rPr>
          <w:rFonts w:ascii="仿宋_GB2312" w:hAnsi="仿宋"/>
          <w:szCs w:val="32"/>
        </w:rPr>
        <w:t>补助</w:t>
      </w:r>
      <w:r>
        <w:rPr>
          <w:rFonts w:ascii="仿宋_GB2312" w:hAnsi="仿宋" w:hint="eastAsia"/>
          <w:szCs w:val="32"/>
        </w:rPr>
        <w:t>资金50%</w:t>
      </w:r>
      <w:r>
        <w:rPr>
          <w:rFonts w:ascii="仿宋_GB2312" w:hAnsi="仿宋"/>
          <w:szCs w:val="32"/>
        </w:rPr>
        <w:t>的罚款</w:t>
      </w:r>
      <w:r>
        <w:rPr>
          <w:rFonts w:ascii="仿宋_GB2312" w:hAnsi="仿宋" w:hint="eastAsia"/>
          <w:szCs w:val="32"/>
        </w:rPr>
        <w:t>；</w:t>
      </w:r>
      <w:r>
        <w:rPr>
          <w:rFonts w:ascii="仿宋_GB2312" w:hAnsi="仿宋"/>
          <w:szCs w:val="32"/>
        </w:rPr>
        <w:t>构成犯罪的，依法追究刑事责任。</w:t>
      </w:r>
    </w:p>
    <w:p w:rsidR="00235F2B" w:rsidRDefault="00903068">
      <w:pPr>
        <w:pStyle w:val="p0"/>
        <w:widowControl w:val="0"/>
        <w:adjustRightInd w:val="0"/>
        <w:snapToGrid w:val="0"/>
        <w:spacing w:line="560" w:lineRule="exact"/>
        <w:ind w:firstLineChars="200" w:firstLine="640"/>
        <w:rPr>
          <w:rFonts w:ascii="仿宋_GB2312" w:eastAsia="仿宋_GB2312" w:hAnsi="仿宋"/>
          <w:kern w:val="2"/>
          <w:sz w:val="32"/>
          <w:szCs w:val="32"/>
        </w:rPr>
      </w:pPr>
      <w:r>
        <w:rPr>
          <w:rFonts w:ascii="黑体" w:eastAsia="黑体" w:hint="eastAsia"/>
          <w:sz w:val="32"/>
          <w:szCs w:val="32"/>
        </w:rPr>
        <w:t xml:space="preserve">第六十三条  </w:t>
      </w:r>
      <w:r>
        <w:rPr>
          <w:rFonts w:ascii="仿宋_GB2312" w:eastAsia="仿宋_GB2312" w:hAnsi="仿宋" w:hint="eastAsia"/>
          <w:kern w:val="2"/>
          <w:sz w:val="32"/>
          <w:szCs w:val="32"/>
        </w:rPr>
        <w:t xml:space="preserve">政府有关部门及其工作人员有下列行为之一的，由市、区（县级市）人民政府或者有关部门责令限期改正，对直接负责的主管人员和其他直接责任人员依法给予处分；构成犯罪的，依法追究刑事责任：       </w:t>
      </w:r>
    </w:p>
    <w:p w:rsidR="00235F2B" w:rsidRDefault="00903068">
      <w:pPr>
        <w:pStyle w:val="p0"/>
        <w:widowControl w:val="0"/>
        <w:adjustRightInd w:val="0"/>
        <w:snapToGrid w:val="0"/>
        <w:spacing w:line="560" w:lineRule="exact"/>
        <w:ind w:firstLineChars="200" w:firstLine="640"/>
        <w:rPr>
          <w:rFonts w:ascii="仿宋_GB2312" w:eastAsia="仿宋_GB2312" w:hAnsi="仿宋"/>
          <w:kern w:val="2"/>
          <w:sz w:val="32"/>
          <w:szCs w:val="32"/>
        </w:rPr>
      </w:pPr>
      <w:r>
        <w:rPr>
          <w:rFonts w:ascii="仿宋_GB2312" w:eastAsia="仿宋_GB2312" w:hAnsi="仿宋" w:hint="eastAsia"/>
          <w:kern w:val="2"/>
          <w:sz w:val="32"/>
          <w:szCs w:val="32"/>
        </w:rPr>
        <w:t>（一）未依法办理养老机构设立行政许可、登记等有关手续的；</w:t>
      </w:r>
    </w:p>
    <w:p w:rsidR="00235F2B" w:rsidRDefault="00903068">
      <w:pPr>
        <w:pStyle w:val="p0"/>
        <w:widowControl w:val="0"/>
        <w:adjustRightInd w:val="0"/>
        <w:snapToGrid w:val="0"/>
        <w:spacing w:line="560" w:lineRule="exact"/>
        <w:ind w:firstLineChars="200" w:firstLine="640"/>
        <w:rPr>
          <w:rFonts w:ascii="仿宋_GB2312" w:eastAsia="仿宋_GB2312" w:hAnsi="仿宋"/>
          <w:kern w:val="2"/>
          <w:sz w:val="32"/>
          <w:szCs w:val="32"/>
        </w:rPr>
      </w:pPr>
      <w:r>
        <w:rPr>
          <w:rFonts w:ascii="仿宋_GB2312" w:eastAsia="仿宋_GB2312" w:hAnsi="仿宋" w:hint="eastAsia"/>
          <w:kern w:val="2"/>
          <w:sz w:val="32"/>
          <w:szCs w:val="32"/>
        </w:rPr>
        <w:t>（二）未依法履行监督检查职责，造成不良后果的；</w:t>
      </w:r>
    </w:p>
    <w:p w:rsidR="00235F2B" w:rsidRDefault="00903068">
      <w:pPr>
        <w:pStyle w:val="p0"/>
        <w:widowControl w:val="0"/>
        <w:adjustRightInd w:val="0"/>
        <w:snapToGrid w:val="0"/>
        <w:spacing w:line="560" w:lineRule="exact"/>
        <w:ind w:firstLineChars="200" w:firstLine="640"/>
        <w:rPr>
          <w:rFonts w:ascii="仿宋_GB2312" w:eastAsia="仿宋_GB2312" w:hAnsi="仿宋"/>
          <w:kern w:val="2"/>
          <w:sz w:val="32"/>
          <w:szCs w:val="32"/>
        </w:rPr>
      </w:pPr>
      <w:r>
        <w:rPr>
          <w:rFonts w:ascii="仿宋_GB2312" w:eastAsia="仿宋_GB2312" w:hAnsi="仿宋" w:hint="eastAsia"/>
          <w:kern w:val="2"/>
          <w:sz w:val="32"/>
          <w:szCs w:val="32"/>
        </w:rPr>
        <w:t>（三）侵占或者挪用养老服务业发展资金的；</w:t>
      </w:r>
    </w:p>
    <w:p w:rsidR="00235F2B" w:rsidRDefault="00903068">
      <w:pPr>
        <w:pStyle w:val="p0"/>
        <w:widowControl w:val="0"/>
        <w:adjustRightInd w:val="0"/>
        <w:snapToGrid w:val="0"/>
        <w:spacing w:line="560" w:lineRule="exact"/>
        <w:ind w:firstLineChars="200" w:firstLine="640"/>
        <w:rPr>
          <w:rFonts w:ascii="仿宋_GB2312" w:eastAsia="仿宋_GB2312" w:hAnsi="仿宋"/>
          <w:kern w:val="2"/>
          <w:sz w:val="32"/>
          <w:szCs w:val="32"/>
        </w:rPr>
      </w:pPr>
      <w:r>
        <w:rPr>
          <w:rFonts w:ascii="仿宋_GB2312" w:eastAsia="仿宋_GB2312" w:hAnsi="仿宋" w:hint="eastAsia"/>
          <w:kern w:val="2"/>
          <w:sz w:val="32"/>
          <w:szCs w:val="32"/>
        </w:rPr>
        <w:t>（四）其他不依法履行职责，侵犯老年人合法权益的。</w:t>
      </w:r>
    </w:p>
    <w:p w:rsidR="00235F2B" w:rsidRDefault="00235F2B">
      <w:pPr>
        <w:pStyle w:val="p0"/>
        <w:widowControl w:val="0"/>
        <w:adjustRightInd w:val="0"/>
        <w:snapToGrid w:val="0"/>
        <w:spacing w:line="560" w:lineRule="exact"/>
        <w:ind w:firstLineChars="200" w:firstLine="640"/>
        <w:rPr>
          <w:rFonts w:ascii="仿宋_GB2312" w:eastAsia="仿宋_GB2312" w:hAnsi="仿宋"/>
          <w:kern w:val="2"/>
          <w:sz w:val="32"/>
          <w:szCs w:val="32"/>
        </w:rPr>
      </w:pPr>
    </w:p>
    <w:p w:rsidR="00235F2B" w:rsidRDefault="00903068">
      <w:pPr>
        <w:numPr>
          <w:ilvl w:val="0"/>
          <w:numId w:val="1"/>
        </w:numPr>
        <w:adjustRightInd w:val="0"/>
        <w:snapToGrid w:val="0"/>
        <w:spacing w:line="560" w:lineRule="exact"/>
        <w:jc w:val="center"/>
        <w:rPr>
          <w:rFonts w:ascii="黑体" w:eastAsia="黑体" w:hAnsi="黑体"/>
          <w:szCs w:val="32"/>
        </w:rPr>
      </w:pPr>
      <w:r>
        <w:rPr>
          <w:rFonts w:ascii="黑体" w:eastAsia="黑体" w:hAnsi="黑体"/>
          <w:szCs w:val="32"/>
        </w:rPr>
        <w:t>附</w:t>
      </w:r>
      <w:r>
        <w:rPr>
          <w:rFonts w:ascii="黑体" w:eastAsia="黑体" w:hAnsi="黑体" w:hint="eastAsia"/>
          <w:szCs w:val="32"/>
        </w:rPr>
        <w:t xml:space="preserve"> </w:t>
      </w:r>
      <w:r>
        <w:rPr>
          <w:rFonts w:ascii="黑体" w:eastAsia="黑体" w:hAnsi="黑体"/>
          <w:szCs w:val="32"/>
        </w:rPr>
        <w:t>则</w:t>
      </w:r>
    </w:p>
    <w:p w:rsidR="00235F2B" w:rsidRDefault="00235F2B">
      <w:pPr>
        <w:pStyle w:val="p0"/>
        <w:widowControl w:val="0"/>
        <w:adjustRightInd w:val="0"/>
        <w:snapToGrid w:val="0"/>
        <w:spacing w:line="560" w:lineRule="exact"/>
        <w:ind w:firstLineChars="200" w:firstLine="640"/>
        <w:rPr>
          <w:rFonts w:ascii="黑体" w:eastAsia="黑体"/>
          <w:sz w:val="32"/>
          <w:szCs w:val="32"/>
        </w:rPr>
      </w:pPr>
    </w:p>
    <w:p w:rsidR="00235F2B" w:rsidRDefault="00903068">
      <w:pPr>
        <w:pStyle w:val="p0"/>
        <w:widowControl w:val="0"/>
        <w:adjustRightInd w:val="0"/>
        <w:snapToGrid w:val="0"/>
        <w:spacing w:line="560" w:lineRule="exact"/>
        <w:ind w:firstLineChars="200" w:firstLine="640"/>
        <w:rPr>
          <w:rFonts w:ascii="仿宋_GB2312" w:eastAsia="仿宋_GB2312" w:hAnsi="仿宋"/>
          <w:kern w:val="2"/>
          <w:sz w:val="32"/>
          <w:szCs w:val="32"/>
        </w:rPr>
      </w:pPr>
      <w:r>
        <w:rPr>
          <w:rFonts w:ascii="黑体" w:eastAsia="黑体" w:hint="eastAsia"/>
          <w:sz w:val="32"/>
          <w:szCs w:val="32"/>
        </w:rPr>
        <w:t>第六十四条</w:t>
      </w:r>
      <w:r>
        <w:rPr>
          <w:rFonts w:ascii="黑体" w:eastAsia="黑体" w:hAnsi="黑体" w:cs="黑体" w:hint="eastAsia"/>
          <w:sz w:val="32"/>
          <w:szCs w:val="32"/>
        </w:rPr>
        <w:t xml:space="preserve">  </w:t>
      </w:r>
      <w:r>
        <w:rPr>
          <w:rFonts w:ascii="仿宋_GB2312" w:eastAsia="仿宋_GB2312" w:hAnsi="仿宋" w:hint="eastAsia"/>
          <w:kern w:val="2"/>
          <w:sz w:val="32"/>
          <w:szCs w:val="32"/>
        </w:rPr>
        <w:t>本条例中下列用语的含义：</w:t>
      </w:r>
    </w:p>
    <w:p w:rsidR="00235F2B" w:rsidRDefault="00903068">
      <w:pPr>
        <w:pStyle w:val="p0"/>
        <w:widowControl w:val="0"/>
        <w:adjustRightInd w:val="0"/>
        <w:snapToGrid w:val="0"/>
        <w:spacing w:line="560" w:lineRule="exact"/>
        <w:ind w:firstLineChars="200" w:firstLine="640"/>
        <w:rPr>
          <w:rFonts w:ascii="仿宋_GB2312" w:eastAsia="仿宋_GB2312" w:hAnsi="仿宋"/>
          <w:kern w:val="2"/>
          <w:sz w:val="32"/>
          <w:szCs w:val="32"/>
        </w:rPr>
      </w:pPr>
      <w:r>
        <w:rPr>
          <w:rFonts w:ascii="仿宋_GB2312" w:eastAsia="仿宋_GB2312" w:hAnsi="仿宋" w:hint="eastAsia"/>
          <w:kern w:val="2"/>
          <w:sz w:val="32"/>
          <w:szCs w:val="32"/>
        </w:rPr>
        <w:lastRenderedPageBreak/>
        <w:t>（一）养老服务设施，是指专为老年人提供生活照料、康复护理、文体娱乐、精神慰藉、日间照料、短期托养、紧急救援等服务的设施，包括居家和社区养老服务用房、各类养老机构。</w:t>
      </w:r>
    </w:p>
    <w:p w:rsidR="00235F2B" w:rsidRDefault="00903068">
      <w:pPr>
        <w:pStyle w:val="p0"/>
        <w:widowControl w:val="0"/>
        <w:adjustRightInd w:val="0"/>
        <w:snapToGrid w:val="0"/>
        <w:spacing w:line="560" w:lineRule="exact"/>
        <w:ind w:firstLineChars="200" w:firstLine="640"/>
        <w:rPr>
          <w:rFonts w:ascii="仿宋_GB2312" w:eastAsia="仿宋_GB2312" w:hAnsi="仿宋"/>
          <w:kern w:val="2"/>
          <w:sz w:val="32"/>
          <w:szCs w:val="32"/>
        </w:rPr>
      </w:pPr>
      <w:r>
        <w:rPr>
          <w:rFonts w:ascii="仿宋_GB2312" w:eastAsia="仿宋_GB2312" w:hAnsi="仿宋" w:hint="eastAsia"/>
          <w:kern w:val="2"/>
          <w:sz w:val="32"/>
          <w:szCs w:val="32"/>
        </w:rPr>
        <w:t>（二）特困人员，是指无劳动能力，无生活来源，无法定赡养、扶养义务人或者其法定赡养、扶养义务人无赡养、扶养能力的老年人。</w:t>
      </w:r>
    </w:p>
    <w:p w:rsidR="00235F2B" w:rsidRDefault="00903068">
      <w:pPr>
        <w:pStyle w:val="p0"/>
        <w:widowControl w:val="0"/>
        <w:adjustRightInd w:val="0"/>
        <w:snapToGrid w:val="0"/>
        <w:spacing w:line="560" w:lineRule="exact"/>
        <w:ind w:firstLineChars="200" w:firstLine="640"/>
        <w:rPr>
          <w:rFonts w:ascii="仿宋_GB2312" w:eastAsia="仿宋_GB2312" w:hAnsi="仿宋"/>
          <w:kern w:val="2"/>
          <w:sz w:val="32"/>
          <w:szCs w:val="32"/>
        </w:rPr>
      </w:pPr>
      <w:r>
        <w:rPr>
          <w:rFonts w:ascii="仿宋_GB2312" w:eastAsia="仿宋_GB2312" w:hAnsi="仿宋" w:hint="eastAsia"/>
          <w:kern w:val="2"/>
          <w:sz w:val="32"/>
          <w:szCs w:val="32"/>
        </w:rPr>
        <w:t>（三）高龄老年人，是</w:t>
      </w:r>
      <w:r>
        <w:rPr>
          <w:rFonts w:ascii="仿宋_GB2312" w:eastAsia="仿宋_GB2312" w:hAnsi="仿宋"/>
          <w:kern w:val="2"/>
          <w:sz w:val="32"/>
          <w:szCs w:val="32"/>
        </w:rPr>
        <w:t>指</w:t>
      </w:r>
      <w:r>
        <w:rPr>
          <w:rFonts w:ascii="仿宋_GB2312" w:eastAsia="仿宋_GB2312" w:hAnsi="仿宋" w:hint="eastAsia"/>
          <w:kern w:val="2"/>
          <w:sz w:val="32"/>
          <w:szCs w:val="32"/>
        </w:rPr>
        <w:t>八十</w:t>
      </w:r>
      <w:r>
        <w:rPr>
          <w:rFonts w:ascii="仿宋_GB2312" w:eastAsia="仿宋_GB2312" w:hAnsi="仿宋"/>
          <w:kern w:val="2"/>
          <w:sz w:val="32"/>
          <w:szCs w:val="32"/>
        </w:rPr>
        <w:t>周岁以上的老年人。</w:t>
      </w:r>
    </w:p>
    <w:p w:rsidR="00235F2B" w:rsidRDefault="00903068">
      <w:pPr>
        <w:pStyle w:val="p0"/>
        <w:widowControl w:val="0"/>
        <w:adjustRightInd w:val="0"/>
        <w:snapToGrid w:val="0"/>
        <w:spacing w:line="560" w:lineRule="exact"/>
        <w:ind w:firstLineChars="200" w:firstLine="640"/>
        <w:rPr>
          <w:rFonts w:ascii="仿宋_GB2312" w:eastAsia="仿宋_GB2312" w:hAnsi="仿宋"/>
          <w:kern w:val="2"/>
          <w:sz w:val="32"/>
          <w:szCs w:val="32"/>
        </w:rPr>
      </w:pPr>
      <w:r>
        <w:rPr>
          <w:rFonts w:ascii="仿宋_GB2312" w:eastAsia="仿宋_GB2312" w:hAnsi="仿宋"/>
          <w:kern w:val="2"/>
          <w:sz w:val="32"/>
          <w:szCs w:val="32"/>
        </w:rPr>
        <w:t>（四）计划生育家庭特别扶助对象，是指1933年1月1日</w:t>
      </w:r>
      <w:r>
        <w:rPr>
          <w:rFonts w:ascii="仿宋_GB2312" w:eastAsia="仿宋_GB2312" w:hAnsi="仿宋" w:hint="eastAsia"/>
          <w:kern w:val="2"/>
          <w:sz w:val="32"/>
          <w:szCs w:val="32"/>
        </w:rPr>
        <w:t>以后出生，符合法律法规政策有关规定生育子女或者合法收养子女，只存活一个子女且该子女伤、病残（依法鉴定为三级以上残疾）或者死亡，未再生育或者收养子女的女方年满49周岁的夫妻。</w:t>
      </w:r>
    </w:p>
    <w:p w:rsidR="00235F2B" w:rsidRDefault="00903068">
      <w:pPr>
        <w:pStyle w:val="p0"/>
        <w:widowControl w:val="0"/>
        <w:adjustRightInd w:val="0"/>
        <w:snapToGrid w:val="0"/>
        <w:spacing w:line="560" w:lineRule="exact"/>
        <w:ind w:firstLineChars="200" w:firstLine="640"/>
        <w:rPr>
          <w:rFonts w:ascii="仿宋_GB2312"/>
          <w:szCs w:val="32"/>
        </w:rPr>
      </w:pPr>
      <w:r>
        <w:rPr>
          <w:rFonts w:eastAsia="黑体"/>
          <w:sz w:val="32"/>
          <w:szCs w:val="32"/>
        </w:rPr>
        <w:t>第</w:t>
      </w:r>
      <w:r>
        <w:rPr>
          <w:rFonts w:eastAsia="黑体" w:hint="eastAsia"/>
          <w:sz w:val="32"/>
          <w:szCs w:val="32"/>
        </w:rPr>
        <w:t>六十五</w:t>
      </w:r>
      <w:r>
        <w:rPr>
          <w:rFonts w:eastAsia="黑体"/>
          <w:sz w:val="32"/>
          <w:szCs w:val="32"/>
        </w:rPr>
        <w:t>条</w:t>
      </w:r>
      <w:r>
        <w:rPr>
          <w:rFonts w:ascii="黑体" w:eastAsia="黑体" w:hAnsi="黑体" w:cs="黑体" w:hint="eastAsia"/>
          <w:sz w:val="32"/>
          <w:szCs w:val="32"/>
        </w:rPr>
        <w:t xml:space="preserve">  </w:t>
      </w:r>
      <w:r>
        <w:rPr>
          <w:rFonts w:ascii="仿宋_GB2312" w:eastAsia="仿宋_GB2312" w:hAnsi="仿宋"/>
          <w:kern w:val="2"/>
          <w:sz w:val="32"/>
          <w:szCs w:val="32"/>
        </w:rPr>
        <w:t>本条例自</w:t>
      </w:r>
      <w:r>
        <w:rPr>
          <w:rFonts w:ascii="仿宋_GB2312" w:eastAsia="仿宋_GB2312" w:hAnsi="仿宋" w:hint="eastAsia"/>
          <w:kern w:val="2"/>
          <w:sz w:val="32"/>
          <w:szCs w:val="32"/>
        </w:rPr>
        <w:t>2017</w:t>
      </w:r>
      <w:r>
        <w:rPr>
          <w:rFonts w:ascii="仿宋_GB2312" w:eastAsia="仿宋_GB2312" w:hAnsi="仿宋"/>
          <w:kern w:val="2"/>
          <w:sz w:val="32"/>
          <w:szCs w:val="32"/>
        </w:rPr>
        <w:t>年</w:t>
      </w:r>
      <w:r>
        <w:rPr>
          <w:rFonts w:ascii="仿宋_GB2312" w:eastAsia="仿宋_GB2312" w:hAnsi="仿宋" w:hint="eastAsia"/>
          <w:kern w:val="2"/>
          <w:sz w:val="32"/>
          <w:szCs w:val="32"/>
        </w:rPr>
        <w:t>3</w:t>
      </w:r>
      <w:r>
        <w:rPr>
          <w:rFonts w:ascii="仿宋_GB2312" w:eastAsia="仿宋_GB2312" w:hAnsi="仿宋"/>
          <w:kern w:val="2"/>
          <w:sz w:val="32"/>
          <w:szCs w:val="32"/>
        </w:rPr>
        <w:t>月</w:t>
      </w:r>
      <w:r>
        <w:rPr>
          <w:rFonts w:ascii="仿宋_GB2312" w:eastAsia="仿宋_GB2312" w:hAnsi="仿宋" w:hint="eastAsia"/>
          <w:kern w:val="2"/>
          <w:sz w:val="32"/>
          <w:szCs w:val="32"/>
        </w:rPr>
        <w:t>1</w:t>
      </w:r>
      <w:r>
        <w:rPr>
          <w:rFonts w:ascii="仿宋_GB2312" w:eastAsia="仿宋_GB2312" w:hAnsi="仿宋"/>
          <w:kern w:val="2"/>
          <w:sz w:val="32"/>
          <w:szCs w:val="32"/>
        </w:rPr>
        <w:t>日起施行</w:t>
      </w:r>
      <w:r>
        <w:rPr>
          <w:rFonts w:ascii="仿宋_GB2312" w:eastAsia="仿宋_GB2312" w:hAnsi="仿宋" w:hint="eastAsia"/>
          <w:kern w:val="2"/>
          <w:sz w:val="32"/>
          <w:szCs w:val="32"/>
        </w:rPr>
        <w:t>。</w:t>
      </w:r>
    </w:p>
    <w:sectPr w:rsidR="00235F2B" w:rsidSect="00FF551D">
      <w:headerReference w:type="default" r:id="rId9"/>
      <w:footerReference w:type="even" r:id="rId10"/>
      <w:footerReference w:type="default" r:id="rId11"/>
      <w:pgSz w:w="11906" w:h="16838"/>
      <w:pgMar w:top="2098" w:right="1588" w:bottom="1928" w:left="1588" w:header="851" w:footer="1531" w:gutter="0"/>
      <w:pgNumType w:fmt="numberInDash"/>
      <w:cols w:space="0"/>
      <w:docGrid w:type="lines" w:linePitch="58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5ABE" w:rsidRDefault="006C5ABE">
      <w:r>
        <w:separator/>
      </w:r>
    </w:p>
  </w:endnote>
  <w:endnote w:type="continuationSeparator" w:id="0">
    <w:p w:rsidR="006C5ABE" w:rsidRDefault="006C5A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文星简小标宋">
    <w:altName w:val="宋体"/>
    <w:charset w:val="86"/>
    <w:family w:val="modern"/>
    <w:pitch w:val="default"/>
    <w:sig w:usb0="00000000" w:usb1="00000000" w:usb2="00000010" w:usb3="00000000" w:csb0="00040000" w:csb1="00000000"/>
  </w:font>
  <w:font w:name="ˎ̥">
    <w:altName w:val="Times New Roman"/>
    <w:charset w:val="00"/>
    <w:family w:val="roman"/>
    <w:pitch w:val="default"/>
    <w:sig w:usb0="00000000" w:usb1="00000000" w:usb2="00000000" w:usb3="00000000" w:csb0="00040001" w:csb1="00000000"/>
  </w:font>
  <w:font w:name="Tahoma">
    <w:panose1 w:val="020B0604030504040204"/>
    <w:charset w:val="00"/>
    <w:family w:val="swiss"/>
    <w:pitch w:val="variable"/>
    <w:sig w:usb0="E1002EFF" w:usb1="C000605B" w:usb2="00000029" w:usb3="00000000" w:csb0="000101FF" w:csb1="00000000"/>
  </w:font>
  <w:font w:name="楷体_GB2312">
    <w:altName w:val="楷体"/>
    <w:panose1 w:val="02010609030101010101"/>
    <w:charset w:val="86"/>
    <w:family w:val="modern"/>
    <w:pitch w:val="fixed"/>
    <w:sig w:usb0="00000001" w:usb1="080E0000" w:usb2="00000010" w:usb3="00000000" w:csb0="00040000" w:csb1="00000000"/>
  </w:font>
  <w:font w:name="华文仿宋">
    <w:altName w:val="仿宋"/>
    <w:panose1 w:val="02010600040101010101"/>
    <w:charset w:val="86"/>
    <w:family w:val="auto"/>
    <w:pitch w:val="variable"/>
    <w:sig w:usb0="00000287" w:usb1="080F0000" w:usb2="00000010" w:usb3="00000000" w:csb0="0004009F" w:csb1="00000000"/>
  </w:font>
  <w:font w:name="方正书宋简体">
    <w:altName w:val="宋体"/>
    <w:charset w:val="86"/>
    <w:family w:val="script"/>
    <w:pitch w:val="default"/>
    <w:sig w:usb0="00000000" w:usb1="00000000" w:usb2="00000010" w:usb3="00000000" w:csb0="00040000" w:csb1="00000000"/>
  </w:font>
  <w:font w:name="微软雅黑">
    <w:panose1 w:val="020B0503020204020204"/>
    <w:charset w:val="86"/>
    <w:family w:val="swiss"/>
    <w:pitch w:val="variable"/>
    <w:sig w:usb0="80000287" w:usb1="280F3C52" w:usb2="00000016" w:usb3="00000000" w:csb0="0004001F" w:csb1="00000000"/>
  </w:font>
  <w:font w:name="方正小标宋简体">
    <w:altName w:val="微软雅黑"/>
    <w:panose1 w:val="03000509000000000000"/>
    <w:charset w:val="86"/>
    <w:family w:val="script"/>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5F2B" w:rsidRDefault="00903068">
    <w:pPr>
      <w:pStyle w:val="a9"/>
      <w:framePr w:wrap="around" w:vAnchor="text" w:hAnchor="margin" w:xAlign="outside" w:y="1"/>
      <w:rPr>
        <w:rStyle w:val="af"/>
      </w:rPr>
    </w:pPr>
    <w:r>
      <w:rPr>
        <w:rStyle w:val="af"/>
      </w:rPr>
      <w:fldChar w:fldCharType="begin"/>
    </w:r>
    <w:r>
      <w:rPr>
        <w:rStyle w:val="af"/>
      </w:rPr>
      <w:instrText xml:space="preserve">PAGE  </w:instrText>
    </w:r>
    <w:r>
      <w:rPr>
        <w:rStyle w:val="af"/>
      </w:rPr>
      <w:fldChar w:fldCharType="end"/>
    </w:r>
  </w:p>
  <w:p w:rsidR="00235F2B" w:rsidRDefault="00235F2B">
    <w:pPr>
      <w:pStyle w:val="a9"/>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5F2B" w:rsidRDefault="00903068">
    <w:pPr>
      <w:pStyle w:val="a9"/>
      <w:framePr w:wrap="around" w:vAnchor="text" w:hAnchor="margin" w:xAlign="outside" w:y="1"/>
      <w:rPr>
        <w:rStyle w:val="af"/>
        <w:rFonts w:ascii="宋体" w:eastAsia="宋体" w:hAnsi="宋体"/>
        <w:sz w:val="28"/>
        <w:szCs w:val="28"/>
      </w:rPr>
    </w:pPr>
    <w:r>
      <w:rPr>
        <w:rStyle w:val="af"/>
        <w:rFonts w:ascii="宋体" w:eastAsia="宋体" w:hAnsi="宋体"/>
        <w:sz w:val="28"/>
        <w:szCs w:val="28"/>
      </w:rPr>
      <w:fldChar w:fldCharType="begin"/>
    </w:r>
    <w:r>
      <w:rPr>
        <w:rStyle w:val="af"/>
        <w:rFonts w:ascii="宋体" w:eastAsia="宋体" w:hAnsi="宋体"/>
        <w:sz w:val="28"/>
        <w:szCs w:val="28"/>
      </w:rPr>
      <w:instrText xml:space="preserve">PAGE  </w:instrText>
    </w:r>
    <w:r>
      <w:rPr>
        <w:rStyle w:val="af"/>
        <w:rFonts w:ascii="宋体" w:eastAsia="宋体" w:hAnsi="宋体"/>
        <w:sz w:val="28"/>
        <w:szCs w:val="28"/>
      </w:rPr>
      <w:fldChar w:fldCharType="separate"/>
    </w:r>
    <w:r w:rsidR="0079711C">
      <w:rPr>
        <w:rStyle w:val="af"/>
        <w:rFonts w:ascii="宋体" w:eastAsia="宋体" w:hAnsi="宋体"/>
        <w:noProof/>
        <w:sz w:val="28"/>
        <w:szCs w:val="28"/>
      </w:rPr>
      <w:t>- 16 -</w:t>
    </w:r>
    <w:r>
      <w:rPr>
        <w:rStyle w:val="af"/>
        <w:rFonts w:ascii="宋体" w:eastAsia="宋体" w:hAnsi="宋体"/>
        <w:sz w:val="28"/>
        <w:szCs w:val="28"/>
      </w:rPr>
      <w:fldChar w:fldCharType="end"/>
    </w:r>
  </w:p>
  <w:p w:rsidR="00235F2B" w:rsidRDefault="00235F2B">
    <w:pPr>
      <w:pStyle w:val="a9"/>
      <w:ind w:right="36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5ABE" w:rsidRDefault="006C5ABE">
      <w:r>
        <w:separator/>
      </w:r>
    </w:p>
  </w:footnote>
  <w:footnote w:type="continuationSeparator" w:id="0">
    <w:p w:rsidR="006C5ABE" w:rsidRDefault="006C5AB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5F2B" w:rsidRDefault="00235F2B">
    <w:pPr>
      <w:pStyle w:val="aa"/>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B0609C"/>
    <w:multiLevelType w:val="multilevel"/>
    <w:tmpl w:val="7FB0609C"/>
    <w:lvl w:ilvl="0">
      <w:start w:val="4"/>
      <w:numFmt w:val="japaneseCounting"/>
      <w:lvlText w:val="第%1章"/>
      <w:lvlJc w:val="left"/>
      <w:pPr>
        <w:tabs>
          <w:tab w:val="left" w:pos="1290"/>
        </w:tabs>
        <w:ind w:left="1290" w:hanging="129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embedSystemFonts/>
  <w:bordersDoNotSurroundHeader/>
  <w:bordersDoNotSurroundFooter/>
  <w:proofState w:spelling="clean" w:grammar="clean"/>
  <w:defaultTabStop w:val="420"/>
  <w:drawingGridVerticalSpacing w:val="291"/>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6AF8"/>
    <w:rsid w:val="00004710"/>
    <w:rsid w:val="00015E01"/>
    <w:rsid w:val="0001687D"/>
    <w:rsid w:val="000239EA"/>
    <w:rsid w:val="000406A2"/>
    <w:rsid w:val="00040E24"/>
    <w:rsid w:val="00041FF4"/>
    <w:rsid w:val="000434A4"/>
    <w:rsid w:val="00044018"/>
    <w:rsid w:val="00044F8C"/>
    <w:rsid w:val="00051125"/>
    <w:rsid w:val="000523DC"/>
    <w:rsid w:val="00054D88"/>
    <w:rsid w:val="00056D5D"/>
    <w:rsid w:val="00057A25"/>
    <w:rsid w:val="00060BA8"/>
    <w:rsid w:val="00061B36"/>
    <w:rsid w:val="00063F19"/>
    <w:rsid w:val="00065C72"/>
    <w:rsid w:val="00066CEE"/>
    <w:rsid w:val="00071E16"/>
    <w:rsid w:val="00072CFD"/>
    <w:rsid w:val="000808D1"/>
    <w:rsid w:val="00084D06"/>
    <w:rsid w:val="0008732F"/>
    <w:rsid w:val="00092855"/>
    <w:rsid w:val="0009327B"/>
    <w:rsid w:val="00097906"/>
    <w:rsid w:val="000A02B2"/>
    <w:rsid w:val="000A3AEF"/>
    <w:rsid w:val="000A4F40"/>
    <w:rsid w:val="000A52AA"/>
    <w:rsid w:val="000A7AFE"/>
    <w:rsid w:val="000B133D"/>
    <w:rsid w:val="000C08BD"/>
    <w:rsid w:val="000C3791"/>
    <w:rsid w:val="000E054A"/>
    <w:rsid w:val="000E20A6"/>
    <w:rsid w:val="000F5CE8"/>
    <w:rsid w:val="001006E6"/>
    <w:rsid w:val="001038CD"/>
    <w:rsid w:val="001044B5"/>
    <w:rsid w:val="00107C49"/>
    <w:rsid w:val="001103BC"/>
    <w:rsid w:val="001226AB"/>
    <w:rsid w:val="00123422"/>
    <w:rsid w:val="00130C42"/>
    <w:rsid w:val="00133353"/>
    <w:rsid w:val="00133370"/>
    <w:rsid w:val="00133916"/>
    <w:rsid w:val="00142CA3"/>
    <w:rsid w:val="0015174D"/>
    <w:rsid w:val="00157E51"/>
    <w:rsid w:val="00162AA1"/>
    <w:rsid w:val="00165F75"/>
    <w:rsid w:val="00170331"/>
    <w:rsid w:val="00175DDA"/>
    <w:rsid w:val="00176E54"/>
    <w:rsid w:val="00181130"/>
    <w:rsid w:val="00182579"/>
    <w:rsid w:val="00182E84"/>
    <w:rsid w:val="0018438E"/>
    <w:rsid w:val="00193220"/>
    <w:rsid w:val="0019515E"/>
    <w:rsid w:val="00195B2D"/>
    <w:rsid w:val="001A399B"/>
    <w:rsid w:val="001A43A3"/>
    <w:rsid w:val="001A5998"/>
    <w:rsid w:val="001A65A7"/>
    <w:rsid w:val="001B6E95"/>
    <w:rsid w:val="001C041A"/>
    <w:rsid w:val="001D08CE"/>
    <w:rsid w:val="001D3640"/>
    <w:rsid w:val="001D4EEC"/>
    <w:rsid w:val="001D553D"/>
    <w:rsid w:val="001D557C"/>
    <w:rsid w:val="001D605D"/>
    <w:rsid w:val="001D6B31"/>
    <w:rsid w:val="001E5828"/>
    <w:rsid w:val="001E715A"/>
    <w:rsid w:val="001E7D9D"/>
    <w:rsid w:val="001F21C6"/>
    <w:rsid w:val="001F520D"/>
    <w:rsid w:val="0020129C"/>
    <w:rsid w:val="002014BD"/>
    <w:rsid w:val="002067EB"/>
    <w:rsid w:val="0021022C"/>
    <w:rsid w:val="00222618"/>
    <w:rsid w:val="0023428F"/>
    <w:rsid w:val="00235F2B"/>
    <w:rsid w:val="00240799"/>
    <w:rsid w:val="002420A9"/>
    <w:rsid w:val="00245572"/>
    <w:rsid w:val="00246F63"/>
    <w:rsid w:val="0024797B"/>
    <w:rsid w:val="00261AB1"/>
    <w:rsid w:val="00264AD0"/>
    <w:rsid w:val="00274020"/>
    <w:rsid w:val="00276C44"/>
    <w:rsid w:val="00276FE4"/>
    <w:rsid w:val="002847A6"/>
    <w:rsid w:val="00291823"/>
    <w:rsid w:val="00293E69"/>
    <w:rsid w:val="002A6B1C"/>
    <w:rsid w:val="002C027C"/>
    <w:rsid w:val="002C48A1"/>
    <w:rsid w:val="002D06A0"/>
    <w:rsid w:val="002D4BEE"/>
    <w:rsid w:val="002D7650"/>
    <w:rsid w:val="002F0F73"/>
    <w:rsid w:val="002F7960"/>
    <w:rsid w:val="0030153C"/>
    <w:rsid w:val="0030494B"/>
    <w:rsid w:val="00306265"/>
    <w:rsid w:val="00307FC7"/>
    <w:rsid w:val="00312DB5"/>
    <w:rsid w:val="0031645C"/>
    <w:rsid w:val="003175AA"/>
    <w:rsid w:val="003218BD"/>
    <w:rsid w:val="00324D06"/>
    <w:rsid w:val="0032655D"/>
    <w:rsid w:val="003273FE"/>
    <w:rsid w:val="00343972"/>
    <w:rsid w:val="00345742"/>
    <w:rsid w:val="003462FC"/>
    <w:rsid w:val="003575A3"/>
    <w:rsid w:val="00365E16"/>
    <w:rsid w:val="00366ADF"/>
    <w:rsid w:val="00372F72"/>
    <w:rsid w:val="00375417"/>
    <w:rsid w:val="003758E4"/>
    <w:rsid w:val="00381BE4"/>
    <w:rsid w:val="00385A42"/>
    <w:rsid w:val="00396E94"/>
    <w:rsid w:val="003A4FBE"/>
    <w:rsid w:val="003A569C"/>
    <w:rsid w:val="003B2D0F"/>
    <w:rsid w:val="003C43B2"/>
    <w:rsid w:val="003D541F"/>
    <w:rsid w:val="003E2FE5"/>
    <w:rsid w:val="003E4BF8"/>
    <w:rsid w:val="003F0068"/>
    <w:rsid w:val="003F0609"/>
    <w:rsid w:val="003F1BFE"/>
    <w:rsid w:val="003F4BE0"/>
    <w:rsid w:val="003F6AAD"/>
    <w:rsid w:val="003F7554"/>
    <w:rsid w:val="003F7EC8"/>
    <w:rsid w:val="004041BA"/>
    <w:rsid w:val="00404AA4"/>
    <w:rsid w:val="00406FFE"/>
    <w:rsid w:val="004071FB"/>
    <w:rsid w:val="00416082"/>
    <w:rsid w:val="004174DF"/>
    <w:rsid w:val="004201CF"/>
    <w:rsid w:val="00430457"/>
    <w:rsid w:val="00442EA0"/>
    <w:rsid w:val="00466282"/>
    <w:rsid w:val="0046687A"/>
    <w:rsid w:val="004713AC"/>
    <w:rsid w:val="00481449"/>
    <w:rsid w:val="00483559"/>
    <w:rsid w:val="004921FF"/>
    <w:rsid w:val="004934A1"/>
    <w:rsid w:val="00497446"/>
    <w:rsid w:val="004A1946"/>
    <w:rsid w:val="004A41B1"/>
    <w:rsid w:val="004B0620"/>
    <w:rsid w:val="004B693A"/>
    <w:rsid w:val="004B6ED2"/>
    <w:rsid w:val="004B7052"/>
    <w:rsid w:val="004C0763"/>
    <w:rsid w:val="004C090F"/>
    <w:rsid w:val="004C1AEC"/>
    <w:rsid w:val="004D1944"/>
    <w:rsid w:val="004D2C41"/>
    <w:rsid w:val="004D6F32"/>
    <w:rsid w:val="004E06F4"/>
    <w:rsid w:val="004E1A33"/>
    <w:rsid w:val="004E2DE9"/>
    <w:rsid w:val="004E7700"/>
    <w:rsid w:val="004F16BB"/>
    <w:rsid w:val="004F5453"/>
    <w:rsid w:val="004F6BB3"/>
    <w:rsid w:val="004F6CBF"/>
    <w:rsid w:val="005063A0"/>
    <w:rsid w:val="00507DF2"/>
    <w:rsid w:val="00510300"/>
    <w:rsid w:val="00516C02"/>
    <w:rsid w:val="0052256C"/>
    <w:rsid w:val="0052315C"/>
    <w:rsid w:val="00524A7D"/>
    <w:rsid w:val="00525838"/>
    <w:rsid w:val="00530B65"/>
    <w:rsid w:val="005324D4"/>
    <w:rsid w:val="0053436A"/>
    <w:rsid w:val="005362C1"/>
    <w:rsid w:val="0053735B"/>
    <w:rsid w:val="00537369"/>
    <w:rsid w:val="00554CB1"/>
    <w:rsid w:val="005552DC"/>
    <w:rsid w:val="005561EC"/>
    <w:rsid w:val="00557CCB"/>
    <w:rsid w:val="00561B4C"/>
    <w:rsid w:val="00563D56"/>
    <w:rsid w:val="005673FD"/>
    <w:rsid w:val="00572D10"/>
    <w:rsid w:val="0057426A"/>
    <w:rsid w:val="00575A7E"/>
    <w:rsid w:val="005805ED"/>
    <w:rsid w:val="00581843"/>
    <w:rsid w:val="00583BF8"/>
    <w:rsid w:val="00583FA0"/>
    <w:rsid w:val="005869AA"/>
    <w:rsid w:val="005875D6"/>
    <w:rsid w:val="00587E3F"/>
    <w:rsid w:val="0059132F"/>
    <w:rsid w:val="00594AB0"/>
    <w:rsid w:val="00595751"/>
    <w:rsid w:val="005A3E80"/>
    <w:rsid w:val="005B2713"/>
    <w:rsid w:val="005B5B8F"/>
    <w:rsid w:val="005B61DC"/>
    <w:rsid w:val="005C53EE"/>
    <w:rsid w:val="005C7E8B"/>
    <w:rsid w:val="005D6F15"/>
    <w:rsid w:val="005D72D2"/>
    <w:rsid w:val="005E342B"/>
    <w:rsid w:val="005F2051"/>
    <w:rsid w:val="005F222A"/>
    <w:rsid w:val="005F2D2B"/>
    <w:rsid w:val="005F6814"/>
    <w:rsid w:val="005F6AF8"/>
    <w:rsid w:val="00601038"/>
    <w:rsid w:val="00605CCC"/>
    <w:rsid w:val="00607904"/>
    <w:rsid w:val="00610C3A"/>
    <w:rsid w:val="00611E64"/>
    <w:rsid w:val="00613BEE"/>
    <w:rsid w:val="00617AE1"/>
    <w:rsid w:val="00624225"/>
    <w:rsid w:val="00626CE0"/>
    <w:rsid w:val="00654866"/>
    <w:rsid w:val="006623EA"/>
    <w:rsid w:val="006626CC"/>
    <w:rsid w:val="00663FB2"/>
    <w:rsid w:val="00664A9F"/>
    <w:rsid w:val="00665B9E"/>
    <w:rsid w:val="00672DAB"/>
    <w:rsid w:val="00680E88"/>
    <w:rsid w:val="00683DA9"/>
    <w:rsid w:val="00683F90"/>
    <w:rsid w:val="00690156"/>
    <w:rsid w:val="00691D0B"/>
    <w:rsid w:val="006A0E5A"/>
    <w:rsid w:val="006A4B86"/>
    <w:rsid w:val="006A4ECE"/>
    <w:rsid w:val="006A72AD"/>
    <w:rsid w:val="006C387E"/>
    <w:rsid w:val="006C3E3F"/>
    <w:rsid w:val="006C49B1"/>
    <w:rsid w:val="006C5ABE"/>
    <w:rsid w:val="006D6F7F"/>
    <w:rsid w:val="006E45DB"/>
    <w:rsid w:val="006F4A13"/>
    <w:rsid w:val="007013D6"/>
    <w:rsid w:val="00704E12"/>
    <w:rsid w:val="00706936"/>
    <w:rsid w:val="007115F8"/>
    <w:rsid w:val="007124E1"/>
    <w:rsid w:val="0071554D"/>
    <w:rsid w:val="00715BF7"/>
    <w:rsid w:val="007172BC"/>
    <w:rsid w:val="00720881"/>
    <w:rsid w:val="00720F12"/>
    <w:rsid w:val="007263BE"/>
    <w:rsid w:val="0073579B"/>
    <w:rsid w:val="00742494"/>
    <w:rsid w:val="00742535"/>
    <w:rsid w:val="007568C4"/>
    <w:rsid w:val="007703BA"/>
    <w:rsid w:val="00774EF7"/>
    <w:rsid w:val="0077780F"/>
    <w:rsid w:val="0078326D"/>
    <w:rsid w:val="00784C06"/>
    <w:rsid w:val="00785BF3"/>
    <w:rsid w:val="00787A23"/>
    <w:rsid w:val="00793C68"/>
    <w:rsid w:val="00796173"/>
    <w:rsid w:val="00796C93"/>
    <w:rsid w:val="0079711C"/>
    <w:rsid w:val="007B672C"/>
    <w:rsid w:val="007C67FD"/>
    <w:rsid w:val="007D6521"/>
    <w:rsid w:val="007D7C5F"/>
    <w:rsid w:val="007E6690"/>
    <w:rsid w:val="007F4B9F"/>
    <w:rsid w:val="007F6E83"/>
    <w:rsid w:val="00804B8E"/>
    <w:rsid w:val="008078CE"/>
    <w:rsid w:val="008118E0"/>
    <w:rsid w:val="008147DA"/>
    <w:rsid w:val="00814A2D"/>
    <w:rsid w:val="00815CC0"/>
    <w:rsid w:val="0082500C"/>
    <w:rsid w:val="00826972"/>
    <w:rsid w:val="00826C60"/>
    <w:rsid w:val="00830FCA"/>
    <w:rsid w:val="00831016"/>
    <w:rsid w:val="008331D3"/>
    <w:rsid w:val="00833A96"/>
    <w:rsid w:val="00834549"/>
    <w:rsid w:val="008374A7"/>
    <w:rsid w:val="00840249"/>
    <w:rsid w:val="0084054B"/>
    <w:rsid w:val="00840CDF"/>
    <w:rsid w:val="00842C97"/>
    <w:rsid w:val="008436FE"/>
    <w:rsid w:val="00844C8D"/>
    <w:rsid w:val="008454D3"/>
    <w:rsid w:val="00846BE0"/>
    <w:rsid w:val="008470A4"/>
    <w:rsid w:val="00866995"/>
    <w:rsid w:val="008734BD"/>
    <w:rsid w:val="008745FC"/>
    <w:rsid w:val="008839B8"/>
    <w:rsid w:val="00885502"/>
    <w:rsid w:val="0089318E"/>
    <w:rsid w:val="00894436"/>
    <w:rsid w:val="008A1038"/>
    <w:rsid w:val="008A3DFC"/>
    <w:rsid w:val="008A6E9B"/>
    <w:rsid w:val="008B14E5"/>
    <w:rsid w:val="008B3375"/>
    <w:rsid w:val="008C1D3B"/>
    <w:rsid w:val="008C35C2"/>
    <w:rsid w:val="008C6C30"/>
    <w:rsid w:val="008D6ADC"/>
    <w:rsid w:val="008D712D"/>
    <w:rsid w:val="008E5552"/>
    <w:rsid w:val="00903068"/>
    <w:rsid w:val="00904386"/>
    <w:rsid w:val="00905686"/>
    <w:rsid w:val="0091399F"/>
    <w:rsid w:val="00915066"/>
    <w:rsid w:val="00921A33"/>
    <w:rsid w:val="00922D02"/>
    <w:rsid w:val="00926140"/>
    <w:rsid w:val="00930A2D"/>
    <w:rsid w:val="009325B4"/>
    <w:rsid w:val="00933357"/>
    <w:rsid w:val="00934294"/>
    <w:rsid w:val="0093571D"/>
    <w:rsid w:val="009359E2"/>
    <w:rsid w:val="00942A63"/>
    <w:rsid w:val="0094747D"/>
    <w:rsid w:val="00951C29"/>
    <w:rsid w:val="00953C81"/>
    <w:rsid w:val="00967F28"/>
    <w:rsid w:val="00971BE8"/>
    <w:rsid w:val="0097620A"/>
    <w:rsid w:val="00984C52"/>
    <w:rsid w:val="009850F1"/>
    <w:rsid w:val="0099036F"/>
    <w:rsid w:val="009947C7"/>
    <w:rsid w:val="009A1307"/>
    <w:rsid w:val="009A175C"/>
    <w:rsid w:val="009A414A"/>
    <w:rsid w:val="009B13AE"/>
    <w:rsid w:val="009B763C"/>
    <w:rsid w:val="009C0112"/>
    <w:rsid w:val="009C0E41"/>
    <w:rsid w:val="009C4462"/>
    <w:rsid w:val="009C51A9"/>
    <w:rsid w:val="009C56A8"/>
    <w:rsid w:val="009E2249"/>
    <w:rsid w:val="009F0086"/>
    <w:rsid w:val="009F3FA9"/>
    <w:rsid w:val="009F5B01"/>
    <w:rsid w:val="00A01413"/>
    <w:rsid w:val="00A11A31"/>
    <w:rsid w:val="00A206A6"/>
    <w:rsid w:val="00A2073E"/>
    <w:rsid w:val="00A214FD"/>
    <w:rsid w:val="00A2182A"/>
    <w:rsid w:val="00A278BD"/>
    <w:rsid w:val="00A31888"/>
    <w:rsid w:val="00A33E68"/>
    <w:rsid w:val="00A37172"/>
    <w:rsid w:val="00A379E6"/>
    <w:rsid w:val="00A4331B"/>
    <w:rsid w:val="00A4570E"/>
    <w:rsid w:val="00A506CA"/>
    <w:rsid w:val="00A50DE2"/>
    <w:rsid w:val="00A5479B"/>
    <w:rsid w:val="00A5507A"/>
    <w:rsid w:val="00A55530"/>
    <w:rsid w:val="00A619E9"/>
    <w:rsid w:val="00A7334F"/>
    <w:rsid w:val="00A742CA"/>
    <w:rsid w:val="00A754F3"/>
    <w:rsid w:val="00A77CD4"/>
    <w:rsid w:val="00A82050"/>
    <w:rsid w:val="00A82443"/>
    <w:rsid w:val="00A848FC"/>
    <w:rsid w:val="00A959CA"/>
    <w:rsid w:val="00A9600D"/>
    <w:rsid w:val="00AA2250"/>
    <w:rsid w:val="00AB0EE5"/>
    <w:rsid w:val="00AB63AB"/>
    <w:rsid w:val="00AC4FC8"/>
    <w:rsid w:val="00AE041E"/>
    <w:rsid w:val="00AE555B"/>
    <w:rsid w:val="00AE6552"/>
    <w:rsid w:val="00AE6658"/>
    <w:rsid w:val="00AE7376"/>
    <w:rsid w:val="00AF12D9"/>
    <w:rsid w:val="00AF14A5"/>
    <w:rsid w:val="00AF35E8"/>
    <w:rsid w:val="00AF5634"/>
    <w:rsid w:val="00AF686B"/>
    <w:rsid w:val="00AF78BC"/>
    <w:rsid w:val="00B00BEB"/>
    <w:rsid w:val="00B02DDC"/>
    <w:rsid w:val="00B03B44"/>
    <w:rsid w:val="00B11993"/>
    <w:rsid w:val="00B170EE"/>
    <w:rsid w:val="00B21CB6"/>
    <w:rsid w:val="00B30A8E"/>
    <w:rsid w:val="00B3330D"/>
    <w:rsid w:val="00B36910"/>
    <w:rsid w:val="00B36ADE"/>
    <w:rsid w:val="00B36E83"/>
    <w:rsid w:val="00B37C0E"/>
    <w:rsid w:val="00B4001F"/>
    <w:rsid w:val="00B4126D"/>
    <w:rsid w:val="00B42550"/>
    <w:rsid w:val="00B466C8"/>
    <w:rsid w:val="00B5442F"/>
    <w:rsid w:val="00B55B57"/>
    <w:rsid w:val="00B57A57"/>
    <w:rsid w:val="00B70001"/>
    <w:rsid w:val="00B739B3"/>
    <w:rsid w:val="00B75794"/>
    <w:rsid w:val="00B8090A"/>
    <w:rsid w:val="00B84704"/>
    <w:rsid w:val="00B85955"/>
    <w:rsid w:val="00B87B76"/>
    <w:rsid w:val="00B91FF9"/>
    <w:rsid w:val="00B97349"/>
    <w:rsid w:val="00BA1854"/>
    <w:rsid w:val="00BA5A9F"/>
    <w:rsid w:val="00BA611C"/>
    <w:rsid w:val="00BA6264"/>
    <w:rsid w:val="00BA7ED9"/>
    <w:rsid w:val="00BB6CFA"/>
    <w:rsid w:val="00BC212A"/>
    <w:rsid w:val="00BC360E"/>
    <w:rsid w:val="00BC65D2"/>
    <w:rsid w:val="00BD1257"/>
    <w:rsid w:val="00BD62E1"/>
    <w:rsid w:val="00BD67B5"/>
    <w:rsid w:val="00BD706F"/>
    <w:rsid w:val="00BE243A"/>
    <w:rsid w:val="00BE7A64"/>
    <w:rsid w:val="00BF183D"/>
    <w:rsid w:val="00BF249B"/>
    <w:rsid w:val="00BF5034"/>
    <w:rsid w:val="00BF5B45"/>
    <w:rsid w:val="00BF654A"/>
    <w:rsid w:val="00BF7065"/>
    <w:rsid w:val="00BF7B89"/>
    <w:rsid w:val="00C07A63"/>
    <w:rsid w:val="00C36DCF"/>
    <w:rsid w:val="00C40F98"/>
    <w:rsid w:val="00C41328"/>
    <w:rsid w:val="00C414A7"/>
    <w:rsid w:val="00C424F4"/>
    <w:rsid w:val="00C47750"/>
    <w:rsid w:val="00C563E5"/>
    <w:rsid w:val="00C572F0"/>
    <w:rsid w:val="00C627D0"/>
    <w:rsid w:val="00C655F3"/>
    <w:rsid w:val="00C660EE"/>
    <w:rsid w:val="00C66902"/>
    <w:rsid w:val="00C83858"/>
    <w:rsid w:val="00C87522"/>
    <w:rsid w:val="00C9225E"/>
    <w:rsid w:val="00C952C3"/>
    <w:rsid w:val="00C961D3"/>
    <w:rsid w:val="00CB0D63"/>
    <w:rsid w:val="00CB5BA6"/>
    <w:rsid w:val="00CB7A05"/>
    <w:rsid w:val="00CC2325"/>
    <w:rsid w:val="00CC2338"/>
    <w:rsid w:val="00CC3237"/>
    <w:rsid w:val="00CC4E3A"/>
    <w:rsid w:val="00CC66D5"/>
    <w:rsid w:val="00CC7F70"/>
    <w:rsid w:val="00CC7FB8"/>
    <w:rsid w:val="00CD0323"/>
    <w:rsid w:val="00CD2A1E"/>
    <w:rsid w:val="00CD72AE"/>
    <w:rsid w:val="00CE160B"/>
    <w:rsid w:val="00CE44CF"/>
    <w:rsid w:val="00CF07AD"/>
    <w:rsid w:val="00CF372C"/>
    <w:rsid w:val="00CF3A8C"/>
    <w:rsid w:val="00CF5473"/>
    <w:rsid w:val="00D00D44"/>
    <w:rsid w:val="00D02E65"/>
    <w:rsid w:val="00D044BE"/>
    <w:rsid w:val="00D06B77"/>
    <w:rsid w:val="00D07CAF"/>
    <w:rsid w:val="00D13FF2"/>
    <w:rsid w:val="00D14240"/>
    <w:rsid w:val="00D14505"/>
    <w:rsid w:val="00D16CE5"/>
    <w:rsid w:val="00D17E12"/>
    <w:rsid w:val="00D20511"/>
    <w:rsid w:val="00D20682"/>
    <w:rsid w:val="00D21D6E"/>
    <w:rsid w:val="00D224CA"/>
    <w:rsid w:val="00D2406E"/>
    <w:rsid w:val="00D277AB"/>
    <w:rsid w:val="00D33F6E"/>
    <w:rsid w:val="00D362B6"/>
    <w:rsid w:val="00D36FBB"/>
    <w:rsid w:val="00D415CF"/>
    <w:rsid w:val="00D42C4C"/>
    <w:rsid w:val="00D46603"/>
    <w:rsid w:val="00D50A34"/>
    <w:rsid w:val="00D600D2"/>
    <w:rsid w:val="00D60C50"/>
    <w:rsid w:val="00D6181C"/>
    <w:rsid w:val="00D64D59"/>
    <w:rsid w:val="00D6544F"/>
    <w:rsid w:val="00D763C7"/>
    <w:rsid w:val="00D81951"/>
    <w:rsid w:val="00D85DFA"/>
    <w:rsid w:val="00D916F7"/>
    <w:rsid w:val="00D9715D"/>
    <w:rsid w:val="00DA257B"/>
    <w:rsid w:val="00DA2F4C"/>
    <w:rsid w:val="00DB00FB"/>
    <w:rsid w:val="00DB478C"/>
    <w:rsid w:val="00DC2CBE"/>
    <w:rsid w:val="00DC491E"/>
    <w:rsid w:val="00DD44EC"/>
    <w:rsid w:val="00DD4B07"/>
    <w:rsid w:val="00DD5EE6"/>
    <w:rsid w:val="00DD712A"/>
    <w:rsid w:val="00DE452E"/>
    <w:rsid w:val="00DE4CA2"/>
    <w:rsid w:val="00DF3B53"/>
    <w:rsid w:val="00E01F13"/>
    <w:rsid w:val="00E03520"/>
    <w:rsid w:val="00E07B4D"/>
    <w:rsid w:val="00E07EA5"/>
    <w:rsid w:val="00E1263C"/>
    <w:rsid w:val="00E1511F"/>
    <w:rsid w:val="00E15F43"/>
    <w:rsid w:val="00E17D21"/>
    <w:rsid w:val="00E20740"/>
    <w:rsid w:val="00E20FAC"/>
    <w:rsid w:val="00E23490"/>
    <w:rsid w:val="00E23935"/>
    <w:rsid w:val="00E271DA"/>
    <w:rsid w:val="00E31198"/>
    <w:rsid w:val="00E45B52"/>
    <w:rsid w:val="00E70C65"/>
    <w:rsid w:val="00E71C31"/>
    <w:rsid w:val="00E80A81"/>
    <w:rsid w:val="00E83321"/>
    <w:rsid w:val="00E8422C"/>
    <w:rsid w:val="00E84D0B"/>
    <w:rsid w:val="00E866A1"/>
    <w:rsid w:val="00EA339A"/>
    <w:rsid w:val="00EB0633"/>
    <w:rsid w:val="00EB54CB"/>
    <w:rsid w:val="00EB5D4A"/>
    <w:rsid w:val="00EC1913"/>
    <w:rsid w:val="00EC2747"/>
    <w:rsid w:val="00EC3F93"/>
    <w:rsid w:val="00EC52DB"/>
    <w:rsid w:val="00EC7791"/>
    <w:rsid w:val="00EC7FDF"/>
    <w:rsid w:val="00ED0070"/>
    <w:rsid w:val="00ED0B4D"/>
    <w:rsid w:val="00ED224C"/>
    <w:rsid w:val="00ED74D9"/>
    <w:rsid w:val="00EE1938"/>
    <w:rsid w:val="00EE3183"/>
    <w:rsid w:val="00EE561C"/>
    <w:rsid w:val="00EE63C2"/>
    <w:rsid w:val="00EE717E"/>
    <w:rsid w:val="00F00072"/>
    <w:rsid w:val="00F05E24"/>
    <w:rsid w:val="00F05E3C"/>
    <w:rsid w:val="00F13F28"/>
    <w:rsid w:val="00F16846"/>
    <w:rsid w:val="00F22B81"/>
    <w:rsid w:val="00F25AD0"/>
    <w:rsid w:val="00F26CF1"/>
    <w:rsid w:val="00F3028A"/>
    <w:rsid w:val="00F30790"/>
    <w:rsid w:val="00F35FD3"/>
    <w:rsid w:val="00F46DD5"/>
    <w:rsid w:val="00F5370C"/>
    <w:rsid w:val="00F60DC5"/>
    <w:rsid w:val="00F61D0D"/>
    <w:rsid w:val="00F67795"/>
    <w:rsid w:val="00F72C42"/>
    <w:rsid w:val="00F80A42"/>
    <w:rsid w:val="00F843DD"/>
    <w:rsid w:val="00F96410"/>
    <w:rsid w:val="00FA15C3"/>
    <w:rsid w:val="00FA3603"/>
    <w:rsid w:val="00FA4665"/>
    <w:rsid w:val="00FA4E3C"/>
    <w:rsid w:val="00FB0476"/>
    <w:rsid w:val="00FB4336"/>
    <w:rsid w:val="00FB69F2"/>
    <w:rsid w:val="00FC3E6C"/>
    <w:rsid w:val="00FC478E"/>
    <w:rsid w:val="00FC49AC"/>
    <w:rsid w:val="00FC7172"/>
    <w:rsid w:val="00FD3E74"/>
    <w:rsid w:val="00FE545D"/>
    <w:rsid w:val="00FE6CB0"/>
    <w:rsid w:val="00FE6D81"/>
    <w:rsid w:val="00FF27EC"/>
    <w:rsid w:val="00FF4A1D"/>
    <w:rsid w:val="00FF551D"/>
    <w:rsid w:val="0C575B47"/>
    <w:rsid w:val="2F1339DE"/>
    <w:rsid w:val="4C130109"/>
    <w:rsid w:val="66B470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page number" w:qFormat="1"/>
    <w:lsdException w:name="Title" w:qFormat="1"/>
    <w:lsdException w:name="Default Paragraph Font" w:semiHidden="1" w:qFormat="1"/>
    <w:lsdException w:name="Body Text" w:qFormat="1"/>
    <w:lsdException w:name="Body Text Indent" w:qFormat="1"/>
    <w:lsdException w:name="Subtitle" w:qFormat="1"/>
    <w:lsdException w:name="Date" w:qFormat="1"/>
    <w:lsdException w:name="Body Text First Indent" w:qFormat="1"/>
    <w:lsdException w:name="Body Text 2" w:qFormat="1"/>
    <w:lsdException w:name="Body Text Indent 2" w:qFormat="1"/>
    <w:lsdException w:name="Body Text Indent 3" w:qFormat="1"/>
    <w:lsdException w:name="Hyperlink" w:qFormat="1"/>
    <w:lsdException w:name="Strong" w:qFormat="1"/>
    <w:lsdException w:name="Emphasis" w:qFormat="1"/>
    <w:lsdException w:name="Document Map" w:semiHidden="1" w:qFormat="1"/>
    <w:lsdException w:name="Plain Text" w:qFormat="1"/>
    <w:lsdException w:name="HTML Top of Form" w:semiHidden="1" w:uiPriority="99" w:unhideWhenUsed="1"/>
    <w:lsdException w:name="HTML Bottom of Form" w:semiHidden="1" w:uiPriority="99" w:unhideWhenUsed="1"/>
    <w:lsdException w:name="Normal (Web)" w:qFormat="1"/>
    <w:lsdException w:name="HTML Preformatted"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eastAsia="仿宋_GB2312"/>
      <w:kern w:val="2"/>
      <w:sz w:val="32"/>
      <w:szCs w:val="24"/>
    </w:rPr>
  </w:style>
  <w:style w:type="paragraph" w:styleId="1">
    <w:name w:val="heading 1"/>
    <w:basedOn w:val="a"/>
    <w:next w:val="a"/>
    <w:link w:val="1Char"/>
    <w:qFormat/>
    <w:pPr>
      <w:keepNext/>
      <w:keepLines/>
      <w:spacing w:before="340" w:after="330" w:line="578" w:lineRule="auto"/>
      <w:outlineLvl w:val="0"/>
    </w:pPr>
    <w:rPr>
      <w:rFonts w:eastAsia="宋体"/>
      <w:b/>
      <w:bCs/>
      <w:kern w:val="44"/>
      <w:sz w:val="44"/>
      <w:szCs w:val="44"/>
    </w:rPr>
  </w:style>
  <w:style w:type="paragraph" w:styleId="2">
    <w:name w:val="heading 2"/>
    <w:basedOn w:val="a"/>
    <w:next w:val="a"/>
    <w:link w:val="2Char"/>
    <w:qFormat/>
    <w:pPr>
      <w:keepNext/>
      <w:keepLines/>
      <w:spacing w:before="260" w:after="260" w:line="416" w:lineRule="auto"/>
      <w:outlineLvl w:val="1"/>
    </w:pPr>
    <w:rPr>
      <w:rFonts w:ascii="Arial" w:eastAsia="黑体" w:hAnsi="Arial"/>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First Indent"/>
    <w:basedOn w:val="a4"/>
    <w:qFormat/>
    <w:pPr>
      <w:adjustRightInd/>
      <w:snapToGrid/>
      <w:spacing w:after="120" w:line="240" w:lineRule="auto"/>
      <w:ind w:firstLineChars="100" w:firstLine="420"/>
      <w:jc w:val="both"/>
    </w:pPr>
    <w:rPr>
      <w:rFonts w:ascii="Times New Roman" w:eastAsia="仿宋_GB2312" w:hint="default"/>
      <w:sz w:val="32"/>
    </w:rPr>
  </w:style>
  <w:style w:type="paragraph" w:styleId="a4">
    <w:name w:val="Body Text"/>
    <w:basedOn w:val="a"/>
    <w:link w:val="Char"/>
    <w:qFormat/>
    <w:pPr>
      <w:adjustRightInd w:val="0"/>
      <w:snapToGrid w:val="0"/>
      <w:spacing w:line="640" w:lineRule="atLeast"/>
      <w:jc w:val="center"/>
    </w:pPr>
    <w:rPr>
      <w:rFonts w:ascii="黑体" w:eastAsia="黑体" w:hint="eastAsia"/>
      <w:sz w:val="40"/>
    </w:rPr>
  </w:style>
  <w:style w:type="paragraph" w:styleId="a5">
    <w:name w:val="Document Map"/>
    <w:basedOn w:val="a"/>
    <w:semiHidden/>
    <w:qFormat/>
    <w:pPr>
      <w:shd w:val="clear" w:color="auto" w:fill="000080"/>
    </w:pPr>
  </w:style>
  <w:style w:type="paragraph" w:styleId="a6">
    <w:name w:val="Body Text Indent"/>
    <w:basedOn w:val="a"/>
    <w:qFormat/>
    <w:pPr>
      <w:tabs>
        <w:tab w:val="left" w:pos="320"/>
      </w:tabs>
      <w:spacing w:line="600" w:lineRule="exact"/>
      <w:ind w:firstLineChars="200" w:firstLine="640"/>
    </w:pPr>
    <w:rPr>
      <w:rFonts w:ascii="仿宋_GB2312"/>
    </w:rPr>
  </w:style>
  <w:style w:type="paragraph" w:styleId="a7">
    <w:name w:val="Plain Text"/>
    <w:basedOn w:val="a"/>
    <w:link w:val="Char1"/>
    <w:qFormat/>
    <w:rPr>
      <w:rFonts w:ascii="宋体" w:eastAsia="宋体" w:hAnsi="Courier New" w:cs="Courier New"/>
      <w:sz w:val="21"/>
      <w:szCs w:val="21"/>
    </w:rPr>
  </w:style>
  <w:style w:type="paragraph" w:styleId="a8">
    <w:name w:val="Date"/>
    <w:basedOn w:val="a"/>
    <w:next w:val="a"/>
    <w:qFormat/>
    <w:pPr>
      <w:ind w:leftChars="2500" w:left="100"/>
    </w:pPr>
  </w:style>
  <w:style w:type="paragraph" w:styleId="20">
    <w:name w:val="Body Text Indent 2"/>
    <w:basedOn w:val="a"/>
    <w:qFormat/>
    <w:pPr>
      <w:widowControl/>
      <w:tabs>
        <w:tab w:val="left" w:pos="6480"/>
      </w:tabs>
      <w:spacing w:line="460" w:lineRule="exact"/>
      <w:ind w:firstLineChars="200" w:firstLine="640"/>
      <w:jc w:val="left"/>
    </w:pPr>
    <w:rPr>
      <w:rFonts w:ascii="仿宋_GB2312" w:hAnsi="宋体"/>
      <w:szCs w:val="32"/>
    </w:rPr>
  </w:style>
  <w:style w:type="paragraph" w:styleId="a9">
    <w:name w:val="footer"/>
    <w:basedOn w:val="a"/>
    <w:qFormat/>
    <w:pPr>
      <w:tabs>
        <w:tab w:val="center" w:pos="4153"/>
        <w:tab w:val="right" w:pos="8306"/>
      </w:tabs>
      <w:snapToGrid w:val="0"/>
      <w:jc w:val="left"/>
    </w:pPr>
    <w:rPr>
      <w:sz w:val="18"/>
      <w:szCs w:val="18"/>
    </w:rPr>
  </w:style>
  <w:style w:type="paragraph" w:styleId="aa">
    <w:name w:val="header"/>
    <w:basedOn w:val="a"/>
    <w:qFormat/>
    <w:pPr>
      <w:pBdr>
        <w:bottom w:val="single" w:sz="6" w:space="1" w:color="auto"/>
      </w:pBdr>
      <w:tabs>
        <w:tab w:val="center" w:pos="4153"/>
        <w:tab w:val="right" w:pos="8306"/>
      </w:tabs>
      <w:snapToGrid w:val="0"/>
      <w:jc w:val="center"/>
    </w:pPr>
    <w:rPr>
      <w:sz w:val="18"/>
      <w:szCs w:val="18"/>
    </w:rPr>
  </w:style>
  <w:style w:type="paragraph" w:styleId="ab">
    <w:name w:val="Subtitle"/>
    <w:basedOn w:val="a"/>
    <w:next w:val="a"/>
    <w:link w:val="Char0"/>
    <w:qFormat/>
    <w:pPr>
      <w:spacing w:before="240" w:after="60" w:line="312" w:lineRule="auto"/>
      <w:jc w:val="center"/>
      <w:outlineLvl w:val="1"/>
    </w:pPr>
    <w:rPr>
      <w:rFonts w:ascii="Cambria" w:eastAsia="宋体" w:hAnsi="Cambria"/>
      <w:b/>
      <w:bCs/>
      <w:kern w:val="28"/>
      <w:szCs w:val="32"/>
    </w:rPr>
  </w:style>
  <w:style w:type="paragraph" w:styleId="3">
    <w:name w:val="Body Text Indent 3"/>
    <w:basedOn w:val="a"/>
    <w:qFormat/>
    <w:pPr>
      <w:spacing w:after="120"/>
      <w:ind w:leftChars="200" w:left="420"/>
    </w:pPr>
    <w:rPr>
      <w:sz w:val="16"/>
      <w:szCs w:val="16"/>
    </w:rPr>
  </w:style>
  <w:style w:type="paragraph" w:styleId="21">
    <w:name w:val="Body Text 2"/>
    <w:basedOn w:val="a"/>
    <w:link w:val="2Char0"/>
    <w:qFormat/>
    <w:pPr>
      <w:spacing w:after="120" w:line="480" w:lineRule="auto"/>
    </w:pPr>
    <w:rPr>
      <w:rFonts w:eastAsia="宋体"/>
      <w:sz w:val="21"/>
    </w:rPr>
  </w:style>
  <w:style w:type="paragraph" w:styleId="HTML">
    <w:name w:val="HTML Preformatted"/>
    <w:basedOn w:val="a"/>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paragraph" w:styleId="ac">
    <w:name w:val="Normal (Web)"/>
    <w:basedOn w:val="a"/>
    <w:qFormat/>
    <w:pPr>
      <w:widowControl/>
      <w:spacing w:before="100" w:beforeAutospacing="1" w:after="100" w:afterAutospacing="1"/>
      <w:jc w:val="left"/>
    </w:pPr>
    <w:rPr>
      <w:rFonts w:ascii="宋体" w:eastAsia="宋体" w:hAnsi="宋体"/>
      <w:kern w:val="0"/>
      <w:sz w:val="24"/>
    </w:rPr>
  </w:style>
  <w:style w:type="paragraph" w:styleId="ad">
    <w:name w:val="Title"/>
    <w:basedOn w:val="a"/>
    <w:qFormat/>
    <w:pPr>
      <w:autoSpaceDE w:val="0"/>
      <w:autoSpaceDN w:val="0"/>
      <w:adjustRightInd w:val="0"/>
      <w:snapToGrid w:val="0"/>
      <w:spacing w:before="240" w:after="60" w:line="500" w:lineRule="atLeast"/>
      <w:jc w:val="center"/>
      <w:outlineLvl w:val="0"/>
    </w:pPr>
    <w:rPr>
      <w:rFonts w:ascii="Arial" w:eastAsia="文星简小标宋" w:hAnsi="Arial"/>
      <w:b/>
      <w:color w:val="000000"/>
      <w:kern w:val="0"/>
      <w:sz w:val="44"/>
      <w:szCs w:val="20"/>
    </w:rPr>
  </w:style>
  <w:style w:type="character" w:styleId="ae">
    <w:name w:val="Strong"/>
    <w:qFormat/>
    <w:rPr>
      <w:b/>
      <w:bCs/>
    </w:rPr>
  </w:style>
  <w:style w:type="character" w:styleId="af">
    <w:name w:val="page number"/>
    <w:basedOn w:val="a0"/>
    <w:qFormat/>
  </w:style>
  <w:style w:type="character" w:styleId="af0">
    <w:name w:val="Hyperlink"/>
    <w:qFormat/>
    <w:rPr>
      <w:rFonts w:ascii="ˎ̥" w:hAnsi="ˎ̥" w:hint="default"/>
      <w:color w:val="0000FF"/>
      <w:sz w:val="21"/>
      <w:szCs w:val="21"/>
      <w:u w:val="single"/>
    </w:rPr>
  </w:style>
  <w:style w:type="table" w:styleId="af1">
    <w:name w:val="Table Grid"/>
    <w:basedOn w:val="a1"/>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2">
    <w:name w:val="Char"/>
    <w:basedOn w:val="a5"/>
    <w:qFormat/>
    <w:pPr>
      <w:adjustRightInd w:val="0"/>
      <w:spacing w:line="436" w:lineRule="exact"/>
      <w:ind w:left="357"/>
      <w:jc w:val="left"/>
      <w:outlineLvl w:val="3"/>
    </w:pPr>
    <w:rPr>
      <w:rFonts w:ascii="Tahoma" w:eastAsia="宋体" w:hAnsi="Tahoma"/>
      <w:b/>
      <w:sz w:val="24"/>
    </w:rPr>
  </w:style>
  <w:style w:type="paragraph" w:customStyle="1" w:styleId="Style25">
    <w:name w:val="_Style 25"/>
    <w:qFormat/>
    <w:pPr>
      <w:widowControl w:val="0"/>
      <w:jc w:val="both"/>
    </w:pPr>
    <w:rPr>
      <w:kern w:val="2"/>
      <w:sz w:val="21"/>
      <w:szCs w:val="24"/>
    </w:rPr>
  </w:style>
  <w:style w:type="paragraph" w:customStyle="1" w:styleId="New">
    <w:name w:val="正文 New"/>
    <w:qFormat/>
    <w:pPr>
      <w:widowControl w:val="0"/>
      <w:jc w:val="both"/>
    </w:pPr>
    <w:rPr>
      <w:kern w:val="2"/>
      <w:sz w:val="21"/>
      <w:szCs w:val="24"/>
    </w:rPr>
  </w:style>
  <w:style w:type="paragraph" w:customStyle="1" w:styleId="3New">
    <w:name w:val="正文文本缩进 3 New"/>
    <w:basedOn w:val="NewNew"/>
    <w:qFormat/>
    <w:pPr>
      <w:ind w:firstLine="435"/>
    </w:pPr>
    <w:rPr>
      <w:rFonts w:ascii="楷体_GB2312" w:eastAsia="楷体_GB2312"/>
      <w:color w:val="FF0000"/>
      <w:sz w:val="22"/>
      <w:szCs w:val="22"/>
    </w:rPr>
  </w:style>
  <w:style w:type="paragraph" w:customStyle="1" w:styleId="NewNew">
    <w:name w:val="正文 New New"/>
    <w:qFormat/>
    <w:pPr>
      <w:widowControl w:val="0"/>
      <w:jc w:val="both"/>
    </w:pPr>
    <w:rPr>
      <w:kern w:val="2"/>
      <w:sz w:val="21"/>
      <w:szCs w:val="24"/>
    </w:rPr>
  </w:style>
  <w:style w:type="paragraph" w:customStyle="1" w:styleId="content">
    <w:name w:val="content"/>
    <w:basedOn w:val="NewNew"/>
    <w:qFormat/>
    <w:pPr>
      <w:widowControl/>
      <w:spacing w:line="300" w:lineRule="auto"/>
    </w:pPr>
    <w:rPr>
      <w:rFonts w:ascii="华文仿宋" w:eastAsia="华文仿宋" w:hAnsi="华文仿宋" w:cs="宋体"/>
      <w:kern w:val="0"/>
      <w:sz w:val="32"/>
      <w:szCs w:val="32"/>
    </w:rPr>
  </w:style>
  <w:style w:type="paragraph" w:customStyle="1" w:styleId="Style10">
    <w:name w:val="_Style 10"/>
    <w:basedOn w:val="a"/>
    <w:qFormat/>
    <w:pPr>
      <w:widowControl/>
      <w:adjustRightInd w:val="0"/>
      <w:spacing w:after="160" w:line="240" w:lineRule="exact"/>
      <w:jc w:val="left"/>
      <w:textAlignment w:val="baseline"/>
    </w:pPr>
  </w:style>
  <w:style w:type="paragraph" w:customStyle="1" w:styleId="zw">
    <w:name w:val="zw"/>
    <w:basedOn w:val="a"/>
    <w:pPr>
      <w:widowControl/>
      <w:spacing w:before="30"/>
      <w:ind w:left="100" w:right="100"/>
    </w:pPr>
    <w:rPr>
      <w:rFonts w:ascii="方正书宋简体" w:eastAsia="方正书宋简体" w:hAnsi="宋体"/>
      <w:color w:val="000000"/>
      <w:kern w:val="0"/>
      <w:sz w:val="21"/>
      <w:szCs w:val="21"/>
    </w:rPr>
  </w:style>
  <w:style w:type="paragraph" w:customStyle="1" w:styleId="10">
    <w:name w:val="列出段落1"/>
    <w:basedOn w:val="a"/>
    <w:pPr>
      <w:widowControl/>
      <w:adjustRightInd w:val="0"/>
      <w:snapToGrid w:val="0"/>
      <w:ind w:firstLineChars="200" w:firstLine="420"/>
      <w:jc w:val="left"/>
    </w:pPr>
    <w:rPr>
      <w:rFonts w:ascii="Tahoma" w:eastAsia="微软雅黑" w:hAnsi="Tahoma"/>
      <w:kern w:val="0"/>
      <w:sz w:val="22"/>
      <w:szCs w:val="22"/>
    </w:rPr>
  </w:style>
  <w:style w:type="paragraph" w:customStyle="1" w:styleId="fs20fcrfw">
    <w:name w:val="fs20 fcr fw"/>
    <w:basedOn w:val="a"/>
    <w:pPr>
      <w:widowControl/>
      <w:spacing w:before="100" w:beforeAutospacing="1" w:after="100" w:afterAutospacing="1"/>
      <w:jc w:val="left"/>
    </w:pPr>
    <w:rPr>
      <w:rFonts w:ascii="宋体" w:eastAsia="宋体" w:hAnsi="宋体" w:cs="宋体"/>
      <w:kern w:val="0"/>
      <w:sz w:val="24"/>
    </w:rPr>
  </w:style>
  <w:style w:type="paragraph" w:customStyle="1" w:styleId="fs12">
    <w:name w:val="fs12"/>
    <w:basedOn w:val="a"/>
    <w:pPr>
      <w:widowControl/>
      <w:spacing w:before="100" w:beforeAutospacing="1" w:after="100" w:afterAutospacing="1"/>
      <w:jc w:val="left"/>
    </w:pPr>
    <w:rPr>
      <w:rFonts w:ascii="宋体" w:eastAsia="宋体" w:hAnsi="宋体" w:cs="宋体"/>
      <w:kern w:val="0"/>
      <w:sz w:val="24"/>
    </w:rPr>
  </w:style>
  <w:style w:type="paragraph" w:customStyle="1" w:styleId="Char10">
    <w:name w:val="Char1"/>
    <w:basedOn w:val="a"/>
    <w:rPr>
      <w:rFonts w:ascii="仿宋_GB2312" w:eastAsia="宋体"/>
      <w:sz w:val="21"/>
    </w:rPr>
  </w:style>
  <w:style w:type="paragraph" w:customStyle="1" w:styleId="p0">
    <w:name w:val="p0"/>
    <w:basedOn w:val="a"/>
    <w:pPr>
      <w:widowControl/>
    </w:pPr>
    <w:rPr>
      <w:rFonts w:eastAsia="宋体"/>
      <w:kern w:val="0"/>
      <w:sz w:val="21"/>
      <w:szCs w:val="21"/>
    </w:rPr>
  </w:style>
  <w:style w:type="character" w:customStyle="1" w:styleId="ca-31">
    <w:name w:val="ca-31"/>
    <w:rPr>
      <w:rFonts w:ascii="仿宋_GB2312" w:eastAsia="仿宋_GB2312" w:hint="eastAsia"/>
      <w:sz w:val="32"/>
      <w:szCs w:val="32"/>
    </w:rPr>
  </w:style>
  <w:style w:type="character" w:customStyle="1" w:styleId="Char0">
    <w:name w:val="副标题 Char"/>
    <w:link w:val="ab"/>
    <w:rPr>
      <w:rFonts w:ascii="Cambria" w:eastAsia="宋体" w:hAnsi="Cambria"/>
      <w:b/>
      <w:bCs/>
      <w:kern w:val="28"/>
      <w:sz w:val="32"/>
      <w:szCs w:val="32"/>
      <w:lang w:val="en-US" w:eastAsia="zh-CN" w:bidi="ar-SA"/>
    </w:rPr>
  </w:style>
  <w:style w:type="character" w:customStyle="1" w:styleId="New0">
    <w:name w:val="要点 New"/>
    <w:rPr>
      <w:b/>
      <w:bCs/>
    </w:rPr>
  </w:style>
  <w:style w:type="character" w:customStyle="1" w:styleId="Char1">
    <w:name w:val="纯文本 Char1"/>
    <w:link w:val="a7"/>
    <w:locked/>
    <w:rPr>
      <w:rFonts w:ascii="宋体" w:eastAsia="宋体" w:hAnsi="Courier New" w:cs="Courier New"/>
      <w:kern w:val="2"/>
      <w:sz w:val="21"/>
      <w:szCs w:val="21"/>
      <w:lang w:val="en-US" w:eastAsia="zh-CN" w:bidi="ar-SA"/>
    </w:rPr>
  </w:style>
  <w:style w:type="character" w:customStyle="1" w:styleId="CharChar">
    <w:name w:val="Char Char"/>
    <w:qFormat/>
    <w:rPr>
      <w:rFonts w:ascii="宋体" w:eastAsia="宋体" w:hAnsi="Courier New" w:cs="Courier New"/>
      <w:kern w:val="2"/>
      <w:sz w:val="21"/>
      <w:szCs w:val="21"/>
      <w:lang w:val="en-US" w:eastAsia="zh-CN" w:bidi="ar-SA"/>
    </w:rPr>
  </w:style>
  <w:style w:type="character" w:customStyle="1" w:styleId="2Char0">
    <w:name w:val="正文文本 2 Char"/>
    <w:link w:val="21"/>
    <w:locked/>
    <w:rPr>
      <w:rFonts w:eastAsia="宋体"/>
      <w:kern w:val="2"/>
      <w:sz w:val="21"/>
      <w:szCs w:val="24"/>
      <w:lang w:val="en-US" w:eastAsia="zh-CN" w:bidi="ar-SA"/>
    </w:rPr>
  </w:style>
  <w:style w:type="character" w:customStyle="1" w:styleId="CharChar4">
    <w:name w:val="Char Char4"/>
    <w:locked/>
    <w:rPr>
      <w:rFonts w:ascii="宋体" w:eastAsia="宋体" w:hAnsi="Courier New" w:cs="Courier New"/>
      <w:kern w:val="2"/>
      <w:sz w:val="21"/>
      <w:szCs w:val="21"/>
      <w:lang w:val="en-US" w:eastAsia="zh-CN" w:bidi="ar-SA"/>
    </w:rPr>
  </w:style>
  <w:style w:type="character" w:customStyle="1" w:styleId="apple-converted-space">
    <w:name w:val="apple-converted-space"/>
    <w:basedOn w:val="a0"/>
  </w:style>
  <w:style w:type="character" w:customStyle="1" w:styleId="Char">
    <w:name w:val="正文文本 Char"/>
    <w:link w:val="a4"/>
    <w:semiHidden/>
    <w:locked/>
    <w:rPr>
      <w:rFonts w:ascii="黑体" w:eastAsia="黑体"/>
      <w:kern w:val="2"/>
      <w:sz w:val="40"/>
      <w:szCs w:val="24"/>
      <w:lang w:val="en-US" w:eastAsia="zh-CN" w:bidi="ar-SA"/>
    </w:rPr>
  </w:style>
  <w:style w:type="character" w:customStyle="1" w:styleId="PlainTextChar">
    <w:name w:val="Plain Text Char"/>
    <w:semiHidden/>
    <w:locked/>
    <w:rPr>
      <w:rFonts w:ascii="宋体" w:hAnsi="Courier New" w:cs="Courier New"/>
      <w:kern w:val="2"/>
      <w:sz w:val="21"/>
      <w:szCs w:val="21"/>
    </w:rPr>
  </w:style>
  <w:style w:type="character" w:customStyle="1" w:styleId="1Char">
    <w:name w:val="标题 1 Char"/>
    <w:link w:val="1"/>
    <w:locked/>
    <w:rPr>
      <w:rFonts w:eastAsia="宋体"/>
      <w:b/>
      <w:bCs/>
      <w:kern w:val="44"/>
      <w:sz w:val="44"/>
      <w:szCs w:val="44"/>
      <w:lang w:val="en-US" w:eastAsia="zh-CN" w:bidi="ar-SA"/>
    </w:rPr>
  </w:style>
  <w:style w:type="character" w:customStyle="1" w:styleId="2Char">
    <w:name w:val="标题 2 Char"/>
    <w:link w:val="2"/>
    <w:locked/>
    <w:rPr>
      <w:rFonts w:ascii="Arial" w:eastAsia="黑体" w:hAnsi="Arial"/>
      <w:b/>
      <w:bCs/>
      <w:kern w:val="2"/>
      <w:sz w:val="32"/>
      <w:szCs w:val="32"/>
      <w:lang w:val="en-US" w:eastAsia="zh-CN" w:bidi="ar-SA"/>
    </w:rPr>
  </w:style>
  <w:style w:type="character" w:customStyle="1" w:styleId="title-text">
    <w:name w:val="title-text"/>
    <w:rPr>
      <w:rFonts w:cs="Times New Roman"/>
    </w:rPr>
  </w:style>
  <w:style w:type="character" w:customStyle="1" w:styleId="BodyTextChar">
    <w:name w:val="Body Text Char"/>
    <w:locked/>
    <w:rPr>
      <w:rFonts w:ascii="Times New Roman" w:eastAsia="宋体" w:hAnsi="Times New Roman" w:cs="Times New Roman"/>
      <w:sz w:val="20"/>
      <w:szCs w:val="20"/>
    </w:rPr>
  </w:style>
  <w:style w:type="character" w:customStyle="1" w:styleId="BodyText2Char">
    <w:name w:val="Body Text 2 Char"/>
    <w:locked/>
    <w:rPr>
      <w:rFonts w:ascii="Times New Roman" w:eastAsia="宋体" w:hAnsi="Times New Roman" w:cs="Times New Roman"/>
      <w:sz w:val="24"/>
      <w:szCs w:val="24"/>
    </w:rPr>
  </w:style>
  <w:style w:type="character" w:customStyle="1" w:styleId="Char3">
    <w:name w:val="纯文本 Char"/>
    <w:locked/>
    <w:rPr>
      <w:rFonts w:ascii="宋体" w:eastAsia="宋体" w:hAnsi="Courier New"/>
      <w:kern w:val="2"/>
      <w:sz w:val="21"/>
      <w:szCs w:val="21"/>
      <w:lang w:bidi="ar-SA"/>
    </w:rPr>
  </w:style>
  <w:style w:type="character" w:customStyle="1" w:styleId="16">
    <w:name w:val="16"/>
    <w:rPr>
      <w:rFonts w:ascii="Times New Roman" w:hAnsi="Times New Roman" w:cs="Times New Roman" w:hint="default"/>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page number" w:qFormat="1"/>
    <w:lsdException w:name="Title" w:qFormat="1"/>
    <w:lsdException w:name="Default Paragraph Font" w:semiHidden="1" w:qFormat="1"/>
    <w:lsdException w:name="Body Text" w:qFormat="1"/>
    <w:lsdException w:name="Body Text Indent" w:qFormat="1"/>
    <w:lsdException w:name="Subtitle" w:qFormat="1"/>
    <w:lsdException w:name="Date" w:qFormat="1"/>
    <w:lsdException w:name="Body Text First Indent" w:qFormat="1"/>
    <w:lsdException w:name="Body Text 2" w:qFormat="1"/>
    <w:lsdException w:name="Body Text Indent 2" w:qFormat="1"/>
    <w:lsdException w:name="Body Text Indent 3" w:qFormat="1"/>
    <w:lsdException w:name="Hyperlink" w:qFormat="1"/>
    <w:lsdException w:name="Strong" w:qFormat="1"/>
    <w:lsdException w:name="Emphasis" w:qFormat="1"/>
    <w:lsdException w:name="Document Map" w:semiHidden="1" w:qFormat="1"/>
    <w:lsdException w:name="Plain Text" w:qFormat="1"/>
    <w:lsdException w:name="HTML Top of Form" w:semiHidden="1" w:uiPriority="99" w:unhideWhenUsed="1"/>
    <w:lsdException w:name="HTML Bottom of Form" w:semiHidden="1" w:uiPriority="99" w:unhideWhenUsed="1"/>
    <w:lsdException w:name="Normal (Web)" w:qFormat="1"/>
    <w:lsdException w:name="HTML Preformatted"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eastAsia="仿宋_GB2312"/>
      <w:kern w:val="2"/>
      <w:sz w:val="32"/>
      <w:szCs w:val="24"/>
    </w:rPr>
  </w:style>
  <w:style w:type="paragraph" w:styleId="1">
    <w:name w:val="heading 1"/>
    <w:basedOn w:val="a"/>
    <w:next w:val="a"/>
    <w:link w:val="1Char"/>
    <w:qFormat/>
    <w:pPr>
      <w:keepNext/>
      <w:keepLines/>
      <w:spacing w:before="340" w:after="330" w:line="578" w:lineRule="auto"/>
      <w:outlineLvl w:val="0"/>
    </w:pPr>
    <w:rPr>
      <w:rFonts w:eastAsia="宋体"/>
      <w:b/>
      <w:bCs/>
      <w:kern w:val="44"/>
      <w:sz w:val="44"/>
      <w:szCs w:val="44"/>
    </w:rPr>
  </w:style>
  <w:style w:type="paragraph" w:styleId="2">
    <w:name w:val="heading 2"/>
    <w:basedOn w:val="a"/>
    <w:next w:val="a"/>
    <w:link w:val="2Char"/>
    <w:qFormat/>
    <w:pPr>
      <w:keepNext/>
      <w:keepLines/>
      <w:spacing w:before="260" w:after="260" w:line="416" w:lineRule="auto"/>
      <w:outlineLvl w:val="1"/>
    </w:pPr>
    <w:rPr>
      <w:rFonts w:ascii="Arial" w:eastAsia="黑体" w:hAnsi="Arial"/>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First Indent"/>
    <w:basedOn w:val="a4"/>
    <w:qFormat/>
    <w:pPr>
      <w:adjustRightInd/>
      <w:snapToGrid/>
      <w:spacing w:after="120" w:line="240" w:lineRule="auto"/>
      <w:ind w:firstLineChars="100" w:firstLine="420"/>
      <w:jc w:val="both"/>
    </w:pPr>
    <w:rPr>
      <w:rFonts w:ascii="Times New Roman" w:eastAsia="仿宋_GB2312" w:hint="default"/>
      <w:sz w:val="32"/>
    </w:rPr>
  </w:style>
  <w:style w:type="paragraph" w:styleId="a4">
    <w:name w:val="Body Text"/>
    <w:basedOn w:val="a"/>
    <w:link w:val="Char"/>
    <w:qFormat/>
    <w:pPr>
      <w:adjustRightInd w:val="0"/>
      <w:snapToGrid w:val="0"/>
      <w:spacing w:line="640" w:lineRule="atLeast"/>
      <w:jc w:val="center"/>
    </w:pPr>
    <w:rPr>
      <w:rFonts w:ascii="黑体" w:eastAsia="黑体" w:hint="eastAsia"/>
      <w:sz w:val="40"/>
    </w:rPr>
  </w:style>
  <w:style w:type="paragraph" w:styleId="a5">
    <w:name w:val="Document Map"/>
    <w:basedOn w:val="a"/>
    <w:semiHidden/>
    <w:qFormat/>
    <w:pPr>
      <w:shd w:val="clear" w:color="auto" w:fill="000080"/>
    </w:pPr>
  </w:style>
  <w:style w:type="paragraph" w:styleId="a6">
    <w:name w:val="Body Text Indent"/>
    <w:basedOn w:val="a"/>
    <w:qFormat/>
    <w:pPr>
      <w:tabs>
        <w:tab w:val="left" w:pos="320"/>
      </w:tabs>
      <w:spacing w:line="600" w:lineRule="exact"/>
      <w:ind w:firstLineChars="200" w:firstLine="640"/>
    </w:pPr>
    <w:rPr>
      <w:rFonts w:ascii="仿宋_GB2312"/>
    </w:rPr>
  </w:style>
  <w:style w:type="paragraph" w:styleId="a7">
    <w:name w:val="Plain Text"/>
    <w:basedOn w:val="a"/>
    <w:link w:val="Char1"/>
    <w:qFormat/>
    <w:rPr>
      <w:rFonts w:ascii="宋体" w:eastAsia="宋体" w:hAnsi="Courier New" w:cs="Courier New"/>
      <w:sz w:val="21"/>
      <w:szCs w:val="21"/>
    </w:rPr>
  </w:style>
  <w:style w:type="paragraph" w:styleId="a8">
    <w:name w:val="Date"/>
    <w:basedOn w:val="a"/>
    <w:next w:val="a"/>
    <w:qFormat/>
    <w:pPr>
      <w:ind w:leftChars="2500" w:left="100"/>
    </w:pPr>
  </w:style>
  <w:style w:type="paragraph" w:styleId="20">
    <w:name w:val="Body Text Indent 2"/>
    <w:basedOn w:val="a"/>
    <w:qFormat/>
    <w:pPr>
      <w:widowControl/>
      <w:tabs>
        <w:tab w:val="left" w:pos="6480"/>
      </w:tabs>
      <w:spacing w:line="460" w:lineRule="exact"/>
      <w:ind w:firstLineChars="200" w:firstLine="640"/>
      <w:jc w:val="left"/>
    </w:pPr>
    <w:rPr>
      <w:rFonts w:ascii="仿宋_GB2312" w:hAnsi="宋体"/>
      <w:szCs w:val="32"/>
    </w:rPr>
  </w:style>
  <w:style w:type="paragraph" w:styleId="a9">
    <w:name w:val="footer"/>
    <w:basedOn w:val="a"/>
    <w:qFormat/>
    <w:pPr>
      <w:tabs>
        <w:tab w:val="center" w:pos="4153"/>
        <w:tab w:val="right" w:pos="8306"/>
      </w:tabs>
      <w:snapToGrid w:val="0"/>
      <w:jc w:val="left"/>
    </w:pPr>
    <w:rPr>
      <w:sz w:val="18"/>
      <w:szCs w:val="18"/>
    </w:rPr>
  </w:style>
  <w:style w:type="paragraph" w:styleId="aa">
    <w:name w:val="header"/>
    <w:basedOn w:val="a"/>
    <w:qFormat/>
    <w:pPr>
      <w:pBdr>
        <w:bottom w:val="single" w:sz="6" w:space="1" w:color="auto"/>
      </w:pBdr>
      <w:tabs>
        <w:tab w:val="center" w:pos="4153"/>
        <w:tab w:val="right" w:pos="8306"/>
      </w:tabs>
      <w:snapToGrid w:val="0"/>
      <w:jc w:val="center"/>
    </w:pPr>
    <w:rPr>
      <w:sz w:val="18"/>
      <w:szCs w:val="18"/>
    </w:rPr>
  </w:style>
  <w:style w:type="paragraph" w:styleId="ab">
    <w:name w:val="Subtitle"/>
    <w:basedOn w:val="a"/>
    <w:next w:val="a"/>
    <w:link w:val="Char0"/>
    <w:qFormat/>
    <w:pPr>
      <w:spacing w:before="240" w:after="60" w:line="312" w:lineRule="auto"/>
      <w:jc w:val="center"/>
      <w:outlineLvl w:val="1"/>
    </w:pPr>
    <w:rPr>
      <w:rFonts w:ascii="Cambria" w:eastAsia="宋体" w:hAnsi="Cambria"/>
      <w:b/>
      <w:bCs/>
      <w:kern w:val="28"/>
      <w:szCs w:val="32"/>
    </w:rPr>
  </w:style>
  <w:style w:type="paragraph" w:styleId="3">
    <w:name w:val="Body Text Indent 3"/>
    <w:basedOn w:val="a"/>
    <w:qFormat/>
    <w:pPr>
      <w:spacing w:after="120"/>
      <w:ind w:leftChars="200" w:left="420"/>
    </w:pPr>
    <w:rPr>
      <w:sz w:val="16"/>
      <w:szCs w:val="16"/>
    </w:rPr>
  </w:style>
  <w:style w:type="paragraph" w:styleId="21">
    <w:name w:val="Body Text 2"/>
    <w:basedOn w:val="a"/>
    <w:link w:val="2Char0"/>
    <w:qFormat/>
    <w:pPr>
      <w:spacing w:after="120" w:line="480" w:lineRule="auto"/>
    </w:pPr>
    <w:rPr>
      <w:rFonts w:eastAsia="宋体"/>
      <w:sz w:val="21"/>
    </w:rPr>
  </w:style>
  <w:style w:type="paragraph" w:styleId="HTML">
    <w:name w:val="HTML Preformatted"/>
    <w:basedOn w:val="a"/>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paragraph" w:styleId="ac">
    <w:name w:val="Normal (Web)"/>
    <w:basedOn w:val="a"/>
    <w:qFormat/>
    <w:pPr>
      <w:widowControl/>
      <w:spacing w:before="100" w:beforeAutospacing="1" w:after="100" w:afterAutospacing="1"/>
      <w:jc w:val="left"/>
    </w:pPr>
    <w:rPr>
      <w:rFonts w:ascii="宋体" w:eastAsia="宋体" w:hAnsi="宋体"/>
      <w:kern w:val="0"/>
      <w:sz w:val="24"/>
    </w:rPr>
  </w:style>
  <w:style w:type="paragraph" w:styleId="ad">
    <w:name w:val="Title"/>
    <w:basedOn w:val="a"/>
    <w:qFormat/>
    <w:pPr>
      <w:autoSpaceDE w:val="0"/>
      <w:autoSpaceDN w:val="0"/>
      <w:adjustRightInd w:val="0"/>
      <w:snapToGrid w:val="0"/>
      <w:spacing w:before="240" w:after="60" w:line="500" w:lineRule="atLeast"/>
      <w:jc w:val="center"/>
      <w:outlineLvl w:val="0"/>
    </w:pPr>
    <w:rPr>
      <w:rFonts w:ascii="Arial" w:eastAsia="文星简小标宋" w:hAnsi="Arial"/>
      <w:b/>
      <w:color w:val="000000"/>
      <w:kern w:val="0"/>
      <w:sz w:val="44"/>
      <w:szCs w:val="20"/>
    </w:rPr>
  </w:style>
  <w:style w:type="character" w:styleId="ae">
    <w:name w:val="Strong"/>
    <w:qFormat/>
    <w:rPr>
      <w:b/>
      <w:bCs/>
    </w:rPr>
  </w:style>
  <w:style w:type="character" w:styleId="af">
    <w:name w:val="page number"/>
    <w:basedOn w:val="a0"/>
    <w:qFormat/>
  </w:style>
  <w:style w:type="character" w:styleId="af0">
    <w:name w:val="Hyperlink"/>
    <w:qFormat/>
    <w:rPr>
      <w:rFonts w:ascii="ˎ̥" w:hAnsi="ˎ̥" w:hint="default"/>
      <w:color w:val="0000FF"/>
      <w:sz w:val="21"/>
      <w:szCs w:val="21"/>
      <w:u w:val="single"/>
    </w:rPr>
  </w:style>
  <w:style w:type="table" w:styleId="af1">
    <w:name w:val="Table Grid"/>
    <w:basedOn w:val="a1"/>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2">
    <w:name w:val="Char"/>
    <w:basedOn w:val="a5"/>
    <w:qFormat/>
    <w:pPr>
      <w:adjustRightInd w:val="0"/>
      <w:spacing w:line="436" w:lineRule="exact"/>
      <w:ind w:left="357"/>
      <w:jc w:val="left"/>
      <w:outlineLvl w:val="3"/>
    </w:pPr>
    <w:rPr>
      <w:rFonts w:ascii="Tahoma" w:eastAsia="宋体" w:hAnsi="Tahoma"/>
      <w:b/>
      <w:sz w:val="24"/>
    </w:rPr>
  </w:style>
  <w:style w:type="paragraph" w:customStyle="1" w:styleId="Style25">
    <w:name w:val="_Style 25"/>
    <w:qFormat/>
    <w:pPr>
      <w:widowControl w:val="0"/>
      <w:jc w:val="both"/>
    </w:pPr>
    <w:rPr>
      <w:kern w:val="2"/>
      <w:sz w:val="21"/>
      <w:szCs w:val="24"/>
    </w:rPr>
  </w:style>
  <w:style w:type="paragraph" w:customStyle="1" w:styleId="New">
    <w:name w:val="正文 New"/>
    <w:qFormat/>
    <w:pPr>
      <w:widowControl w:val="0"/>
      <w:jc w:val="both"/>
    </w:pPr>
    <w:rPr>
      <w:kern w:val="2"/>
      <w:sz w:val="21"/>
      <w:szCs w:val="24"/>
    </w:rPr>
  </w:style>
  <w:style w:type="paragraph" w:customStyle="1" w:styleId="3New">
    <w:name w:val="正文文本缩进 3 New"/>
    <w:basedOn w:val="NewNew"/>
    <w:qFormat/>
    <w:pPr>
      <w:ind w:firstLine="435"/>
    </w:pPr>
    <w:rPr>
      <w:rFonts w:ascii="楷体_GB2312" w:eastAsia="楷体_GB2312"/>
      <w:color w:val="FF0000"/>
      <w:sz w:val="22"/>
      <w:szCs w:val="22"/>
    </w:rPr>
  </w:style>
  <w:style w:type="paragraph" w:customStyle="1" w:styleId="NewNew">
    <w:name w:val="正文 New New"/>
    <w:qFormat/>
    <w:pPr>
      <w:widowControl w:val="0"/>
      <w:jc w:val="both"/>
    </w:pPr>
    <w:rPr>
      <w:kern w:val="2"/>
      <w:sz w:val="21"/>
      <w:szCs w:val="24"/>
    </w:rPr>
  </w:style>
  <w:style w:type="paragraph" w:customStyle="1" w:styleId="content">
    <w:name w:val="content"/>
    <w:basedOn w:val="NewNew"/>
    <w:qFormat/>
    <w:pPr>
      <w:widowControl/>
      <w:spacing w:line="300" w:lineRule="auto"/>
    </w:pPr>
    <w:rPr>
      <w:rFonts w:ascii="华文仿宋" w:eastAsia="华文仿宋" w:hAnsi="华文仿宋" w:cs="宋体"/>
      <w:kern w:val="0"/>
      <w:sz w:val="32"/>
      <w:szCs w:val="32"/>
    </w:rPr>
  </w:style>
  <w:style w:type="paragraph" w:customStyle="1" w:styleId="Style10">
    <w:name w:val="_Style 10"/>
    <w:basedOn w:val="a"/>
    <w:qFormat/>
    <w:pPr>
      <w:widowControl/>
      <w:adjustRightInd w:val="0"/>
      <w:spacing w:after="160" w:line="240" w:lineRule="exact"/>
      <w:jc w:val="left"/>
      <w:textAlignment w:val="baseline"/>
    </w:pPr>
  </w:style>
  <w:style w:type="paragraph" w:customStyle="1" w:styleId="zw">
    <w:name w:val="zw"/>
    <w:basedOn w:val="a"/>
    <w:pPr>
      <w:widowControl/>
      <w:spacing w:before="30"/>
      <w:ind w:left="100" w:right="100"/>
    </w:pPr>
    <w:rPr>
      <w:rFonts w:ascii="方正书宋简体" w:eastAsia="方正书宋简体" w:hAnsi="宋体"/>
      <w:color w:val="000000"/>
      <w:kern w:val="0"/>
      <w:sz w:val="21"/>
      <w:szCs w:val="21"/>
    </w:rPr>
  </w:style>
  <w:style w:type="paragraph" w:customStyle="1" w:styleId="10">
    <w:name w:val="列出段落1"/>
    <w:basedOn w:val="a"/>
    <w:pPr>
      <w:widowControl/>
      <w:adjustRightInd w:val="0"/>
      <w:snapToGrid w:val="0"/>
      <w:ind w:firstLineChars="200" w:firstLine="420"/>
      <w:jc w:val="left"/>
    </w:pPr>
    <w:rPr>
      <w:rFonts w:ascii="Tahoma" w:eastAsia="微软雅黑" w:hAnsi="Tahoma"/>
      <w:kern w:val="0"/>
      <w:sz w:val="22"/>
      <w:szCs w:val="22"/>
    </w:rPr>
  </w:style>
  <w:style w:type="paragraph" w:customStyle="1" w:styleId="fs20fcrfw">
    <w:name w:val="fs20 fcr fw"/>
    <w:basedOn w:val="a"/>
    <w:pPr>
      <w:widowControl/>
      <w:spacing w:before="100" w:beforeAutospacing="1" w:after="100" w:afterAutospacing="1"/>
      <w:jc w:val="left"/>
    </w:pPr>
    <w:rPr>
      <w:rFonts w:ascii="宋体" w:eastAsia="宋体" w:hAnsi="宋体" w:cs="宋体"/>
      <w:kern w:val="0"/>
      <w:sz w:val="24"/>
    </w:rPr>
  </w:style>
  <w:style w:type="paragraph" w:customStyle="1" w:styleId="fs12">
    <w:name w:val="fs12"/>
    <w:basedOn w:val="a"/>
    <w:pPr>
      <w:widowControl/>
      <w:spacing w:before="100" w:beforeAutospacing="1" w:after="100" w:afterAutospacing="1"/>
      <w:jc w:val="left"/>
    </w:pPr>
    <w:rPr>
      <w:rFonts w:ascii="宋体" w:eastAsia="宋体" w:hAnsi="宋体" w:cs="宋体"/>
      <w:kern w:val="0"/>
      <w:sz w:val="24"/>
    </w:rPr>
  </w:style>
  <w:style w:type="paragraph" w:customStyle="1" w:styleId="Char10">
    <w:name w:val="Char1"/>
    <w:basedOn w:val="a"/>
    <w:rPr>
      <w:rFonts w:ascii="仿宋_GB2312" w:eastAsia="宋体"/>
      <w:sz w:val="21"/>
    </w:rPr>
  </w:style>
  <w:style w:type="paragraph" w:customStyle="1" w:styleId="p0">
    <w:name w:val="p0"/>
    <w:basedOn w:val="a"/>
    <w:pPr>
      <w:widowControl/>
    </w:pPr>
    <w:rPr>
      <w:rFonts w:eastAsia="宋体"/>
      <w:kern w:val="0"/>
      <w:sz w:val="21"/>
      <w:szCs w:val="21"/>
    </w:rPr>
  </w:style>
  <w:style w:type="character" w:customStyle="1" w:styleId="ca-31">
    <w:name w:val="ca-31"/>
    <w:rPr>
      <w:rFonts w:ascii="仿宋_GB2312" w:eastAsia="仿宋_GB2312" w:hint="eastAsia"/>
      <w:sz w:val="32"/>
      <w:szCs w:val="32"/>
    </w:rPr>
  </w:style>
  <w:style w:type="character" w:customStyle="1" w:styleId="Char0">
    <w:name w:val="副标题 Char"/>
    <w:link w:val="ab"/>
    <w:rPr>
      <w:rFonts w:ascii="Cambria" w:eastAsia="宋体" w:hAnsi="Cambria"/>
      <w:b/>
      <w:bCs/>
      <w:kern w:val="28"/>
      <w:sz w:val="32"/>
      <w:szCs w:val="32"/>
      <w:lang w:val="en-US" w:eastAsia="zh-CN" w:bidi="ar-SA"/>
    </w:rPr>
  </w:style>
  <w:style w:type="character" w:customStyle="1" w:styleId="New0">
    <w:name w:val="要点 New"/>
    <w:rPr>
      <w:b/>
      <w:bCs/>
    </w:rPr>
  </w:style>
  <w:style w:type="character" w:customStyle="1" w:styleId="Char1">
    <w:name w:val="纯文本 Char1"/>
    <w:link w:val="a7"/>
    <w:locked/>
    <w:rPr>
      <w:rFonts w:ascii="宋体" w:eastAsia="宋体" w:hAnsi="Courier New" w:cs="Courier New"/>
      <w:kern w:val="2"/>
      <w:sz w:val="21"/>
      <w:szCs w:val="21"/>
      <w:lang w:val="en-US" w:eastAsia="zh-CN" w:bidi="ar-SA"/>
    </w:rPr>
  </w:style>
  <w:style w:type="character" w:customStyle="1" w:styleId="CharChar">
    <w:name w:val="Char Char"/>
    <w:qFormat/>
    <w:rPr>
      <w:rFonts w:ascii="宋体" w:eastAsia="宋体" w:hAnsi="Courier New" w:cs="Courier New"/>
      <w:kern w:val="2"/>
      <w:sz w:val="21"/>
      <w:szCs w:val="21"/>
      <w:lang w:val="en-US" w:eastAsia="zh-CN" w:bidi="ar-SA"/>
    </w:rPr>
  </w:style>
  <w:style w:type="character" w:customStyle="1" w:styleId="2Char0">
    <w:name w:val="正文文本 2 Char"/>
    <w:link w:val="21"/>
    <w:locked/>
    <w:rPr>
      <w:rFonts w:eastAsia="宋体"/>
      <w:kern w:val="2"/>
      <w:sz w:val="21"/>
      <w:szCs w:val="24"/>
      <w:lang w:val="en-US" w:eastAsia="zh-CN" w:bidi="ar-SA"/>
    </w:rPr>
  </w:style>
  <w:style w:type="character" w:customStyle="1" w:styleId="CharChar4">
    <w:name w:val="Char Char4"/>
    <w:locked/>
    <w:rPr>
      <w:rFonts w:ascii="宋体" w:eastAsia="宋体" w:hAnsi="Courier New" w:cs="Courier New"/>
      <w:kern w:val="2"/>
      <w:sz w:val="21"/>
      <w:szCs w:val="21"/>
      <w:lang w:val="en-US" w:eastAsia="zh-CN" w:bidi="ar-SA"/>
    </w:rPr>
  </w:style>
  <w:style w:type="character" w:customStyle="1" w:styleId="apple-converted-space">
    <w:name w:val="apple-converted-space"/>
    <w:basedOn w:val="a0"/>
  </w:style>
  <w:style w:type="character" w:customStyle="1" w:styleId="Char">
    <w:name w:val="正文文本 Char"/>
    <w:link w:val="a4"/>
    <w:semiHidden/>
    <w:locked/>
    <w:rPr>
      <w:rFonts w:ascii="黑体" w:eastAsia="黑体"/>
      <w:kern w:val="2"/>
      <w:sz w:val="40"/>
      <w:szCs w:val="24"/>
      <w:lang w:val="en-US" w:eastAsia="zh-CN" w:bidi="ar-SA"/>
    </w:rPr>
  </w:style>
  <w:style w:type="character" w:customStyle="1" w:styleId="PlainTextChar">
    <w:name w:val="Plain Text Char"/>
    <w:semiHidden/>
    <w:locked/>
    <w:rPr>
      <w:rFonts w:ascii="宋体" w:hAnsi="Courier New" w:cs="Courier New"/>
      <w:kern w:val="2"/>
      <w:sz w:val="21"/>
      <w:szCs w:val="21"/>
    </w:rPr>
  </w:style>
  <w:style w:type="character" w:customStyle="1" w:styleId="1Char">
    <w:name w:val="标题 1 Char"/>
    <w:link w:val="1"/>
    <w:locked/>
    <w:rPr>
      <w:rFonts w:eastAsia="宋体"/>
      <w:b/>
      <w:bCs/>
      <w:kern w:val="44"/>
      <w:sz w:val="44"/>
      <w:szCs w:val="44"/>
      <w:lang w:val="en-US" w:eastAsia="zh-CN" w:bidi="ar-SA"/>
    </w:rPr>
  </w:style>
  <w:style w:type="character" w:customStyle="1" w:styleId="2Char">
    <w:name w:val="标题 2 Char"/>
    <w:link w:val="2"/>
    <w:locked/>
    <w:rPr>
      <w:rFonts w:ascii="Arial" w:eastAsia="黑体" w:hAnsi="Arial"/>
      <w:b/>
      <w:bCs/>
      <w:kern w:val="2"/>
      <w:sz w:val="32"/>
      <w:szCs w:val="32"/>
      <w:lang w:val="en-US" w:eastAsia="zh-CN" w:bidi="ar-SA"/>
    </w:rPr>
  </w:style>
  <w:style w:type="character" w:customStyle="1" w:styleId="title-text">
    <w:name w:val="title-text"/>
    <w:rPr>
      <w:rFonts w:cs="Times New Roman"/>
    </w:rPr>
  </w:style>
  <w:style w:type="character" w:customStyle="1" w:styleId="BodyTextChar">
    <w:name w:val="Body Text Char"/>
    <w:locked/>
    <w:rPr>
      <w:rFonts w:ascii="Times New Roman" w:eastAsia="宋体" w:hAnsi="Times New Roman" w:cs="Times New Roman"/>
      <w:sz w:val="20"/>
      <w:szCs w:val="20"/>
    </w:rPr>
  </w:style>
  <w:style w:type="character" w:customStyle="1" w:styleId="BodyText2Char">
    <w:name w:val="Body Text 2 Char"/>
    <w:locked/>
    <w:rPr>
      <w:rFonts w:ascii="Times New Roman" w:eastAsia="宋体" w:hAnsi="Times New Roman" w:cs="Times New Roman"/>
      <w:sz w:val="24"/>
      <w:szCs w:val="24"/>
    </w:rPr>
  </w:style>
  <w:style w:type="character" w:customStyle="1" w:styleId="Char3">
    <w:name w:val="纯文本 Char"/>
    <w:locked/>
    <w:rPr>
      <w:rFonts w:ascii="宋体" w:eastAsia="宋体" w:hAnsi="Courier New"/>
      <w:kern w:val="2"/>
      <w:sz w:val="21"/>
      <w:szCs w:val="21"/>
      <w:lang w:bidi="ar-SA"/>
    </w:rPr>
  </w:style>
  <w:style w:type="character" w:customStyle="1" w:styleId="16">
    <w:name w:val="16"/>
    <w:rPr>
      <w:rFonts w:ascii="Times New Roman" w:hAnsi="Times New Roman" w:cs="Times New Roman" w:hint="default"/>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19</Pages>
  <Words>1271</Words>
  <Characters>7249</Characters>
  <Application>Microsoft Office Word</Application>
  <DocSecurity>0</DocSecurity>
  <Lines>60</Lines>
  <Paragraphs>17</Paragraphs>
  <ScaleCrop>false</ScaleCrop>
  <Company/>
  <LinksUpToDate>false</LinksUpToDate>
  <CharactersWithSpaces>8503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济南市人民代表大会常务委员会</dc:title>
  <dc:creator>Happy 2005</dc:creator>
  <cp:lastModifiedBy>管理员</cp:lastModifiedBy>
  <cp:revision>42</cp:revision>
  <cp:lastPrinted>2016-08-01T03:04:00Z</cp:lastPrinted>
  <dcterms:created xsi:type="dcterms:W3CDTF">2017-02-03T06:32:00Z</dcterms:created>
  <dcterms:modified xsi:type="dcterms:W3CDTF">2017-04-19T03:34:00Z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