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宋体" w:hAnsi="宋体" w:cs="宋体"/>
          <w:sz w:val="44"/>
          <w:szCs w:val="44"/>
        </w:rPr>
      </w:pPr>
    </w:p>
    <w:p>
      <w:pPr>
        <w:spacing w:line="576" w:lineRule="exact"/>
        <w:jc w:val="center"/>
        <w:rPr>
          <w:rFonts w:ascii="宋体" w:hAnsi="宋体" w:cs="宋体"/>
          <w:sz w:val="44"/>
          <w:szCs w:val="44"/>
        </w:rPr>
      </w:pPr>
    </w:p>
    <w:p>
      <w:pPr>
        <w:spacing w:line="580" w:lineRule="exact"/>
        <w:jc w:val="center"/>
        <w:rPr>
          <w:rFonts w:ascii="宋体" w:hAnsi="宋体" w:cs="宋体"/>
          <w:sz w:val="44"/>
          <w:szCs w:val="44"/>
        </w:rPr>
      </w:pPr>
      <w:r>
        <w:rPr>
          <w:rFonts w:hint="eastAsia" w:ascii="宋体" w:hAnsi="宋体" w:eastAsia="宋体" w:cs="宋体"/>
          <w:snapToGrid/>
          <w:kern w:val="2"/>
          <w:sz w:val="44"/>
          <w:szCs w:val="44"/>
        </w:rPr>
        <w:t>威海市山体保护条例</w:t>
      </w:r>
    </w:p>
    <w:p>
      <w:pPr>
        <w:spacing w:line="580" w:lineRule="exact"/>
        <w:jc w:val="center"/>
        <w:rPr>
          <w:rFonts w:ascii="宋体" w:hAnsi="宋体" w:cs="宋体"/>
        </w:rPr>
      </w:pPr>
    </w:p>
    <w:p>
      <w:pPr>
        <w:tabs>
          <w:tab w:val="left" w:pos="8364"/>
        </w:tabs>
        <w:adjustRightInd w:val="0"/>
        <w:spacing w:line="580" w:lineRule="exact"/>
        <w:ind w:left="707" w:leftChars="221" w:right="621" w:rightChars="194"/>
        <w:rPr>
          <w:rFonts w:ascii="楷体_GB2312" w:hAnsi="宋体" w:eastAsia="楷体_GB2312" w:cs="楷体_GB2312"/>
          <w:snapToGrid/>
          <w:kern w:val="2"/>
        </w:rPr>
      </w:pPr>
      <w:r>
        <w:rPr>
          <w:rFonts w:hint="eastAsia" w:ascii="楷体_GB2312" w:hAnsi="宋体" w:eastAsia="楷体_GB2312" w:cs="楷体_GB2312"/>
          <w:snapToGrid/>
          <w:kern w:val="2"/>
        </w:rPr>
        <w:t xml:space="preserve">（2020年10月29日威海市第十七届人民代表大会常务委员会第二十八次会议通过  </w:t>
      </w:r>
      <w:r>
        <w:rPr>
          <w:rFonts w:hint="eastAsia" w:ascii="楷体_GB2312" w:eastAsia="楷体_GB2312"/>
          <w:snapToGrid/>
          <w:kern w:val="2"/>
        </w:rPr>
        <w:t>2020年11月27日山东省第十三届人民代表大会常务委员会第二十四次会议批准</w:t>
      </w:r>
      <w:r>
        <w:rPr>
          <w:rFonts w:hint="eastAsia" w:ascii="楷体_GB2312" w:hAnsi="宋体" w:eastAsia="楷体_GB2312" w:cs="楷体_GB2312"/>
          <w:snapToGrid/>
          <w:kern w:val="2"/>
        </w:rPr>
        <w:t>）</w:t>
      </w:r>
    </w:p>
    <w:p>
      <w:pPr>
        <w:pStyle w:val="2"/>
        <w:spacing w:line="580" w:lineRule="exact"/>
      </w:pPr>
    </w:p>
    <w:p>
      <w:pPr>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80" w:lineRule="exact"/>
        <w:ind w:firstLine="640" w:firstLineChars="200"/>
        <w:jc w:val="left"/>
        <w:rPr>
          <w:rFonts w:ascii="楷体_GB2312" w:hAnsi="楷体_GB2312" w:eastAsia="楷体_GB2312" w:cs="楷体_GB2312"/>
        </w:rPr>
      </w:pPr>
      <w:r>
        <w:rPr>
          <w:rFonts w:hint="eastAsia" w:eastAsia="楷体_GB2312" w:cs="楷体_GB2312" w:asciiTheme="minorHAnsi" w:hAnsiTheme="minorHAnsi"/>
        </w:rPr>
        <w:t>第</w:t>
      </w:r>
      <w:r>
        <w:rPr>
          <w:rFonts w:eastAsia="楷体_GB2312" w:cs="楷体_GB2312" w:asciiTheme="minorHAnsi" w:hAnsiTheme="minorHAnsi"/>
        </w:rPr>
        <w:t xml:space="preserve">一章  </w:t>
      </w:r>
      <w:r>
        <w:rPr>
          <w:rFonts w:hint="eastAsia" w:ascii="楷体_GB2312" w:hAnsi="楷体_GB2312" w:eastAsia="楷体_GB2312" w:cs="楷体_GB2312"/>
        </w:rPr>
        <w:t>总则</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w:t>
      </w:r>
      <w:r>
        <w:rPr>
          <w:rFonts w:ascii="楷体_GB2312" w:hAnsi="楷体_GB2312" w:eastAsia="楷体_GB2312" w:cs="楷体_GB2312"/>
        </w:rPr>
        <w:t>二章    </w:t>
      </w:r>
      <w:r>
        <w:rPr>
          <w:rFonts w:hint="eastAsia" w:ascii="楷体_GB2312" w:hAnsi="楷体_GB2312" w:eastAsia="楷体_GB2312" w:cs="楷体_GB2312"/>
        </w:rPr>
        <w:t>保护规划</w:t>
      </w:r>
    </w:p>
    <w:p>
      <w:pPr>
        <w:spacing w:line="580" w:lineRule="exact"/>
        <w:ind w:firstLine="640" w:firstLineChars="200"/>
        <w:jc w:val="left"/>
        <w:rPr>
          <w:rFonts w:ascii="楷体_GB2312" w:hAnsi="楷体_GB2312" w:eastAsia="楷体_GB2312" w:cs="楷体_GB2312"/>
        </w:rPr>
      </w:pPr>
      <w:r>
        <w:rPr>
          <w:rFonts w:hint="eastAsia" w:eastAsia="楷体_GB2312" w:cs="楷体_GB2312" w:asciiTheme="minorHAnsi" w:hAnsiTheme="minorHAnsi"/>
        </w:rPr>
        <w:t>第</w:t>
      </w:r>
      <w:r>
        <w:rPr>
          <w:rFonts w:eastAsia="楷体_GB2312" w:cs="楷体_GB2312" w:asciiTheme="minorHAnsi" w:hAnsiTheme="minorHAnsi"/>
        </w:rPr>
        <w:t>三章    </w:t>
      </w:r>
      <w:r>
        <w:rPr>
          <w:rFonts w:hint="eastAsia" w:ascii="楷体_GB2312" w:hAnsi="楷体_GB2312" w:eastAsia="楷体_GB2312" w:cs="楷体_GB2312"/>
        </w:rPr>
        <w:t>保护措施</w:t>
      </w:r>
    </w:p>
    <w:p>
      <w:pPr>
        <w:spacing w:line="580" w:lineRule="exact"/>
        <w:ind w:firstLine="640" w:firstLineChars="200"/>
        <w:jc w:val="left"/>
        <w:rPr>
          <w:rFonts w:ascii="楷体_GB2312" w:hAnsi="楷体_GB2312" w:eastAsia="楷体_GB2312" w:cs="楷体_GB2312"/>
        </w:rPr>
      </w:pPr>
      <w:r>
        <w:rPr>
          <w:rFonts w:hint="eastAsia" w:eastAsia="楷体_GB2312" w:cs="楷体_GB2312" w:asciiTheme="minorHAnsi" w:hAnsiTheme="minorHAnsi"/>
        </w:rPr>
        <w:t>第</w:t>
      </w:r>
      <w:r>
        <w:rPr>
          <w:rFonts w:eastAsia="楷体_GB2312" w:cs="楷体_GB2312" w:asciiTheme="minorHAnsi" w:hAnsiTheme="minorHAnsi"/>
        </w:rPr>
        <w:t>四章    </w:t>
      </w:r>
      <w:r>
        <w:rPr>
          <w:rFonts w:hint="eastAsia" w:ascii="楷体_GB2312" w:hAnsi="楷体_GB2312" w:eastAsia="楷体_GB2312" w:cs="楷体_GB2312"/>
        </w:rPr>
        <w:t xml:space="preserve">法律责任 </w:t>
      </w:r>
    </w:p>
    <w:p>
      <w:pPr>
        <w:spacing w:line="580" w:lineRule="exact"/>
        <w:jc w:val="left"/>
        <w:rPr>
          <w:rFonts w:ascii="楷体_GB2312" w:hAnsi="楷体_GB2312" w:eastAsia="楷体_GB2312" w:cs="楷体_GB2312"/>
        </w:rPr>
      </w:pPr>
      <w:r>
        <w:rPr>
          <w:rFonts w:hint="eastAsia" w:ascii="楷体_GB2312" w:hAnsi="楷体_GB2312" w:eastAsia="楷体_GB2312" w:cs="楷体_GB2312"/>
        </w:rPr>
        <w:t xml:space="preserve">  </w:t>
      </w:r>
      <w:r>
        <w:rPr>
          <w:rFonts w:eastAsia="楷体_GB2312" w:cs="楷体_GB2312" w:asciiTheme="minorHAnsi" w:hAnsiTheme="minorHAnsi"/>
        </w:rPr>
        <w:t xml:space="preserve">   </w:t>
      </w:r>
      <w:r>
        <w:rPr>
          <w:rFonts w:hint="eastAsia" w:ascii="楷体_GB2312" w:hAnsi="楷体_GB2312" w:eastAsia="楷体_GB2312" w:cs="楷体_GB2312"/>
        </w:rPr>
        <w:t>第五章</w:t>
      </w:r>
      <w:r>
        <w:rPr>
          <w:rFonts w:eastAsia="楷体_GB2312" w:cs="楷体_GB2312" w:asciiTheme="minorHAnsi" w:hAnsiTheme="minorHAnsi"/>
        </w:rPr>
        <w:t>    </w:t>
      </w:r>
      <w:r>
        <w:rPr>
          <w:rFonts w:hint="eastAsia" w:ascii="楷体_GB2312" w:hAnsi="楷体_GB2312" w:eastAsia="楷体_GB2312" w:cs="楷体_GB2312"/>
        </w:rPr>
        <w:t>附则</w:t>
      </w:r>
    </w:p>
    <w:p>
      <w:pPr>
        <w:spacing w:line="580" w:lineRule="exact"/>
        <w:jc w:val="center"/>
        <w:rPr>
          <w:rFonts w:ascii="宋体" w:hAnsi="宋体" w:eastAsia="黑体" w:cs="黑体"/>
        </w:rPr>
      </w:pPr>
    </w:p>
    <w:p>
      <w:pPr>
        <w:spacing w:line="580" w:lineRule="exact"/>
        <w:jc w:val="center"/>
        <w:rPr>
          <w:rFonts w:ascii="宋体" w:hAnsi="宋体" w:eastAsia="黑体" w:cs="黑体"/>
        </w:rPr>
      </w:pPr>
      <w:r>
        <w:rPr>
          <w:rFonts w:hint="eastAsia" w:ascii="宋体" w:hAnsi="宋体" w:eastAsia="黑体" w:cs="黑体"/>
          <w:snapToGrid/>
          <w:kern w:val="2"/>
        </w:rPr>
        <w:t>第一章  总则</w:t>
      </w:r>
    </w:p>
    <w:p>
      <w:pPr>
        <w:spacing w:line="580" w:lineRule="exact"/>
        <w:ind w:firstLine="640" w:firstLineChars="200"/>
        <w:rPr>
          <w:rFonts w:ascii="宋体" w:hAnsi="宋体"/>
        </w:rPr>
      </w:pPr>
    </w:p>
    <w:p>
      <w:pPr>
        <w:spacing w:line="580" w:lineRule="exact"/>
        <w:ind w:firstLine="640" w:firstLineChars="200"/>
        <w:rPr>
          <w:rFonts w:ascii="宋体" w:hAnsi="宋体"/>
        </w:rPr>
      </w:pPr>
      <w:r>
        <w:rPr>
          <w:rFonts w:hint="eastAsia" w:ascii="宋体" w:hAnsi="宋体" w:eastAsia="黑体" w:cs="黑体"/>
          <w:snapToGrid/>
          <w:kern w:val="2"/>
        </w:rPr>
        <w:t>第一条</w:t>
      </w:r>
      <w:r>
        <w:rPr>
          <w:rFonts w:hint="eastAsia" w:ascii="宋体" w:hAnsi="宋体"/>
          <w:snapToGrid/>
          <w:kern w:val="2"/>
        </w:rPr>
        <w:t xml:space="preserve">  为了加强山体保护，维护生态安全，推动精致城市建设，促进经济社会可持续发展，根据《中华人民共和国土地管理法》《中华人民共和国城乡规划法》《中华人民共和国森林法》等法律法规，结合本市实际，制定本条例。</w:t>
      </w:r>
    </w:p>
    <w:p>
      <w:pPr>
        <w:spacing w:line="580" w:lineRule="exact"/>
        <w:ind w:firstLine="640" w:firstLineChars="200"/>
        <w:rPr>
          <w:rFonts w:ascii="宋体" w:hAnsi="宋体"/>
        </w:rPr>
      </w:pPr>
      <w:r>
        <w:rPr>
          <w:rFonts w:hint="eastAsia" w:ascii="宋体" w:hAnsi="宋体" w:eastAsia="黑体" w:cs="黑体"/>
          <w:snapToGrid/>
          <w:kern w:val="2"/>
        </w:rPr>
        <w:t>第二条</w:t>
      </w:r>
      <w:r>
        <w:rPr>
          <w:rFonts w:hint="eastAsia" w:ascii="宋体" w:hAnsi="宋体"/>
          <w:snapToGrid/>
          <w:kern w:val="2"/>
        </w:rPr>
        <w:t xml:space="preserve">  本市行政区域内山体的保护、修复、利用、管理以及其他相关活动，适用本条例。</w:t>
      </w:r>
    </w:p>
    <w:p>
      <w:pPr>
        <w:spacing w:line="580" w:lineRule="exact"/>
        <w:ind w:firstLine="640" w:firstLineChars="200"/>
        <w:rPr>
          <w:rFonts w:ascii="宋体" w:hAnsi="宋体"/>
        </w:rPr>
      </w:pPr>
      <w:r>
        <w:rPr>
          <w:rFonts w:hint="eastAsia" w:ascii="宋体" w:hAnsi="宋体" w:eastAsia="黑体" w:cs="黑体"/>
          <w:snapToGrid/>
          <w:kern w:val="2"/>
        </w:rPr>
        <w:t>第三条</w:t>
      </w:r>
      <w:r>
        <w:rPr>
          <w:rFonts w:hint="eastAsia" w:ascii="宋体" w:hAnsi="宋体"/>
          <w:snapToGrid/>
          <w:kern w:val="2"/>
        </w:rPr>
        <w:t xml:space="preserve">  山体保护应当坚持生态优先、科学规划、防治结合、合理利用的原则。</w:t>
      </w:r>
    </w:p>
    <w:p>
      <w:pPr>
        <w:spacing w:line="580" w:lineRule="exact"/>
        <w:ind w:firstLine="640" w:firstLineChars="200"/>
        <w:rPr>
          <w:rFonts w:ascii="宋体" w:hAnsi="宋体"/>
        </w:rPr>
      </w:pPr>
      <w:r>
        <w:rPr>
          <w:rFonts w:hint="eastAsia" w:ascii="宋体" w:hAnsi="宋体" w:eastAsia="黑体" w:cs="黑体"/>
          <w:snapToGrid/>
          <w:kern w:val="2"/>
        </w:rPr>
        <w:t>第四条</w:t>
      </w:r>
      <w:r>
        <w:rPr>
          <w:rFonts w:hint="eastAsia" w:ascii="宋体" w:hAnsi="宋体"/>
          <w:snapToGrid/>
          <w:kern w:val="2"/>
        </w:rPr>
        <w:t xml:space="preserve">  市、区（县级市）人民政府应当加强对山体保护工作的组织领导，将山体保护工作纳入国民经济和社会发展规划，建立健全山体保护工作协调机制，保障经费投入。</w:t>
      </w:r>
    </w:p>
    <w:p>
      <w:pPr>
        <w:spacing w:line="580" w:lineRule="exact"/>
        <w:ind w:firstLine="640" w:firstLineChars="200"/>
        <w:rPr>
          <w:rFonts w:ascii="宋体" w:hAnsi="宋体"/>
        </w:rPr>
      </w:pPr>
      <w:r>
        <w:rPr>
          <w:rFonts w:hint="eastAsia" w:ascii="宋体" w:hAnsi="宋体" w:eastAsia="黑体" w:cs="黑体"/>
          <w:snapToGrid/>
          <w:kern w:val="2"/>
        </w:rPr>
        <w:t>第五条</w:t>
      </w:r>
      <w:r>
        <w:rPr>
          <w:rFonts w:hint="eastAsia" w:ascii="宋体" w:hAnsi="宋体"/>
          <w:snapToGrid/>
          <w:kern w:val="2"/>
        </w:rPr>
        <w:t xml:space="preserve">  自然资源行政主管部门负责山体保护的监督管理工作。</w:t>
      </w:r>
    </w:p>
    <w:p>
      <w:pPr>
        <w:spacing w:line="580" w:lineRule="exact"/>
        <w:ind w:firstLine="640" w:firstLineChars="200"/>
        <w:rPr>
          <w:rFonts w:ascii="宋体" w:hAnsi="宋体"/>
        </w:rPr>
      </w:pPr>
      <w:r>
        <w:rPr>
          <w:rFonts w:hint="eastAsia" w:ascii="宋体" w:hAnsi="宋体"/>
          <w:snapToGrid/>
          <w:kern w:val="2"/>
        </w:rPr>
        <w:t>发展改革、公安、民政、生态环境、住房城乡建设、规划、水务、农业农村、文化和旅游、应急管理、林业等行政主管部门按照各自职责，做好山体保护的相关工作。</w:t>
      </w:r>
    </w:p>
    <w:p>
      <w:pPr>
        <w:spacing w:line="580" w:lineRule="exact"/>
        <w:ind w:firstLine="640" w:firstLineChars="200"/>
        <w:rPr>
          <w:rFonts w:ascii="宋体" w:hAnsi="宋体"/>
        </w:rPr>
      </w:pPr>
      <w:r>
        <w:rPr>
          <w:rFonts w:hint="eastAsia" w:ascii="宋体" w:hAnsi="宋体" w:eastAsia="黑体" w:cs="黑体"/>
          <w:snapToGrid/>
          <w:kern w:val="2"/>
        </w:rPr>
        <w:t>第六条</w:t>
      </w:r>
      <w:r>
        <w:rPr>
          <w:rFonts w:hint="eastAsia" w:ascii="宋体" w:hAnsi="宋体"/>
          <w:snapToGrid/>
          <w:kern w:val="2"/>
        </w:rPr>
        <w:t xml:space="preserve">  任何单位和个人有权举报和制止破坏山体的行为。举报受理部门应当依法处理。</w:t>
      </w:r>
    </w:p>
    <w:p>
      <w:pPr>
        <w:spacing w:line="580" w:lineRule="exact"/>
        <w:ind w:firstLine="640" w:firstLineChars="200"/>
        <w:rPr>
          <w:rFonts w:ascii="宋体" w:hAnsi="宋体"/>
        </w:rPr>
      </w:pPr>
      <w:r>
        <w:rPr>
          <w:rFonts w:hint="eastAsia" w:ascii="宋体" w:hAnsi="宋体" w:eastAsia="黑体" w:cs="黑体"/>
          <w:snapToGrid/>
          <w:kern w:val="2"/>
        </w:rPr>
        <w:t>第七条</w:t>
      </w:r>
      <w:r>
        <w:rPr>
          <w:rFonts w:hint="eastAsia" w:ascii="宋体" w:hAnsi="宋体"/>
          <w:snapToGrid/>
          <w:kern w:val="2"/>
        </w:rPr>
        <w:t xml:space="preserve">  市、区（县级市）人民政府对在山体保护工作中做出突出贡献的单位和个人，应当按照国家有关规定给予表彰、奖励。</w:t>
      </w:r>
    </w:p>
    <w:p>
      <w:pPr>
        <w:spacing w:line="580" w:lineRule="exact"/>
        <w:ind w:firstLine="640" w:firstLineChars="200"/>
        <w:rPr>
          <w:rFonts w:ascii="宋体" w:hAnsi="宋体"/>
        </w:rPr>
      </w:pPr>
      <w:r>
        <w:rPr>
          <w:rFonts w:hint="eastAsia" w:ascii="宋体" w:hAnsi="宋体" w:eastAsia="黑体" w:cs="黑体"/>
          <w:snapToGrid/>
          <w:kern w:val="2"/>
        </w:rPr>
        <w:t>第八条</w:t>
      </w:r>
      <w:r>
        <w:rPr>
          <w:rFonts w:hint="eastAsia" w:ascii="宋体" w:hAnsi="宋体"/>
          <w:snapToGrid/>
          <w:kern w:val="2"/>
        </w:rPr>
        <w:t xml:space="preserve">  市、区（县级市）人民政府应当组织开展山体保护宣传教育活动，增强公众山体保护意识。</w:t>
      </w:r>
    </w:p>
    <w:p>
      <w:pPr>
        <w:spacing w:line="580" w:lineRule="exact"/>
        <w:ind w:firstLine="640" w:firstLineChars="200"/>
        <w:rPr>
          <w:rFonts w:ascii="宋体" w:hAnsi="宋体"/>
        </w:rPr>
      </w:pPr>
      <w:r>
        <w:rPr>
          <w:rFonts w:hint="eastAsia" w:ascii="宋体" w:hAnsi="宋体"/>
          <w:snapToGrid/>
          <w:kern w:val="2"/>
        </w:rPr>
        <w:t>报刊、广播电视、网络等公共媒体应当加强对山体保护的公益宣传。</w:t>
      </w:r>
    </w:p>
    <w:p>
      <w:pPr>
        <w:spacing w:line="580" w:lineRule="exact"/>
        <w:jc w:val="center"/>
        <w:rPr>
          <w:rFonts w:ascii="宋体" w:hAnsi="宋体"/>
        </w:rPr>
      </w:pPr>
    </w:p>
    <w:p>
      <w:pPr>
        <w:spacing w:line="580" w:lineRule="exact"/>
        <w:jc w:val="center"/>
        <w:rPr>
          <w:rFonts w:ascii="宋体" w:hAnsi="宋体" w:eastAsia="黑体" w:cs="黑体"/>
          <w:snapToGrid/>
          <w:kern w:val="2"/>
        </w:rPr>
      </w:pPr>
    </w:p>
    <w:p>
      <w:pPr>
        <w:spacing w:line="580" w:lineRule="exact"/>
        <w:jc w:val="center"/>
        <w:rPr>
          <w:rFonts w:ascii="宋体" w:hAnsi="宋体" w:eastAsia="黑体" w:cs="黑体"/>
        </w:rPr>
      </w:pPr>
      <w:r>
        <w:rPr>
          <w:rFonts w:hint="eastAsia" w:ascii="宋体" w:hAnsi="宋体" w:eastAsia="黑体" w:cs="黑体"/>
          <w:snapToGrid/>
          <w:kern w:val="2"/>
        </w:rPr>
        <w:t>第二章  保护规划</w:t>
      </w:r>
    </w:p>
    <w:p>
      <w:pPr>
        <w:spacing w:line="580" w:lineRule="exact"/>
        <w:rPr>
          <w:rFonts w:ascii="宋体" w:hAnsi="宋体"/>
        </w:rPr>
      </w:pPr>
    </w:p>
    <w:p>
      <w:pPr>
        <w:spacing w:line="580" w:lineRule="exact"/>
        <w:ind w:firstLine="640" w:firstLineChars="200"/>
        <w:rPr>
          <w:rFonts w:ascii="宋体" w:hAnsi="宋体"/>
        </w:rPr>
      </w:pPr>
      <w:r>
        <w:rPr>
          <w:rFonts w:hint="eastAsia" w:ascii="宋体" w:hAnsi="宋体" w:eastAsia="黑体" w:cs="黑体"/>
          <w:snapToGrid/>
          <w:kern w:val="2"/>
        </w:rPr>
        <w:t>第九条</w:t>
      </w:r>
      <w:r>
        <w:rPr>
          <w:rFonts w:hint="eastAsia" w:ascii="宋体" w:hAnsi="宋体"/>
          <w:snapToGrid/>
          <w:kern w:val="2"/>
        </w:rPr>
        <w:t xml:space="preserve">  市人民政府应当组织有关部门编制山体保护专项规划。山体保护专项规划是山体保护工作的基本依据，山体的保护、修复、利用、管理等活动应当符合山体保护专项规划的要求。</w:t>
      </w:r>
    </w:p>
    <w:p>
      <w:pPr>
        <w:spacing w:line="580" w:lineRule="exact"/>
        <w:ind w:firstLine="640" w:firstLineChars="200"/>
        <w:rPr>
          <w:rFonts w:ascii="宋体" w:hAnsi="宋体"/>
        </w:rPr>
      </w:pPr>
      <w:r>
        <w:rPr>
          <w:rFonts w:hint="eastAsia" w:ascii="宋体" w:hAnsi="宋体"/>
          <w:snapToGrid/>
          <w:kern w:val="2"/>
        </w:rPr>
        <w:t>山体保护专项规划应当符合国土空间总体规划，并与其他专项规划相衔接。</w:t>
      </w:r>
    </w:p>
    <w:p>
      <w:pPr>
        <w:spacing w:line="580" w:lineRule="exact"/>
        <w:ind w:firstLine="640" w:firstLineChars="200"/>
        <w:rPr>
          <w:rFonts w:ascii="宋体" w:hAnsi="宋体"/>
        </w:rPr>
      </w:pPr>
      <w:r>
        <w:rPr>
          <w:rFonts w:hint="eastAsia" w:ascii="宋体" w:hAnsi="宋体" w:eastAsia="黑体" w:cs="黑体"/>
          <w:snapToGrid/>
          <w:kern w:val="2"/>
        </w:rPr>
        <w:t>第十条</w:t>
      </w:r>
      <w:r>
        <w:rPr>
          <w:rFonts w:hint="eastAsia" w:ascii="宋体" w:hAnsi="宋体"/>
          <w:snapToGrid/>
          <w:kern w:val="2"/>
        </w:rPr>
        <w:t xml:space="preserve">  山体保护专项规划应当包括下列内容：保护名录、保护区域、保护级别、法定图则、管控措施以及其他有关事项。</w:t>
      </w:r>
    </w:p>
    <w:p>
      <w:pPr>
        <w:spacing w:line="580" w:lineRule="exact"/>
        <w:ind w:firstLine="640" w:firstLineChars="200"/>
        <w:rPr>
          <w:rFonts w:ascii="宋体" w:hAnsi="宋体"/>
        </w:rPr>
      </w:pPr>
      <w:r>
        <w:rPr>
          <w:rFonts w:hint="eastAsia" w:ascii="宋体" w:hAnsi="宋体" w:eastAsia="黑体" w:cs="黑体"/>
          <w:snapToGrid/>
          <w:kern w:val="2"/>
        </w:rPr>
        <w:t>第十一条</w:t>
      </w:r>
      <w:r>
        <w:rPr>
          <w:rFonts w:hint="eastAsia" w:ascii="宋体" w:hAnsi="宋体"/>
          <w:snapToGrid/>
          <w:kern w:val="2"/>
        </w:rPr>
        <w:t xml:space="preserve">  符合下列条件之一的山体，应当纳入保护名录：</w:t>
      </w:r>
    </w:p>
    <w:p>
      <w:pPr>
        <w:spacing w:line="580" w:lineRule="exact"/>
        <w:ind w:firstLine="640" w:firstLineChars="200"/>
        <w:rPr>
          <w:rFonts w:ascii="宋体" w:hAnsi="宋体"/>
        </w:rPr>
      </w:pPr>
      <w:r>
        <w:rPr>
          <w:rFonts w:hint="eastAsia" w:ascii="宋体" w:hAnsi="宋体"/>
          <w:snapToGrid/>
          <w:kern w:val="2"/>
        </w:rPr>
        <w:t>（一）反映城乡自然山水格局主要特征的；</w:t>
      </w:r>
    </w:p>
    <w:p>
      <w:pPr>
        <w:spacing w:line="580" w:lineRule="exact"/>
        <w:ind w:firstLine="640" w:firstLineChars="200"/>
        <w:rPr>
          <w:rFonts w:ascii="宋体" w:hAnsi="宋体"/>
        </w:rPr>
      </w:pPr>
      <w:r>
        <w:rPr>
          <w:rFonts w:hint="eastAsia" w:ascii="宋体" w:hAnsi="宋体"/>
          <w:snapToGrid/>
          <w:kern w:val="2"/>
        </w:rPr>
        <w:t>（二）承载地域历史文化记忆的;</w:t>
      </w:r>
    </w:p>
    <w:p>
      <w:pPr>
        <w:spacing w:line="580" w:lineRule="exact"/>
        <w:ind w:firstLine="640" w:firstLineChars="200"/>
        <w:rPr>
          <w:rFonts w:ascii="宋体" w:hAnsi="宋体"/>
        </w:rPr>
      </w:pPr>
      <w:r>
        <w:rPr>
          <w:rFonts w:hint="eastAsia" w:ascii="宋体" w:hAnsi="宋体"/>
          <w:snapToGrid/>
          <w:kern w:val="2"/>
        </w:rPr>
        <w:t>（三）具有生态保护和修复、防洪排涝、水源涵养等功能的；</w:t>
      </w:r>
    </w:p>
    <w:p>
      <w:pPr>
        <w:spacing w:line="580" w:lineRule="exact"/>
        <w:ind w:firstLine="640" w:firstLineChars="200"/>
        <w:rPr>
          <w:rFonts w:ascii="宋体" w:hAnsi="宋体"/>
        </w:rPr>
      </w:pPr>
      <w:r>
        <w:rPr>
          <w:rFonts w:hint="eastAsia" w:ascii="宋体" w:hAnsi="宋体"/>
          <w:snapToGrid/>
          <w:kern w:val="2"/>
        </w:rPr>
        <w:t>（四）具有特殊经济、文化、社会、生态和军事价值的；</w:t>
      </w:r>
    </w:p>
    <w:p>
      <w:pPr>
        <w:spacing w:line="580" w:lineRule="exact"/>
        <w:ind w:firstLine="640" w:firstLineChars="200"/>
        <w:rPr>
          <w:rFonts w:ascii="宋体" w:hAnsi="宋体"/>
        </w:rPr>
      </w:pPr>
      <w:r>
        <w:rPr>
          <w:rFonts w:hint="eastAsia" w:ascii="宋体" w:hAnsi="宋体"/>
          <w:snapToGrid/>
          <w:kern w:val="2"/>
        </w:rPr>
        <w:t>（五）其他应当纳入保护名录的。</w:t>
      </w:r>
    </w:p>
    <w:p>
      <w:pPr>
        <w:spacing w:line="580" w:lineRule="exact"/>
        <w:ind w:firstLine="640" w:firstLineChars="200"/>
        <w:rPr>
          <w:rFonts w:ascii="宋体" w:hAnsi="宋体"/>
        </w:rPr>
      </w:pPr>
      <w:r>
        <w:rPr>
          <w:rFonts w:hint="eastAsia" w:ascii="宋体" w:hAnsi="宋体" w:eastAsia="黑体" w:cs="黑体"/>
          <w:snapToGrid/>
          <w:kern w:val="2"/>
        </w:rPr>
        <w:t>第十二条</w:t>
      </w:r>
      <w:r>
        <w:rPr>
          <w:rFonts w:hint="eastAsia" w:ascii="宋体" w:hAnsi="宋体"/>
          <w:snapToGrid/>
          <w:kern w:val="2"/>
        </w:rPr>
        <w:t xml:space="preserve">  对纳入保护名录的山体，应当划定保护区域。保护区域的保护级别分为重点保护区和一般保护区。</w:t>
      </w:r>
    </w:p>
    <w:p>
      <w:pPr>
        <w:spacing w:line="580" w:lineRule="exact"/>
        <w:ind w:firstLine="640" w:firstLineChars="200"/>
        <w:rPr>
          <w:rFonts w:ascii="宋体" w:hAnsi="宋体"/>
        </w:rPr>
      </w:pPr>
      <w:r>
        <w:rPr>
          <w:rFonts w:hint="eastAsia" w:ascii="宋体" w:hAnsi="宋体"/>
          <w:snapToGrid/>
          <w:kern w:val="2"/>
        </w:rPr>
        <w:t>符合下列条件之一的，划入重点保护区：</w:t>
      </w:r>
    </w:p>
    <w:p>
      <w:pPr>
        <w:spacing w:line="580" w:lineRule="exact"/>
        <w:ind w:firstLine="640" w:firstLineChars="200"/>
        <w:rPr>
          <w:rFonts w:ascii="宋体" w:hAnsi="宋体"/>
        </w:rPr>
      </w:pPr>
      <w:r>
        <w:rPr>
          <w:rFonts w:hint="eastAsia" w:ascii="宋体" w:hAnsi="宋体"/>
          <w:snapToGrid/>
          <w:kern w:val="2"/>
        </w:rPr>
        <w:t>（一）自然形态完整、景观原生独特的；</w:t>
      </w:r>
    </w:p>
    <w:p>
      <w:pPr>
        <w:spacing w:line="580" w:lineRule="exact"/>
        <w:ind w:firstLine="640" w:firstLineChars="200"/>
        <w:rPr>
          <w:rFonts w:ascii="宋体" w:hAnsi="宋体"/>
        </w:rPr>
      </w:pPr>
      <w:r>
        <w:rPr>
          <w:rFonts w:hint="eastAsia" w:ascii="宋体" w:hAnsi="宋体"/>
          <w:snapToGrid/>
          <w:kern w:val="2"/>
        </w:rPr>
        <w:t>（二）具有历史文化保护和军事价值的；</w:t>
      </w:r>
    </w:p>
    <w:p>
      <w:pPr>
        <w:spacing w:line="580" w:lineRule="exact"/>
        <w:ind w:firstLine="640" w:firstLineChars="200"/>
        <w:rPr>
          <w:rFonts w:ascii="宋体" w:hAnsi="宋体"/>
        </w:rPr>
      </w:pPr>
      <w:r>
        <w:rPr>
          <w:rFonts w:hint="eastAsia" w:ascii="宋体" w:hAnsi="宋体"/>
          <w:snapToGrid/>
          <w:kern w:val="2"/>
        </w:rPr>
        <w:t>（三）对生态、景观或者居民生活具有重要影响的；</w:t>
      </w:r>
    </w:p>
    <w:p>
      <w:pPr>
        <w:spacing w:line="580" w:lineRule="exact"/>
        <w:ind w:firstLine="640" w:firstLineChars="200"/>
        <w:rPr>
          <w:rFonts w:ascii="宋体" w:hAnsi="宋体"/>
        </w:rPr>
      </w:pPr>
      <w:r>
        <w:rPr>
          <w:rFonts w:hint="eastAsia" w:ascii="宋体" w:hAnsi="宋体"/>
          <w:snapToGrid/>
          <w:kern w:val="2"/>
        </w:rPr>
        <w:t>（四）地质灾害易发、水土流失严重以及生态脆弱的；</w:t>
      </w:r>
    </w:p>
    <w:p>
      <w:pPr>
        <w:spacing w:line="580" w:lineRule="exact"/>
        <w:ind w:firstLine="640" w:firstLineChars="200"/>
        <w:rPr>
          <w:rFonts w:ascii="宋体" w:hAnsi="宋体"/>
        </w:rPr>
      </w:pPr>
      <w:r>
        <w:rPr>
          <w:rFonts w:hint="eastAsia" w:ascii="宋体" w:hAnsi="宋体"/>
          <w:snapToGrid/>
          <w:kern w:val="2"/>
        </w:rPr>
        <w:t>（五）其他应当重点保护的区域。</w:t>
      </w:r>
    </w:p>
    <w:p>
      <w:pPr>
        <w:spacing w:line="580" w:lineRule="exact"/>
        <w:ind w:firstLine="640" w:firstLineChars="200"/>
        <w:rPr>
          <w:rFonts w:ascii="宋体" w:hAnsi="宋体"/>
        </w:rPr>
      </w:pPr>
      <w:r>
        <w:rPr>
          <w:rFonts w:hint="eastAsia" w:ascii="宋体" w:hAnsi="宋体"/>
          <w:snapToGrid/>
          <w:kern w:val="2"/>
        </w:rPr>
        <w:t>重点保护区以外的保护区域为一般保护区。</w:t>
      </w:r>
    </w:p>
    <w:p>
      <w:pPr>
        <w:spacing w:line="580" w:lineRule="exact"/>
        <w:ind w:firstLine="640" w:firstLineChars="200"/>
        <w:rPr>
          <w:rFonts w:ascii="宋体" w:hAnsi="宋体"/>
        </w:rPr>
      </w:pPr>
      <w:r>
        <w:rPr>
          <w:rFonts w:hint="eastAsia" w:ascii="宋体" w:hAnsi="宋体" w:eastAsia="黑体" w:cs="黑体"/>
          <w:snapToGrid/>
          <w:kern w:val="2"/>
        </w:rPr>
        <w:t>第十三条</w:t>
      </w:r>
      <w:r>
        <w:rPr>
          <w:rFonts w:hint="eastAsia" w:ascii="宋体" w:hAnsi="宋体"/>
          <w:snapToGrid/>
          <w:kern w:val="2"/>
        </w:rPr>
        <w:t xml:space="preserve">  编制山体保护专项规划，应当广泛听取社会各方面的意见和建议。山体保护专项规划向社会公开征求意见的时间不少于三十日。</w:t>
      </w:r>
    </w:p>
    <w:p>
      <w:pPr>
        <w:spacing w:line="580" w:lineRule="exact"/>
        <w:ind w:firstLine="640" w:firstLineChars="200"/>
        <w:rPr>
          <w:rFonts w:ascii="宋体" w:hAnsi="宋体"/>
        </w:rPr>
      </w:pPr>
      <w:r>
        <w:rPr>
          <w:rFonts w:hint="eastAsia" w:ascii="宋体" w:hAnsi="宋体" w:eastAsia="黑体" w:cs="黑体"/>
          <w:snapToGrid/>
          <w:kern w:val="2"/>
        </w:rPr>
        <w:t>第十四条</w:t>
      </w:r>
      <w:r>
        <w:rPr>
          <w:rFonts w:hint="eastAsia" w:ascii="宋体" w:hAnsi="宋体"/>
          <w:snapToGrid/>
          <w:kern w:val="2"/>
        </w:rPr>
        <w:t xml:space="preserve">  山体保护专项规划应当经市人民政府研究同意，报经市人民代表大会常务委员会审议通过后，向社会公布。</w:t>
      </w:r>
    </w:p>
    <w:p>
      <w:pPr>
        <w:spacing w:line="580" w:lineRule="exact"/>
        <w:ind w:firstLine="640" w:firstLineChars="200"/>
        <w:rPr>
          <w:rFonts w:ascii="宋体" w:hAnsi="宋体"/>
        </w:rPr>
      </w:pPr>
      <w:r>
        <w:rPr>
          <w:rFonts w:hint="eastAsia" w:ascii="宋体" w:hAnsi="宋体" w:eastAsia="黑体" w:cs="黑体"/>
          <w:snapToGrid/>
          <w:kern w:val="2"/>
        </w:rPr>
        <w:t>第十五条</w:t>
      </w:r>
      <w:r>
        <w:rPr>
          <w:rFonts w:hint="eastAsia" w:ascii="宋体" w:hAnsi="宋体"/>
          <w:snapToGrid/>
          <w:kern w:val="2"/>
        </w:rPr>
        <w:t xml:space="preserve">  除因国土空间总体规划调整和国家、省、市重大公益性项目建设需要外，山体保护专项规划不得修改。</w:t>
      </w:r>
    </w:p>
    <w:p>
      <w:pPr>
        <w:spacing w:line="580" w:lineRule="exact"/>
        <w:ind w:firstLine="640" w:firstLineChars="200"/>
        <w:rPr>
          <w:rFonts w:ascii="宋体" w:hAnsi="宋体"/>
        </w:rPr>
      </w:pPr>
      <w:r>
        <w:rPr>
          <w:rFonts w:hint="eastAsia" w:ascii="宋体" w:hAnsi="宋体"/>
          <w:snapToGrid/>
          <w:kern w:val="2"/>
        </w:rPr>
        <w:t>山体保护专项规划的修改应当由原编制机关提出方案，按照本条例第十三条、第十四条规定的程序办理。</w:t>
      </w:r>
    </w:p>
    <w:p>
      <w:pPr>
        <w:spacing w:line="580" w:lineRule="exact"/>
        <w:ind w:firstLine="640" w:firstLineChars="200"/>
        <w:rPr>
          <w:rFonts w:ascii="宋体" w:hAnsi="宋体"/>
        </w:rPr>
      </w:pPr>
    </w:p>
    <w:p>
      <w:pPr>
        <w:spacing w:line="580" w:lineRule="exact"/>
        <w:jc w:val="center"/>
        <w:rPr>
          <w:rFonts w:ascii="宋体" w:hAnsi="宋体" w:eastAsia="黑体" w:cs="黑体"/>
        </w:rPr>
      </w:pPr>
      <w:r>
        <w:rPr>
          <w:rFonts w:hint="eastAsia" w:ascii="宋体" w:hAnsi="宋体" w:eastAsia="黑体" w:cs="黑体"/>
          <w:snapToGrid/>
          <w:kern w:val="2"/>
        </w:rPr>
        <w:t>第三章  保护措施</w:t>
      </w:r>
    </w:p>
    <w:p>
      <w:pPr>
        <w:spacing w:line="580" w:lineRule="exact"/>
        <w:ind w:firstLine="640" w:firstLineChars="200"/>
        <w:rPr>
          <w:rFonts w:ascii="宋体" w:hAnsi="宋体"/>
        </w:rPr>
      </w:pPr>
    </w:p>
    <w:p>
      <w:pPr>
        <w:spacing w:line="580" w:lineRule="exact"/>
        <w:ind w:firstLine="640" w:firstLineChars="200"/>
        <w:rPr>
          <w:rFonts w:ascii="宋体" w:hAnsi="宋体"/>
        </w:rPr>
      </w:pPr>
      <w:r>
        <w:rPr>
          <w:rFonts w:hint="eastAsia" w:ascii="宋体" w:hAnsi="宋体" w:eastAsia="黑体" w:cs="黑体"/>
          <w:snapToGrid/>
          <w:kern w:val="2"/>
        </w:rPr>
        <w:t>第十六条</w:t>
      </w:r>
      <w:r>
        <w:rPr>
          <w:rFonts w:hint="eastAsia" w:ascii="宋体" w:hAnsi="宋体"/>
          <w:snapToGrid/>
          <w:kern w:val="2"/>
        </w:rPr>
        <w:t xml:space="preserve">  市、区（县级市）人民政府应当根据山体保护专项规划的要求，完善保护机制，明确保护责任，落实保护措施，增强山体的生态功能。</w:t>
      </w:r>
    </w:p>
    <w:p>
      <w:pPr>
        <w:spacing w:line="580" w:lineRule="exact"/>
        <w:ind w:firstLine="640" w:firstLineChars="200"/>
        <w:rPr>
          <w:rFonts w:ascii="宋体" w:hAnsi="宋体"/>
        </w:rPr>
      </w:pPr>
      <w:r>
        <w:rPr>
          <w:rFonts w:hint="eastAsia" w:ascii="宋体" w:hAnsi="宋体" w:eastAsia="黑体" w:cs="黑体"/>
          <w:snapToGrid/>
          <w:kern w:val="2"/>
        </w:rPr>
        <w:t>第十七条</w:t>
      </w:r>
      <w:r>
        <w:rPr>
          <w:rFonts w:hint="eastAsia" w:ascii="宋体" w:hAnsi="宋体"/>
          <w:snapToGrid/>
          <w:kern w:val="2"/>
        </w:rPr>
        <w:t xml:space="preserve">  区（县级市）人民政府应当设立山体保护界桩或者标志牌，标明保护区域、保护级别以及责任单位等内容。</w:t>
      </w:r>
    </w:p>
    <w:p>
      <w:pPr>
        <w:spacing w:line="580" w:lineRule="exact"/>
        <w:ind w:firstLine="640" w:firstLineChars="200"/>
        <w:rPr>
          <w:rFonts w:ascii="宋体" w:hAnsi="宋体"/>
        </w:rPr>
      </w:pPr>
      <w:r>
        <w:rPr>
          <w:rFonts w:hint="eastAsia" w:ascii="宋体" w:hAnsi="宋体"/>
          <w:snapToGrid/>
          <w:kern w:val="2"/>
        </w:rPr>
        <w:t>任何单位和个人不得擅自设立、移动、涂改或者损毁山体保护界桩或者标志牌。</w:t>
      </w:r>
    </w:p>
    <w:p>
      <w:pPr>
        <w:spacing w:line="580" w:lineRule="exact"/>
        <w:ind w:firstLine="640" w:firstLineChars="200"/>
        <w:rPr>
          <w:rFonts w:ascii="宋体" w:hAnsi="宋体"/>
        </w:rPr>
      </w:pPr>
      <w:r>
        <w:rPr>
          <w:rFonts w:hint="eastAsia" w:ascii="宋体" w:hAnsi="宋体" w:eastAsia="黑体" w:cs="黑体"/>
          <w:snapToGrid/>
          <w:kern w:val="2"/>
        </w:rPr>
        <w:t>第十八条</w:t>
      </w:r>
      <w:r>
        <w:rPr>
          <w:rFonts w:hint="eastAsia" w:ascii="宋体" w:hAnsi="宋体"/>
          <w:snapToGrid/>
          <w:kern w:val="2"/>
        </w:rPr>
        <w:t xml:space="preserve">  市、区（县级市）人民政府应当组织相关部门制定森林火灾、林业有害生物、地质灾害的防治措施和应急预案。</w:t>
      </w:r>
    </w:p>
    <w:p>
      <w:pPr>
        <w:spacing w:line="580" w:lineRule="exact"/>
        <w:ind w:firstLine="640" w:firstLineChars="200"/>
        <w:rPr>
          <w:rFonts w:ascii="宋体" w:hAnsi="宋体"/>
        </w:rPr>
      </w:pPr>
      <w:r>
        <w:rPr>
          <w:rFonts w:hint="eastAsia" w:ascii="宋体" w:hAnsi="宋体" w:eastAsia="黑体" w:cs="黑体"/>
          <w:snapToGrid/>
          <w:kern w:val="2"/>
        </w:rPr>
        <w:t>第十九条</w:t>
      </w:r>
      <w:r>
        <w:rPr>
          <w:rFonts w:hint="eastAsia" w:ascii="宋体" w:hAnsi="宋体"/>
          <w:snapToGrid/>
          <w:kern w:val="2"/>
        </w:rPr>
        <w:t xml:space="preserve">  山体保护实行责任主体制度。属国家所有的，其管理者为责任主体；属集体所有的，该集体组织为责任主体。</w:t>
      </w:r>
    </w:p>
    <w:p>
      <w:pPr>
        <w:spacing w:line="580" w:lineRule="exact"/>
        <w:ind w:firstLine="640" w:firstLineChars="200"/>
        <w:rPr>
          <w:rFonts w:ascii="宋体" w:hAnsi="宋体"/>
        </w:rPr>
      </w:pPr>
      <w:r>
        <w:rPr>
          <w:rFonts w:hint="eastAsia" w:ascii="宋体" w:hAnsi="宋体"/>
          <w:snapToGrid/>
          <w:kern w:val="2"/>
        </w:rPr>
        <w:t>山体保护责任主体应当建立健全保护制度，加强日常巡查，及时制止并向有关行政主管部门报告破坏山体的行为。</w:t>
      </w:r>
    </w:p>
    <w:p>
      <w:pPr>
        <w:spacing w:line="580" w:lineRule="exact"/>
        <w:ind w:firstLine="640" w:firstLineChars="200"/>
        <w:rPr>
          <w:rFonts w:ascii="宋体" w:hAnsi="宋体"/>
        </w:rPr>
      </w:pPr>
      <w:r>
        <w:rPr>
          <w:rFonts w:hint="eastAsia" w:ascii="宋体" w:hAnsi="宋体" w:eastAsia="黑体" w:cs="黑体"/>
          <w:snapToGrid/>
          <w:kern w:val="2"/>
        </w:rPr>
        <w:t>第二十条</w:t>
      </w:r>
      <w:r>
        <w:rPr>
          <w:rFonts w:hint="eastAsia" w:ascii="宋体" w:hAnsi="宋体"/>
          <w:snapToGrid/>
          <w:kern w:val="2"/>
        </w:rPr>
        <w:t xml:space="preserve">  在重点保护区内，除防范森林火灾、地质灾害等防灾减灾建设项目，符合规划的山体景观游赏设施建设项目和国防、军事等特殊用途建设项目外，禁止一切损毁山体、破坏生态环境和生态平衡的行为。</w:t>
      </w:r>
    </w:p>
    <w:p>
      <w:pPr>
        <w:spacing w:line="580" w:lineRule="exact"/>
        <w:ind w:firstLine="640" w:firstLineChars="200"/>
        <w:rPr>
          <w:rFonts w:ascii="宋体" w:hAnsi="宋体"/>
        </w:rPr>
      </w:pPr>
      <w:r>
        <w:rPr>
          <w:rFonts w:hint="eastAsia" w:ascii="宋体" w:hAnsi="宋体"/>
          <w:snapToGrid/>
          <w:kern w:val="2"/>
        </w:rPr>
        <w:t>禁止新设探矿权、采矿权，本条例施行前依法设立的探矿权、采矿权期限届满的，不再续期。</w:t>
      </w:r>
    </w:p>
    <w:p>
      <w:pPr>
        <w:spacing w:line="580" w:lineRule="exact"/>
        <w:ind w:firstLine="640" w:firstLineChars="200"/>
        <w:rPr>
          <w:rFonts w:ascii="宋体" w:hAnsi="宋体"/>
        </w:rPr>
      </w:pPr>
      <w:r>
        <w:rPr>
          <w:rFonts w:hint="eastAsia" w:ascii="宋体" w:hAnsi="宋体" w:eastAsia="黑体" w:cs="黑体"/>
          <w:snapToGrid/>
          <w:kern w:val="2"/>
        </w:rPr>
        <w:t>第二十一条</w:t>
      </w:r>
      <w:r>
        <w:rPr>
          <w:rFonts w:hint="eastAsia" w:ascii="宋体" w:hAnsi="宋体"/>
          <w:snapToGrid/>
          <w:kern w:val="2"/>
        </w:rPr>
        <w:t xml:space="preserve">  在一般保护区内，禁止实施下列行为：</w:t>
      </w:r>
    </w:p>
    <w:p>
      <w:pPr>
        <w:spacing w:line="580" w:lineRule="exact"/>
        <w:ind w:firstLine="640" w:firstLineChars="200"/>
        <w:rPr>
          <w:rFonts w:ascii="宋体" w:hAnsi="宋体"/>
        </w:rPr>
      </w:pPr>
      <w:r>
        <w:rPr>
          <w:rFonts w:hint="eastAsia" w:ascii="宋体" w:hAnsi="宋体"/>
          <w:snapToGrid/>
          <w:kern w:val="2"/>
        </w:rPr>
        <w:t>（一）擅自探矿采矿；</w:t>
      </w:r>
    </w:p>
    <w:p>
      <w:pPr>
        <w:spacing w:line="580" w:lineRule="exact"/>
        <w:ind w:firstLine="640" w:firstLineChars="200"/>
        <w:rPr>
          <w:rFonts w:ascii="宋体" w:hAnsi="宋体"/>
        </w:rPr>
      </w:pPr>
      <w:r>
        <w:rPr>
          <w:rFonts w:hint="eastAsia" w:ascii="宋体" w:hAnsi="宋体"/>
          <w:snapToGrid/>
          <w:kern w:val="2"/>
        </w:rPr>
        <w:t>（二）擅自开山采石、挖砂、取土；</w:t>
      </w:r>
    </w:p>
    <w:p>
      <w:pPr>
        <w:spacing w:line="580" w:lineRule="exact"/>
        <w:ind w:firstLine="640" w:firstLineChars="200"/>
        <w:rPr>
          <w:rFonts w:ascii="宋体" w:hAnsi="宋体"/>
        </w:rPr>
      </w:pPr>
      <w:r>
        <w:rPr>
          <w:rFonts w:hint="eastAsia" w:ascii="宋体" w:hAnsi="宋体"/>
          <w:snapToGrid/>
          <w:kern w:val="2"/>
        </w:rPr>
        <w:t>（三）擅自新建、改建、扩建建（构）筑物；</w:t>
      </w:r>
    </w:p>
    <w:p>
      <w:pPr>
        <w:spacing w:line="580" w:lineRule="exact"/>
        <w:ind w:firstLine="640" w:firstLineChars="200"/>
        <w:rPr>
          <w:rFonts w:ascii="宋体" w:hAnsi="宋体"/>
        </w:rPr>
      </w:pPr>
      <w:r>
        <w:rPr>
          <w:rFonts w:hint="eastAsia" w:ascii="宋体" w:hAnsi="宋体"/>
          <w:snapToGrid/>
          <w:kern w:val="2"/>
        </w:rPr>
        <w:t>（四）毁林开荒、乱砍滥伐林木；</w:t>
      </w:r>
    </w:p>
    <w:p>
      <w:pPr>
        <w:spacing w:line="580" w:lineRule="exact"/>
        <w:ind w:firstLine="640" w:firstLineChars="200"/>
        <w:rPr>
          <w:rFonts w:ascii="宋体" w:hAnsi="宋体"/>
        </w:rPr>
      </w:pPr>
      <w:r>
        <w:rPr>
          <w:rFonts w:hint="eastAsia" w:ascii="宋体" w:hAnsi="宋体"/>
          <w:snapToGrid/>
          <w:kern w:val="2"/>
        </w:rPr>
        <w:t>（五）非法采挖重点保护野生植物，非法狩猎；</w:t>
      </w:r>
    </w:p>
    <w:p>
      <w:pPr>
        <w:spacing w:line="580" w:lineRule="exact"/>
        <w:ind w:firstLine="640" w:firstLineChars="200"/>
        <w:rPr>
          <w:rFonts w:ascii="宋体" w:hAnsi="宋体"/>
        </w:rPr>
      </w:pPr>
      <w:r>
        <w:rPr>
          <w:rFonts w:hint="eastAsia" w:ascii="宋体" w:hAnsi="宋体"/>
          <w:snapToGrid/>
          <w:kern w:val="2"/>
        </w:rPr>
        <w:t>（六）倾倒、堆放生活垃圾或者建筑垃圾和其他废弃物；</w:t>
      </w:r>
    </w:p>
    <w:p>
      <w:pPr>
        <w:spacing w:line="580" w:lineRule="exact"/>
        <w:ind w:firstLine="640" w:firstLineChars="200"/>
        <w:rPr>
          <w:rFonts w:ascii="宋体" w:hAnsi="宋体"/>
        </w:rPr>
      </w:pPr>
      <w:r>
        <w:rPr>
          <w:rFonts w:hint="eastAsia" w:ascii="宋体" w:hAnsi="宋体"/>
          <w:snapToGrid/>
          <w:kern w:val="2"/>
        </w:rPr>
        <w:t>（七）其他破坏山体的行为。</w:t>
      </w:r>
    </w:p>
    <w:p>
      <w:pPr>
        <w:spacing w:line="580" w:lineRule="exact"/>
        <w:ind w:firstLine="640" w:firstLineChars="200"/>
        <w:rPr>
          <w:rFonts w:ascii="宋体" w:hAnsi="宋体"/>
        </w:rPr>
      </w:pPr>
      <w:r>
        <w:rPr>
          <w:rFonts w:hint="eastAsia" w:ascii="宋体" w:hAnsi="宋体" w:eastAsia="黑体" w:cs="黑体"/>
          <w:snapToGrid/>
          <w:kern w:val="2"/>
        </w:rPr>
        <w:t>第二十二条</w:t>
      </w:r>
      <w:r>
        <w:rPr>
          <w:rFonts w:hint="eastAsia" w:ascii="宋体" w:hAnsi="宋体"/>
          <w:snapToGrid/>
          <w:kern w:val="2"/>
        </w:rPr>
        <w:t xml:space="preserve">  风景名胜区、自然保护区、森林公园、地质公园、饮用水水源保护区、海岸带等区域内的山体纳入山体保护区域的，其他法律法规作出更为严格保护规定的，适用其他法律法规的规定。</w:t>
      </w:r>
    </w:p>
    <w:p>
      <w:pPr>
        <w:spacing w:line="580" w:lineRule="exact"/>
        <w:ind w:firstLine="640" w:firstLineChars="200"/>
        <w:rPr>
          <w:rFonts w:ascii="宋体" w:hAnsi="宋体"/>
        </w:rPr>
      </w:pPr>
      <w:r>
        <w:rPr>
          <w:rFonts w:hint="eastAsia" w:ascii="宋体" w:hAnsi="宋体" w:eastAsia="黑体" w:cs="黑体"/>
          <w:snapToGrid/>
          <w:kern w:val="2"/>
        </w:rPr>
        <w:t>第二十三条</w:t>
      </w:r>
      <w:r>
        <w:rPr>
          <w:rFonts w:hint="eastAsia" w:ascii="宋体" w:hAnsi="宋体"/>
          <w:snapToGrid/>
          <w:kern w:val="2"/>
        </w:rPr>
        <w:t xml:space="preserve">  山体的开发利用应当坚持合法、有序、环保、适度的原则，合理确定开发区域边界，提高开发利用效率，最大限度节约资源。</w:t>
      </w:r>
    </w:p>
    <w:p>
      <w:pPr>
        <w:spacing w:line="580" w:lineRule="exact"/>
        <w:ind w:firstLine="640" w:firstLineChars="200"/>
        <w:rPr>
          <w:rFonts w:ascii="宋体" w:hAnsi="宋体"/>
        </w:rPr>
      </w:pPr>
      <w:r>
        <w:rPr>
          <w:rFonts w:hint="eastAsia" w:ascii="宋体" w:hAnsi="宋体"/>
          <w:snapToGrid/>
          <w:kern w:val="2"/>
        </w:rPr>
        <w:t>开发利用山体应当坚持“谁开采、谁治理，谁受益、谁复绿”，做到开发利用与治理同步进行，将对山体的损害控制到最低限度。</w:t>
      </w:r>
    </w:p>
    <w:p>
      <w:pPr>
        <w:spacing w:line="580" w:lineRule="exact"/>
        <w:ind w:firstLine="640" w:firstLineChars="200"/>
        <w:rPr>
          <w:rFonts w:ascii="宋体" w:hAnsi="宋体"/>
        </w:rPr>
      </w:pPr>
      <w:r>
        <w:rPr>
          <w:rFonts w:hint="eastAsia" w:ascii="宋体" w:hAnsi="宋体" w:eastAsia="黑体" w:cs="黑体"/>
          <w:snapToGrid/>
          <w:kern w:val="2"/>
        </w:rPr>
        <w:t>第二十四条</w:t>
      </w:r>
      <w:r>
        <w:rPr>
          <w:rFonts w:hint="eastAsia" w:ascii="宋体" w:hAnsi="宋体"/>
          <w:snapToGrid/>
          <w:kern w:val="2"/>
        </w:rPr>
        <w:t xml:space="preserve">  破损山体应当及时修复治理，恢复自然景观和生态功能。</w:t>
      </w:r>
    </w:p>
    <w:p>
      <w:pPr>
        <w:spacing w:line="580" w:lineRule="exact"/>
        <w:ind w:firstLine="640" w:firstLineChars="200"/>
        <w:rPr>
          <w:rFonts w:ascii="宋体" w:hAnsi="宋体"/>
        </w:rPr>
      </w:pPr>
      <w:r>
        <w:rPr>
          <w:rFonts w:hint="eastAsia" w:ascii="宋体" w:hAnsi="宋体"/>
          <w:snapToGrid/>
          <w:kern w:val="2"/>
        </w:rPr>
        <w:t>造成山体破损的单位和个人应当承担修复治理责任。</w:t>
      </w:r>
    </w:p>
    <w:p>
      <w:pPr>
        <w:spacing w:line="580" w:lineRule="exact"/>
        <w:ind w:firstLine="640" w:firstLineChars="200"/>
        <w:rPr>
          <w:rFonts w:ascii="宋体" w:hAnsi="宋体"/>
        </w:rPr>
      </w:pPr>
      <w:r>
        <w:rPr>
          <w:rFonts w:hint="eastAsia" w:ascii="宋体" w:hAnsi="宋体"/>
          <w:snapToGrid/>
          <w:kern w:val="2"/>
        </w:rPr>
        <w:t>因自然因素破坏或者造成山体破损的责任主体灭失以及无法确定责任主体的，破损山体的修复治理由所在区（县级市）人民政府负责。</w:t>
      </w:r>
    </w:p>
    <w:p>
      <w:pPr>
        <w:spacing w:line="580" w:lineRule="exact"/>
        <w:ind w:firstLine="640" w:firstLineChars="200"/>
        <w:rPr>
          <w:rFonts w:ascii="宋体" w:hAnsi="宋体"/>
        </w:rPr>
      </w:pPr>
      <w:r>
        <w:rPr>
          <w:rFonts w:hint="eastAsia" w:ascii="宋体" w:hAnsi="宋体"/>
          <w:snapToGrid/>
          <w:kern w:val="2"/>
        </w:rPr>
        <w:t>鼓励社会资本参与山体修复治理。</w:t>
      </w:r>
    </w:p>
    <w:p>
      <w:pPr>
        <w:spacing w:line="580" w:lineRule="exact"/>
        <w:ind w:firstLine="640" w:firstLineChars="200"/>
        <w:rPr>
          <w:rFonts w:ascii="宋体" w:hAnsi="宋体"/>
        </w:rPr>
      </w:pPr>
      <w:r>
        <w:rPr>
          <w:rFonts w:hint="eastAsia" w:ascii="宋体" w:hAnsi="宋体" w:eastAsia="黑体" w:cs="黑体"/>
          <w:snapToGrid/>
          <w:kern w:val="2"/>
        </w:rPr>
        <w:t>第二十五条</w:t>
      </w:r>
      <w:r>
        <w:rPr>
          <w:rFonts w:hint="eastAsia" w:ascii="宋体" w:hAnsi="宋体"/>
          <w:snapToGrid/>
          <w:kern w:val="2"/>
        </w:rPr>
        <w:t xml:space="preserve">  负有山体修复治理责任的单位和个人应当会同山体保护责任主体，依据山体保护专项规划和相关设计规范、技术标准编制山体修复治理方案，经专家论证后，报自然资源行政主管部门备案并组织实施。</w:t>
      </w:r>
    </w:p>
    <w:p>
      <w:pPr>
        <w:spacing w:line="580" w:lineRule="exact"/>
        <w:ind w:firstLine="640" w:firstLineChars="200"/>
        <w:rPr>
          <w:rFonts w:ascii="宋体" w:hAnsi="宋体"/>
        </w:rPr>
      </w:pPr>
      <w:r>
        <w:rPr>
          <w:rFonts w:hint="eastAsia" w:ascii="宋体" w:hAnsi="宋体" w:eastAsia="黑体" w:cs="黑体"/>
          <w:snapToGrid/>
          <w:kern w:val="2"/>
        </w:rPr>
        <w:t>第二十六条</w:t>
      </w:r>
      <w:r>
        <w:rPr>
          <w:rFonts w:hint="eastAsia" w:ascii="宋体" w:hAnsi="宋体"/>
          <w:snapToGrid/>
          <w:kern w:val="2"/>
        </w:rPr>
        <w:t xml:space="preserve">  山体修复治理不得对周边区域的生态环境造成再破坏。</w:t>
      </w:r>
    </w:p>
    <w:p>
      <w:pPr>
        <w:spacing w:line="580" w:lineRule="exact"/>
        <w:ind w:firstLine="640" w:firstLineChars="200"/>
        <w:rPr>
          <w:rFonts w:ascii="宋体" w:hAnsi="宋体"/>
        </w:rPr>
      </w:pPr>
      <w:r>
        <w:rPr>
          <w:rFonts w:hint="eastAsia" w:ascii="宋体" w:hAnsi="宋体" w:eastAsia="黑体" w:cs="黑体"/>
          <w:snapToGrid/>
          <w:kern w:val="2"/>
        </w:rPr>
        <w:t>第二十七条</w:t>
      </w:r>
      <w:r>
        <w:rPr>
          <w:rFonts w:hint="eastAsia" w:ascii="宋体" w:hAnsi="宋体"/>
          <w:snapToGrid/>
          <w:kern w:val="2"/>
        </w:rPr>
        <w:t xml:space="preserve">  山体修复治理工程竣工后，负有山体修复治理责任的单位和个人应当会同山体保护责任主体，依照法律法规和山体修复治理方案组织竣工验收，并将验收合格的有关资料报自然资源等行政主管部门备案。</w:t>
      </w:r>
    </w:p>
    <w:p>
      <w:pPr>
        <w:spacing w:line="580" w:lineRule="exact"/>
        <w:ind w:firstLine="640" w:firstLineChars="200"/>
        <w:rPr>
          <w:rFonts w:ascii="宋体" w:hAnsi="宋体"/>
        </w:rPr>
      </w:pPr>
    </w:p>
    <w:p>
      <w:pPr>
        <w:spacing w:line="580" w:lineRule="exact"/>
        <w:jc w:val="center"/>
        <w:rPr>
          <w:rFonts w:ascii="宋体" w:hAnsi="宋体" w:eastAsia="黑体" w:cs="黑体"/>
        </w:rPr>
      </w:pPr>
      <w:r>
        <w:rPr>
          <w:rFonts w:hint="eastAsia" w:ascii="宋体" w:hAnsi="宋体" w:eastAsia="黑体" w:cs="黑体"/>
          <w:snapToGrid/>
          <w:kern w:val="2"/>
        </w:rPr>
        <w:t>第四章  法律责任</w:t>
      </w:r>
    </w:p>
    <w:p>
      <w:pPr>
        <w:spacing w:line="580" w:lineRule="exact"/>
        <w:ind w:firstLine="640" w:firstLineChars="200"/>
        <w:rPr>
          <w:rFonts w:ascii="宋体" w:hAnsi="宋体"/>
        </w:rPr>
      </w:pPr>
    </w:p>
    <w:p>
      <w:pPr>
        <w:spacing w:line="580" w:lineRule="exact"/>
        <w:ind w:firstLine="640" w:firstLineChars="200"/>
        <w:rPr>
          <w:rFonts w:ascii="宋体" w:hAnsi="宋体"/>
        </w:rPr>
      </w:pPr>
      <w:r>
        <w:rPr>
          <w:rFonts w:hint="eastAsia" w:ascii="宋体" w:hAnsi="宋体" w:eastAsia="黑体" w:cs="黑体"/>
          <w:snapToGrid/>
          <w:kern w:val="2"/>
        </w:rPr>
        <w:t>第二十八条</w:t>
      </w:r>
      <w:r>
        <w:rPr>
          <w:rFonts w:hint="eastAsia" w:ascii="宋体" w:hAnsi="宋体"/>
          <w:snapToGrid/>
          <w:kern w:val="2"/>
        </w:rPr>
        <w:t xml:space="preserve">  违反本条例规定的行为，法律、法规已经规定法律责任的，从其规定。</w:t>
      </w:r>
    </w:p>
    <w:p>
      <w:pPr>
        <w:spacing w:line="580" w:lineRule="exact"/>
        <w:ind w:firstLine="640" w:firstLineChars="200"/>
        <w:rPr>
          <w:rFonts w:ascii="宋体" w:hAnsi="宋体"/>
        </w:rPr>
      </w:pPr>
      <w:r>
        <w:rPr>
          <w:rFonts w:hint="eastAsia" w:ascii="宋体" w:hAnsi="宋体" w:eastAsia="黑体" w:cs="黑体"/>
          <w:snapToGrid/>
          <w:kern w:val="2"/>
        </w:rPr>
        <w:t>第二十九条</w:t>
      </w:r>
      <w:r>
        <w:rPr>
          <w:rFonts w:hint="eastAsia" w:ascii="宋体" w:hAnsi="宋体"/>
          <w:snapToGrid/>
          <w:kern w:val="2"/>
        </w:rPr>
        <w:t xml:space="preserve">  行政机关及其工作人员有下列行为之一的，对直接负责的主管人员和其他直接责任人员给予处分；构成犯罪的，依法追究刑事责任：</w:t>
      </w:r>
    </w:p>
    <w:p>
      <w:pPr>
        <w:spacing w:line="580" w:lineRule="exact"/>
        <w:ind w:firstLine="640" w:firstLineChars="200"/>
        <w:rPr>
          <w:rFonts w:ascii="宋体" w:hAnsi="宋体"/>
        </w:rPr>
      </w:pPr>
      <w:r>
        <w:rPr>
          <w:rFonts w:hint="eastAsia" w:ascii="宋体" w:hAnsi="宋体"/>
          <w:snapToGrid/>
          <w:kern w:val="2"/>
        </w:rPr>
        <w:t>（一）未按照法定程序编制山体保护专项规划的；</w:t>
      </w:r>
    </w:p>
    <w:p>
      <w:pPr>
        <w:spacing w:line="580" w:lineRule="exact"/>
        <w:ind w:firstLine="640" w:firstLineChars="200"/>
        <w:rPr>
          <w:rFonts w:ascii="宋体" w:hAnsi="宋体"/>
        </w:rPr>
      </w:pPr>
      <w:r>
        <w:rPr>
          <w:rFonts w:hint="eastAsia" w:ascii="宋体" w:hAnsi="宋体"/>
          <w:snapToGrid/>
          <w:kern w:val="2"/>
        </w:rPr>
        <w:t>（二）违法批准在山体保护区域内建设的；</w:t>
      </w:r>
    </w:p>
    <w:p>
      <w:pPr>
        <w:spacing w:line="580" w:lineRule="exact"/>
        <w:ind w:firstLine="640" w:firstLineChars="200"/>
        <w:rPr>
          <w:rFonts w:ascii="宋体" w:hAnsi="宋体"/>
        </w:rPr>
      </w:pPr>
      <w:r>
        <w:rPr>
          <w:rFonts w:hint="eastAsia" w:ascii="宋体" w:hAnsi="宋体"/>
          <w:snapToGrid/>
          <w:kern w:val="2"/>
        </w:rPr>
        <w:t>（三）不依法查处山体保护区域内违法行为的；</w:t>
      </w:r>
    </w:p>
    <w:p>
      <w:pPr>
        <w:spacing w:line="580" w:lineRule="exact"/>
        <w:ind w:firstLine="640" w:firstLineChars="200"/>
        <w:rPr>
          <w:rFonts w:ascii="宋体" w:hAnsi="宋体"/>
        </w:rPr>
      </w:pPr>
      <w:r>
        <w:rPr>
          <w:rFonts w:hint="eastAsia" w:ascii="宋体" w:hAnsi="宋体"/>
          <w:snapToGrid/>
          <w:kern w:val="2"/>
        </w:rPr>
        <w:t>（四）不依法履行山体修复治理职责的；</w:t>
      </w:r>
    </w:p>
    <w:p>
      <w:pPr>
        <w:spacing w:line="580" w:lineRule="exact"/>
        <w:ind w:firstLine="640" w:firstLineChars="200"/>
        <w:rPr>
          <w:rFonts w:ascii="宋体" w:hAnsi="宋体"/>
        </w:rPr>
      </w:pPr>
      <w:r>
        <w:rPr>
          <w:rFonts w:hint="eastAsia" w:ascii="宋体" w:hAnsi="宋体"/>
          <w:snapToGrid/>
          <w:kern w:val="2"/>
        </w:rPr>
        <w:t>（五）其他滥用职权、玩忽职守、徇私舞弊行为导致山体破坏的。</w:t>
      </w:r>
    </w:p>
    <w:p>
      <w:pPr>
        <w:spacing w:line="580" w:lineRule="exact"/>
        <w:ind w:firstLine="640" w:firstLineChars="200"/>
        <w:rPr>
          <w:rFonts w:ascii="宋体" w:hAnsi="宋体"/>
        </w:rPr>
      </w:pPr>
      <w:r>
        <w:rPr>
          <w:rFonts w:hint="eastAsia" w:ascii="宋体" w:hAnsi="宋体" w:eastAsia="黑体" w:cs="黑体"/>
          <w:snapToGrid/>
          <w:kern w:val="2"/>
        </w:rPr>
        <w:t>第三十条</w:t>
      </w:r>
      <w:r>
        <w:rPr>
          <w:rFonts w:hint="eastAsia" w:ascii="宋体" w:hAnsi="宋体"/>
          <w:snapToGrid/>
          <w:kern w:val="2"/>
        </w:rPr>
        <w:t xml:space="preserve">  违反本条例第十七条第二款规定，擅自设立、移动、涂改或者损毁山体保护界桩或者标志牌的，由自然资源行政主管部门责令限期改正；逾期不改正的，处一千元以上五千元以下罚款。</w:t>
      </w:r>
    </w:p>
    <w:p>
      <w:pPr>
        <w:spacing w:line="580" w:lineRule="exact"/>
        <w:ind w:firstLine="640" w:firstLineChars="200"/>
        <w:rPr>
          <w:rFonts w:ascii="宋体" w:hAnsi="宋体"/>
        </w:rPr>
      </w:pPr>
      <w:r>
        <w:rPr>
          <w:rFonts w:hint="eastAsia" w:ascii="宋体" w:hAnsi="宋体" w:eastAsia="黑体" w:cs="黑体"/>
          <w:snapToGrid/>
          <w:kern w:val="2"/>
        </w:rPr>
        <w:t>第三十一条</w:t>
      </w:r>
      <w:r>
        <w:rPr>
          <w:rFonts w:hint="eastAsia" w:ascii="宋体" w:hAnsi="宋体"/>
          <w:snapToGrid/>
          <w:kern w:val="2"/>
        </w:rPr>
        <w:t xml:space="preserve">  违反本条例第十九条第二款规定，山体保护责任主体不制止或者报告破坏山体行为的，由自然资源行政主管部门处二千元以上一万元以下罚款。</w:t>
      </w:r>
    </w:p>
    <w:p>
      <w:pPr>
        <w:spacing w:line="580" w:lineRule="exact"/>
        <w:ind w:firstLine="640" w:firstLineChars="200"/>
        <w:rPr>
          <w:rFonts w:ascii="宋体" w:hAnsi="宋体"/>
        </w:rPr>
      </w:pPr>
      <w:r>
        <w:rPr>
          <w:rFonts w:hint="eastAsia" w:ascii="宋体" w:hAnsi="宋体" w:eastAsia="黑体" w:cs="黑体"/>
          <w:snapToGrid/>
          <w:kern w:val="2"/>
        </w:rPr>
        <w:t>第三十二条</w:t>
      </w:r>
      <w:r>
        <w:rPr>
          <w:rFonts w:hint="eastAsia" w:ascii="宋体" w:hAnsi="宋体"/>
          <w:snapToGrid/>
          <w:kern w:val="2"/>
        </w:rPr>
        <w:t xml:space="preserve">  违反本条例规定，未履行修复治理责任的，由自然资源行政主管部门责令限期修复治理；逾期不履行，经催告仍不履行的，自然资源行政主管部门可以代为修复治理，或者委托没有利害关系的第三方代为修复治理，所需费用由山体修复治理责任人承担，并可以处所需费用一倍以下罚款。</w:t>
      </w:r>
    </w:p>
    <w:p>
      <w:pPr>
        <w:spacing w:line="580" w:lineRule="exact"/>
        <w:ind w:firstLine="640" w:firstLineChars="200"/>
        <w:rPr>
          <w:rFonts w:ascii="宋体" w:hAnsi="宋体"/>
        </w:rPr>
      </w:pPr>
    </w:p>
    <w:p>
      <w:pPr>
        <w:spacing w:line="580" w:lineRule="exact"/>
        <w:jc w:val="center"/>
        <w:rPr>
          <w:rFonts w:ascii="宋体" w:hAnsi="宋体" w:eastAsia="黑体" w:cs="黑体"/>
        </w:rPr>
      </w:pPr>
      <w:r>
        <w:rPr>
          <w:rFonts w:hint="eastAsia" w:ascii="宋体" w:hAnsi="宋体" w:eastAsia="黑体" w:cs="黑体"/>
          <w:snapToGrid/>
          <w:kern w:val="2"/>
        </w:rPr>
        <w:t>第五章  附则</w:t>
      </w:r>
    </w:p>
    <w:p>
      <w:pPr>
        <w:spacing w:line="580" w:lineRule="exact"/>
        <w:ind w:firstLine="640" w:firstLineChars="200"/>
        <w:rPr>
          <w:rFonts w:ascii="宋体" w:hAnsi="宋体"/>
        </w:rPr>
      </w:pPr>
    </w:p>
    <w:p>
      <w:pPr>
        <w:spacing w:line="580" w:lineRule="exact"/>
        <w:ind w:firstLine="640" w:firstLineChars="200"/>
        <w:rPr>
          <w:rFonts w:ascii="宋体" w:hAnsi="宋体"/>
        </w:rPr>
      </w:pPr>
      <w:r>
        <w:rPr>
          <w:rFonts w:hint="eastAsia" w:ascii="宋体" w:hAnsi="宋体" w:eastAsia="黑体" w:cs="黑体"/>
          <w:snapToGrid/>
          <w:kern w:val="2"/>
        </w:rPr>
        <w:t>第三十三条</w:t>
      </w:r>
      <w:r>
        <w:rPr>
          <w:rFonts w:hint="eastAsia" w:ascii="宋体" w:hAnsi="宋体"/>
          <w:snapToGrid/>
          <w:kern w:val="2"/>
        </w:rPr>
        <w:t xml:space="preserve">  </w:t>
      </w:r>
      <w:r>
        <w:rPr>
          <w:rFonts w:hint="eastAsia" w:ascii="仿宋_GB2312" w:hAnsi="宋体"/>
          <w:snapToGrid/>
          <w:kern w:val="2"/>
        </w:rPr>
        <w:t>本条例自2021年1月1日起施行。</w:t>
      </w:r>
    </w:p>
    <w:p>
      <w:pPr>
        <w:spacing w:line="576" w:lineRule="exact"/>
        <w:rPr>
          <w:rFonts w:ascii="宋体" w:hAnsi="宋体"/>
        </w:rPr>
      </w:pPr>
    </w:p>
    <w:p>
      <w:pPr>
        <w:spacing w:line="576" w:lineRule="exact"/>
        <w:jc w:val="center"/>
        <w:rPr>
          <w:rFonts w:ascii="宋体" w:hAnsi="宋体"/>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201DB"/>
    <w:rsid w:val="4D476F4C"/>
    <w:rsid w:val="58F201DB"/>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qFormat/>
    <w:uiPriority w:val="0"/>
    <w:pPr>
      <w:snapToGrid w:val="0"/>
      <w:spacing w:line="640" w:lineRule="exact"/>
      <w:ind w:firstLine="705"/>
    </w:pPr>
    <w:rPr>
      <w:rFonts w:ascii="仿宋_GB2312"/>
      <w:color w:val="000000"/>
      <w:sz w:val="36"/>
      <w:szCs w:val="36"/>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2020-12-30T03:51:00Z</dcterms:created>
  <dc:creator>苏健 }</dc:creator>
  <cp:lastModifiedBy>苏健 }</cp:lastModifiedBy>
  <dcterms:modified xsi:type="dcterms:W3CDTF">2020-12-30T06:16:56Z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