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hAnsi="宋体" w:eastAsia="宋体" w:cs="宋体"/>
          <w:sz w:val="44"/>
          <w:szCs w:val="44"/>
        </w:rPr>
      </w:pPr>
    </w:p>
    <w:p>
      <w:pPr>
        <w:spacing w:line="540" w:lineRule="exact"/>
        <w:jc w:val="center"/>
        <w:rPr>
          <w:rFonts w:ascii="宋体" w:hAnsi="宋体" w:eastAsia="宋体" w:cs="宋体"/>
        </w:rPr>
      </w:pPr>
    </w:p>
    <w:p>
      <w:pPr>
        <w:spacing w:line="540" w:lineRule="exact"/>
        <w:jc w:val="center"/>
        <w:rPr>
          <w:rFonts w:ascii="宋体" w:hAnsi="宋体" w:eastAsia="宋体" w:cs="宋体"/>
        </w:rPr>
      </w:pPr>
    </w:p>
    <w:p>
      <w:pPr>
        <w:spacing w:line="540" w:lineRule="exact"/>
        <w:jc w:val="center"/>
        <w:rPr>
          <w:rFonts w:ascii="宋体" w:hAnsi="宋体" w:eastAsia="宋体" w:cs="宋体"/>
          <w:sz w:val="44"/>
          <w:szCs w:val="44"/>
        </w:rPr>
      </w:pPr>
      <w:r>
        <w:rPr>
          <w:rFonts w:hint="eastAsia" w:ascii="宋体" w:hAnsi="宋体" w:eastAsia="宋体" w:cs="宋体"/>
          <w:sz w:val="44"/>
          <w:szCs w:val="44"/>
        </w:rPr>
        <w:t>威海市气瓶安全管理条例</w:t>
      </w:r>
    </w:p>
    <w:p>
      <w:pPr>
        <w:pStyle w:val="2"/>
        <w:spacing w:before="0" w:after="0" w:line="560" w:lineRule="exact"/>
      </w:pPr>
    </w:p>
    <w:p>
      <w:pPr>
        <w:spacing w:line="540" w:lineRule="exact"/>
        <w:ind w:left="717" w:leftChars="224" w:right="627" w:rightChars="196"/>
        <w:jc w:val="left"/>
        <w:rPr>
          <w:rFonts w:ascii="宋体" w:hAnsi="宋体" w:eastAsia="宋体" w:cs="宋体"/>
          <w:sz w:val="44"/>
          <w:szCs w:val="44"/>
        </w:rPr>
      </w:pPr>
      <w:r>
        <w:rPr>
          <w:rFonts w:hint="eastAsia" w:ascii="楷体_GB2312" w:hAnsi="黑体" w:eastAsia="楷体_GB2312"/>
        </w:rPr>
        <w:t>（2022年11月4</w:t>
      </w:r>
      <w:r>
        <w:rPr>
          <w:rFonts w:hint="eastAsia" w:ascii="仿宋_GB2312" w:hAnsi="仿宋_GB2312" w:eastAsia="楷体_GB2312"/>
        </w:rPr>
        <w:t xml:space="preserve">日威海市第十八届人民代表大会常务委员会第五次会议通过 </w:t>
      </w:r>
      <w:r>
        <w:rPr>
          <w:rFonts w:hint="eastAsia" w:ascii="楷体_GB2312" w:hAnsi="黑体" w:eastAsia="楷体_GB2312"/>
        </w:rPr>
        <w:t xml:space="preserve"> 2022年12月21</w:t>
      </w:r>
      <w:r>
        <w:rPr>
          <w:rFonts w:hint="eastAsia" w:ascii="仿宋_GB2312" w:hAnsi="仿宋_GB2312" w:eastAsia="楷体_GB2312"/>
        </w:rPr>
        <w:t>日山东省第十三届人民代表大会常务委员会第三十九次会议批准）</w:t>
      </w:r>
    </w:p>
    <w:p>
      <w:pPr>
        <w:pStyle w:val="5"/>
        <w:spacing w:line="540" w:lineRule="exact"/>
        <w:ind w:firstLine="3520" w:firstLineChars="1100"/>
        <w:rPr>
          <w:rFonts w:ascii="仿宋" w:hAnsi="仿宋" w:eastAsia="仿宋"/>
          <w:sz w:val="32"/>
          <w:szCs w:val="32"/>
        </w:rPr>
      </w:pPr>
      <w:bookmarkStart w:id="0" w:name="_GoBack"/>
      <w:bookmarkEnd w:id="0"/>
    </w:p>
    <w:p>
      <w:pPr>
        <w:spacing w:line="540" w:lineRule="exact"/>
        <w:jc w:val="center"/>
        <w:rPr>
          <w:rFonts w:ascii="楷体_GB2312" w:hAnsi="楷体_GB2312" w:eastAsia="楷体_GB2312" w:cs="楷体_GB2312"/>
        </w:rPr>
      </w:pPr>
      <w:r>
        <w:rPr>
          <w:rFonts w:hint="eastAsia" w:ascii="楷体_GB2312" w:hAnsi="楷体_GB2312" w:eastAsia="楷体_GB2312" w:cs="楷体_GB2312"/>
        </w:rPr>
        <w:t>目  录</w:t>
      </w:r>
    </w:p>
    <w:p>
      <w:pPr>
        <w:spacing w:line="540" w:lineRule="exact"/>
        <w:ind w:firstLine="640" w:firstLineChars="200"/>
        <w:jc w:val="left"/>
        <w:rPr>
          <w:rFonts w:ascii="仿宋_GB2312" w:hAnsi="仿宋_GB2312" w:eastAsia="楷体_GB2312"/>
        </w:rPr>
      </w:pPr>
      <w:r>
        <w:rPr>
          <w:rFonts w:hint="eastAsia" w:ascii="仿宋_GB2312" w:hAnsi="仿宋_GB2312" w:eastAsia="楷体_GB2312"/>
        </w:rPr>
        <w:t>第一章  总则</w:t>
      </w:r>
    </w:p>
    <w:p>
      <w:pPr>
        <w:spacing w:line="540" w:lineRule="exact"/>
        <w:ind w:firstLine="640" w:firstLineChars="200"/>
        <w:jc w:val="left"/>
        <w:rPr>
          <w:rFonts w:ascii="仿宋_GB2312" w:hAnsi="仿宋_GB2312" w:eastAsia="楷体_GB2312"/>
        </w:rPr>
      </w:pPr>
      <w:r>
        <w:rPr>
          <w:rFonts w:hint="eastAsia" w:ascii="仿宋_GB2312" w:hAnsi="仿宋_GB2312" w:eastAsia="楷体_GB2312"/>
        </w:rPr>
        <w:t>第二章  气瓶充装</w:t>
      </w:r>
    </w:p>
    <w:p>
      <w:pPr>
        <w:spacing w:line="540" w:lineRule="exact"/>
        <w:ind w:firstLine="640" w:firstLineChars="200"/>
        <w:jc w:val="left"/>
        <w:rPr>
          <w:rFonts w:ascii="仿宋_GB2312" w:hAnsi="仿宋_GB2312" w:eastAsia="楷体_GB2312"/>
        </w:rPr>
      </w:pPr>
      <w:r>
        <w:rPr>
          <w:rFonts w:hint="eastAsia" w:ascii="仿宋_GB2312" w:hAnsi="仿宋_GB2312" w:eastAsia="楷体_GB2312"/>
        </w:rPr>
        <w:t>第三章  瓶装气体的销售、储存和运输</w:t>
      </w:r>
    </w:p>
    <w:p>
      <w:pPr>
        <w:spacing w:line="540" w:lineRule="exact"/>
        <w:ind w:firstLine="640" w:firstLineChars="200"/>
        <w:jc w:val="left"/>
        <w:rPr>
          <w:rFonts w:ascii="仿宋_GB2312" w:hAnsi="仿宋_GB2312" w:eastAsia="楷体_GB2312"/>
        </w:rPr>
      </w:pPr>
      <w:r>
        <w:rPr>
          <w:rFonts w:hint="eastAsia" w:ascii="仿宋_GB2312" w:hAnsi="仿宋_GB2312" w:eastAsia="楷体_GB2312"/>
        </w:rPr>
        <w:t>第四章  瓶装气体的使用</w:t>
      </w:r>
    </w:p>
    <w:p>
      <w:pPr>
        <w:spacing w:line="540" w:lineRule="exact"/>
        <w:ind w:firstLine="640" w:firstLineChars="200"/>
        <w:jc w:val="left"/>
        <w:rPr>
          <w:rFonts w:ascii="仿宋_GB2312" w:hAnsi="仿宋_GB2312" w:eastAsia="楷体_GB2312"/>
        </w:rPr>
      </w:pPr>
      <w:r>
        <w:rPr>
          <w:rFonts w:hint="eastAsia" w:ascii="仿宋_GB2312" w:hAnsi="仿宋_GB2312" w:eastAsia="楷体_GB2312"/>
        </w:rPr>
        <w:t>第五章  气瓶安全监督管理</w:t>
      </w:r>
    </w:p>
    <w:p>
      <w:pPr>
        <w:spacing w:line="540" w:lineRule="exact"/>
        <w:ind w:firstLine="640" w:firstLineChars="200"/>
        <w:jc w:val="left"/>
        <w:rPr>
          <w:rFonts w:ascii="仿宋_GB2312" w:hAnsi="仿宋_GB2312" w:eastAsia="楷体_GB2312"/>
        </w:rPr>
      </w:pPr>
      <w:r>
        <w:rPr>
          <w:rFonts w:hint="eastAsia" w:ascii="仿宋_GB2312" w:hAnsi="仿宋_GB2312" w:eastAsia="楷体_GB2312"/>
        </w:rPr>
        <w:t>第六章  法律责任</w:t>
      </w:r>
    </w:p>
    <w:p>
      <w:pPr>
        <w:spacing w:line="540" w:lineRule="exact"/>
        <w:ind w:firstLine="640" w:firstLineChars="200"/>
        <w:jc w:val="left"/>
        <w:rPr>
          <w:rFonts w:ascii="仿宋_GB2312" w:hAnsi="仿宋_GB2312" w:eastAsia="楷体_GB2312"/>
        </w:rPr>
      </w:pPr>
      <w:r>
        <w:rPr>
          <w:rFonts w:hint="eastAsia" w:ascii="仿宋_GB2312" w:hAnsi="仿宋_GB2312" w:eastAsia="楷体_GB2312"/>
        </w:rPr>
        <w:t>第七章  附则</w:t>
      </w:r>
    </w:p>
    <w:p>
      <w:pPr>
        <w:spacing w:line="540" w:lineRule="exact"/>
        <w:rPr>
          <w:rFonts w:ascii="宋体" w:hAnsi="宋体" w:eastAsia="宋体" w:cs="宋体"/>
          <w:b/>
          <w:color w:val="000000"/>
        </w:rPr>
      </w:pPr>
    </w:p>
    <w:p>
      <w:pPr>
        <w:suppressAutoHyphens/>
        <w:adjustRightInd w:val="0"/>
        <w:snapToGrid w:val="0"/>
        <w:spacing w:line="540" w:lineRule="exact"/>
        <w:jc w:val="center"/>
        <w:rPr>
          <w:rFonts w:ascii="黑体" w:hAnsi="黑体" w:eastAsia="黑体" w:cs="黑体"/>
          <w:bCs/>
        </w:rPr>
      </w:pPr>
      <w:r>
        <w:rPr>
          <w:rFonts w:hint="eastAsia" w:ascii="黑体" w:hAnsi="黑体" w:eastAsia="黑体" w:cs="黑体"/>
          <w:bCs/>
        </w:rPr>
        <w:t>第一章  总则</w:t>
      </w:r>
    </w:p>
    <w:p>
      <w:pPr>
        <w:pStyle w:val="8"/>
        <w:spacing w:line="540" w:lineRule="exact"/>
        <w:rPr>
          <w:color w:val="auto"/>
          <w:sz w:val="32"/>
          <w:szCs w:val="32"/>
        </w:rPr>
      </w:pPr>
    </w:p>
    <w:p>
      <w:pPr>
        <w:suppressAutoHyphens/>
        <w:adjustRightInd w:val="0"/>
        <w:snapToGrid w:val="0"/>
        <w:spacing w:line="540" w:lineRule="exact"/>
        <w:ind w:firstLine="640" w:firstLineChars="200"/>
        <w:rPr>
          <w:rFonts w:ascii="宋体" w:hAnsi="宋体" w:cs="仿宋_GB2312"/>
          <w:bCs/>
        </w:rPr>
      </w:pPr>
      <w:r>
        <w:rPr>
          <w:rFonts w:hint="eastAsia" w:ascii="黑体" w:hAnsi="黑体" w:eastAsia="黑体" w:cs="CESI黑体-GB18030"/>
          <w:bCs/>
        </w:rPr>
        <w:t>第一条</w:t>
      </w:r>
      <w:r>
        <w:rPr>
          <w:rFonts w:hint="eastAsia" w:ascii="宋体" w:hAnsi="宋体" w:cs="仿宋_GB2312"/>
          <w:b/>
        </w:rPr>
        <w:t xml:space="preserve"> </w:t>
      </w:r>
      <w:r>
        <w:rPr>
          <w:rFonts w:hint="eastAsia" w:ascii="宋体" w:hAnsi="宋体" w:cs="仿宋_GB2312"/>
          <w:bCs/>
        </w:rPr>
        <w:t>为了加强气瓶安全管理，预防和减少气瓶安全事故，保障人身和财产安全，根据《中华人民共和国安全生产法》《中华人民共和国特种设备安全法》《危险化学品安全管理条例》等有关法律法规，结合本市实际，制定本条例。</w:t>
      </w:r>
    </w:p>
    <w:p>
      <w:pPr>
        <w:suppressAutoHyphens/>
        <w:adjustRightInd w:val="0"/>
        <w:snapToGrid w:val="0"/>
        <w:spacing w:line="540" w:lineRule="exact"/>
        <w:ind w:firstLine="640" w:firstLineChars="200"/>
        <w:rPr>
          <w:rFonts w:ascii="宋体" w:hAnsi="宋体" w:cs="仿宋_GB2312"/>
          <w:bCs/>
        </w:rPr>
      </w:pPr>
      <w:r>
        <w:rPr>
          <w:rFonts w:hint="eastAsia" w:ascii="黑体" w:hAnsi="黑体" w:eastAsia="黑体" w:cs="CESI黑体-GB18030"/>
          <w:bCs/>
        </w:rPr>
        <w:t>第二条</w:t>
      </w:r>
      <w:r>
        <w:rPr>
          <w:rFonts w:hint="eastAsia" w:ascii="宋体" w:hAnsi="宋体" w:cs="仿宋_GB2312"/>
          <w:b/>
        </w:rPr>
        <w:t xml:space="preserve"> </w:t>
      </w:r>
      <w:r>
        <w:rPr>
          <w:rFonts w:hint="eastAsia" w:ascii="宋体" w:hAnsi="宋体" w:cs="仿宋_GB2312"/>
          <w:bCs/>
        </w:rPr>
        <w:t>本条例适用于本市行政区域内气瓶的充装、检验和瓶装气体的销售、储存、运输、使用以及相关安全监督管理等活动。</w:t>
      </w:r>
    </w:p>
    <w:p>
      <w:pPr>
        <w:pStyle w:val="8"/>
        <w:snapToGrid w:val="0"/>
        <w:spacing w:line="540" w:lineRule="exact"/>
        <w:rPr>
          <w:rFonts w:eastAsia="仿宋_GB2312"/>
          <w:color w:val="auto"/>
        </w:rPr>
      </w:pPr>
      <w:r>
        <w:rPr>
          <w:rFonts w:hint="eastAsia" w:ascii="宋体" w:hAnsi="宋体" w:eastAsia="仿宋_GB2312" w:cs="仿宋_GB2312"/>
          <w:bCs/>
          <w:color w:val="auto"/>
          <w:sz w:val="32"/>
          <w:szCs w:val="32"/>
        </w:rPr>
        <w:t xml:space="preserve">    本条例所规范的气瓶范围按照国务院批准的特种设备目录确定。仅在灭火时承受瞬时压力的消防灭火气瓶，以及手提式干粉型灭火用气瓶，水基式灭火用气瓶，钎焊结构气瓶，军事装备、核设施、航空航天器、铁路机车、海上设施和船舶、矿山井下、民用机场专用设施使用的气瓶除外。</w:t>
      </w:r>
    </w:p>
    <w:p>
      <w:pPr>
        <w:suppressAutoHyphens/>
        <w:adjustRightInd w:val="0"/>
        <w:snapToGrid w:val="0"/>
        <w:spacing w:line="540" w:lineRule="exact"/>
        <w:ind w:firstLine="640" w:firstLineChars="200"/>
        <w:rPr>
          <w:rFonts w:ascii="宋体" w:hAnsi="宋体" w:cs="仿宋_GB2312"/>
          <w:bCs/>
        </w:rPr>
      </w:pPr>
      <w:r>
        <w:rPr>
          <w:rFonts w:hint="eastAsia" w:ascii="黑体" w:hAnsi="黑体" w:eastAsia="黑体" w:cs="CESI黑体-GB18030"/>
          <w:bCs/>
        </w:rPr>
        <w:t>第三条</w:t>
      </w:r>
      <w:r>
        <w:rPr>
          <w:rFonts w:hint="eastAsia" w:ascii="宋体" w:hAnsi="宋体" w:cs="仿宋_GB2312"/>
          <w:b/>
        </w:rPr>
        <w:t xml:space="preserve"> </w:t>
      </w:r>
      <w:r>
        <w:rPr>
          <w:rFonts w:hint="eastAsia" w:ascii="宋体" w:hAnsi="宋体" w:cs="仿宋_GB2312"/>
          <w:bCs/>
        </w:rPr>
        <w:t>气瓶安全管理工作应当树牢人民至上的安全发展理念，坚持安全第一、预防为主、闭环管理、综合治理的原则，从源头上防范化解重大安全风险。</w:t>
      </w:r>
    </w:p>
    <w:p>
      <w:pPr>
        <w:suppressAutoHyphens/>
        <w:adjustRightInd w:val="0"/>
        <w:snapToGrid w:val="0"/>
        <w:spacing w:line="540" w:lineRule="exact"/>
        <w:ind w:firstLine="640" w:firstLineChars="200"/>
        <w:rPr>
          <w:rFonts w:ascii="宋体" w:hAnsi="宋体" w:cs="仿宋_GB2312"/>
          <w:bCs/>
        </w:rPr>
      </w:pPr>
      <w:r>
        <w:rPr>
          <w:rFonts w:hint="eastAsia" w:ascii="黑体" w:hAnsi="黑体" w:eastAsia="黑体" w:cs="CESI黑体-GB18030"/>
          <w:bCs/>
        </w:rPr>
        <w:t>第四条</w:t>
      </w:r>
      <w:r>
        <w:rPr>
          <w:rFonts w:hint="eastAsia" w:ascii="宋体" w:hAnsi="宋体" w:cs="仿宋_GB2312"/>
          <w:b/>
        </w:rPr>
        <w:t xml:space="preserve"> </w:t>
      </w:r>
      <w:r>
        <w:rPr>
          <w:rFonts w:hint="eastAsia" w:ascii="宋体" w:hAnsi="宋体" w:cs="仿宋_GB2312"/>
          <w:bCs/>
        </w:rPr>
        <w:t>市、区（县级市）人民政府应当加强气瓶安全的监督管理工作，建立协调机制，解决监督管理工作中的重大问题。</w:t>
      </w:r>
    </w:p>
    <w:p>
      <w:pPr>
        <w:pStyle w:val="8"/>
        <w:snapToGrid w:val="0"/>
        <w:spacing w:line="540" w:lineRule="exact"/>
        <w:rPr>
          <w:rFonts w:eastAsia="仿宋_GB2312"/>
          <w:color w:val="auto"/>
        </w:rPr>
      </w:pPr>
      <w:r>
        <w:rPr>
          <w:rFonts w:hint="eastAsia" w:ascii="宋体" w:hAnsi="宋体" w:eastAsia="仿宋_GB2312" w:cs="仿宋_GB2312"/>
          <w:bCs/>
          <w:color w:val="auto"/>
          <w:sz w:val="32"/>
          <w:szCs w:val="32"/>
        </w:rPr>
        <w:t xml:space="preserve">    市人民政府应当建立气瓶信息追溯平台，将气瓶的充装、检验和瓶装气体的销售、储存、运输、使用等活动纳入实时动态管理，及时发现和消除安全隐患。</w:t>
      </w:r>
    </w:p>
    <w:p>
      <w:pPr>
        <w:suppressAutoHyphens/>
        <w:adjustRightInd w:val="0"/>
        <w:snapToGrid w:val="0"/>
        <w:spacing w:line="540" w:lineRule="exact"/>
        <w:ind w:firstLine="640" w:firstLineChars="200"/>
        <w:rPr>
          <w:rFonts w:ascii="宋体" w:hAnsi="宋体" w:cs="仿宋_GB2312"/>
          <w:bCs/>
        </w:rPr>
      </w:pPr>
      <w:r>
        <w:rPr>
          <w:rFonts w:hint="eastAsia" w:ascii="黑体" w:hAnsi="黑体" w:eastAsia="黑体" w:cs="CESI黑体-GB18030"/>
          <w:bCs/>
        </w:rPr>
        <w:t>第五条</w:t>
      </w:r>
      <w:r>
        <w:rPr>
          <w:rFonts w:hint="eastAsia" w:ascii="宋体" w:hAnsi="宋体" w:cs="仿宋_GB2312"/>
          <w:b/>
        </w:rPr>
        <w:t xml:space="preserve"> </w:t>
      </w:r>
      <w:r>
        <w:rPr>
          <w:rFonts w:hint="eastAsia" w:ascii="宋体" w:hAnsi="宋体" w:cs="仿宋_GB2312"/>
          <w:bCs/>
        </w:rPr>
        <w:t>负有气瓶和瓶装气体安全监督管理职责的部门以及相关行业主管部门应当按照各自职责，依法做好气瓶安全管理工作，并加强工作沟通和信息共享。</w:t>
      </w:r>
    </w:p>
    <w:p>
      <w:pPr>
        <w:suppressAutoHyphens/>
        <w:adjustRightInd w:val="0"/>
        <w:snapToGrid w:val="0"/>
        <w:spacing w:line="540" w:lineRule="exact"/>
        <w:ind w:firstLine="640" w:firstLineChars="200"/>
        <w:rPr>
          <w:rFonts w:ascii="宋体" w:hAnsi="宋体" w:cs="仿宋_GB2312"/>
          <w:bCs/>
        </w:rPr>
      </w:pPr>
      <w:r>
        <w:rPr>
          <w:rFonts w:hint="eastAsia" w:ascii="黑体" w:hAnsi="黑体" w:eastAsia="黑体" w:cs="CESI黑体-GB18030"/>
          <w:bCs/>
        </w:rPr>
        <w:t>第六条</w:t>
      </w:r>
      <w:r>
        <w:rPr>
          <w:rFonts w:hint="eastAsia" w:ascii="宋体" w:hAnsi="宋体" w:cs="仿宋_GB2312"/>
          <w:b/>
        </w:rPr>
        <w:t xml:space="preserve"> </w:t>
      </w:r>
      <w:r>
        <w:rPr>
          <w:rFonts w:hint="eastAsia" w:ascii="宋体" w:hAnsi="宋体" w:cs="仿宋_GB2312"/>
          <w:bCs/>
        </w:rPr>
        <w:t>相关行业协会应当依照法律法规的规定，加强行业安全自律建设，指导生产经营单位全面落实安全生产主体责任。</w:t>
      </w:r>
    </w:p>
    <w:p>
      <w:pPr>
        <w:suppressAutoHyphens/>
        <w:adjustRightInd w:val="0"/>
        <w:snapToGrid w:val="0"/>
        <w:spacing w:line="540" w:lineRule="exact"/>
        <w:ind w:firstLine="640" w:firstLineChars="200"/>
        <w:rPr>
          <w:rFonts w:ascii="宋体" w:hAnsi="宋体" w:cs="仿宋_GB2312"/>
          <w:bCs/>
        </w:rPr>
      </w:pPr>
      <w:r>
        <w:rPr>
          <w:rFonts w:hint="eastAsia" w:ascii="黑体" w:hAnsi="黑体" w:eastAsia="黑体" w:cs="CESI黑体-GB18030"/>
          <w:bCs/>
        </w:rPr>
        <w:t>第七条</w:t>
      </w:r>
      <w:r>
        <w:rPr>
          <w:rFonts w:hint="eastAsia" w:ascii="宋体" w:hAnsi="宋体" w:cs="仿宋_GB2312"/>
          <w:b/>
        </w:rPr>
        <w:t xml:space="preserve"> </w:t>
      </w:r>
      <w:r>
        <w:rPr>
          <w:rFonts w:hint="eastAsia" w:ascii="宋体" w:hAnsi="宋体" w:cs="仿宋_GB2312"/>
          <w:bCs/>
        </w:rPr>
        <w:t>从事气瓶充装、检验和瓶装气体销售、储存、运输活动的单位，应当配备与生产经营相适应的专业技术人员、设施、设备和场所，建立完善安全管理、岗位责任、安全培训等规章制度，依法取得行政许可。</w:t>
      </w:r>
    </w:p>
    <w:p>
      <w:pPr>
        <w:pStyle w:val="8"/>
        <w:snapToGrid w:val="0"/>
        <w:spacing w:line="540" w:lineRule="exact"/>
        <w:ind w:firstLine="511"/>
        <w:rPr>
          <w:rFonts w:ascii="宋体" w:hAnsi="宋体" w:eastAsia="仿宋_GB2312" w:cs="仿宋_GB2312"/>
          <w:bCs/>
          <w:color w:val="auto"/>
          <w:sz w:val="32"/>
          <w:szCs w:val="32"/>
        </w:rPr>
      </w:pPr>
      <w:r>
        <w:rPr>
          <w:rFonts w:hint="eastAsia" w:ascii="宋体" w:hAnsi="宋体" w:eastAsia="仿宋_GB2312" w:cs="仿宋_GB2312"/>
          <w:bCs/>
          <w:color w:val="auto"/>
          <w:sz w:val="32"/>
          <w:szCs w:val="32"/>
        </w:rPr>
        <w:t>从事气瓶充装、检验和瓶装气体运输活动的人员应当依法取得相应资格，按照安全技术规范和标准操作。</w:t>
      </w:r>
    </w:p>
    <w:p>
      <w:pPr>
        <w:pStyle w:val="8"/>
        <w:snapToGrid w:val="0"/>
        <w:spacing w:line="540" w:lineRule="exact"/>
        <w:ind w:firstLine="640" w:firstLineChars="200"/>
        <w:rPr>
          <w:rFonts w:ascii="宋体" w:hAnsi="宋体" w:eastAsia="仿宋_GB2312" w:cs="仿宋_GB2312"/>
          <w:bCs/>
          <w:color w:val="auto"/>
          <w:sz w:val="32"/>
          <w:szCs w:val="32"/>
        </w:rPr>
      </w:pPr>
      <w:r>
        <w:rPr>
          <w:rFonts w:hint="eastAsia" w:ascii="黑体" w:hAnsi="黑体" w:eastAsia="黑体" w:cs="CESI黑体-GB18030"/>
          <w:bCs/>
          <w:snapToGrid w:val="0"/>
          <w:color w:val="auto"/>
          <w:sz w:val="32"/>
          <w:szCs w:val="32"/>
        </w:rPr>
        <w:t>第八条</w:t>
      </w:r>
      <w:r>
        <w:rPr>
          <w:rFonts w:hint="eastAsia" w:ascii="宋体" w:hAnsi="宋体" w:eastAsia="仿宋_GB2312" w:cs="仿宋_GB2312"/>
          <w:b/>
          <w:color w:val="auto"/>
          <w:sz w:val="32"/>
          <w:szCs w:val="32"/>
        </w:rPr>
        <w:t xml:space="preserve"> </w:t>
      </w:r>
      <w:r>
        <w:rPr>
          <w:rFonts w:hint="eastAsia" w:ascii="宋体" w:hAnsi="宋体" w:eastAsia="仿宋_GB2312" w:cs="仿宋_GB2312"/>
          <w:bCs/>
          <w:color w:val="auto"/>
          <w:sz w:val="32"/>
          <w:szCs w:val="32"/>
        </w:rPr>
        <w:t>从事气瓶充装、检验和瓶装气体销售、储存、运输活动的单位，应当建立健全气瓶安全事故应急预案，并定期组织演练。</w:t>
      </w:r>
    </w:p>
    <w:p>
      <w:pPr>
        <w:pStyle w:val="8"/>
        <w:snapToGrid w:val="0"/>
        <w:spacing w:line="540" w:lineRule="exact"/>
        <w:ind w:firstLine="640" w:firstLineChars="200"/>
        <w:rPr>
          <w:rFonts w:ascii="宋体" w:hAnsi="宋体" w:eastAsia="仿宋_GB2312" w:cs="仿宋_GB2312"/>
          <w:bCs/>
          <w:color w:val="auto"/>
          <w:sz w:val="32"/>
          <w:szCs w:val="32"/>
        </w:rPr>
      </w:pPr>
      <w:r>
        <w:rPr>
          <w:rFonts w:hint="eastAsia" w:ascii="黑体" w:hAnsi="黑体" w:eastAsia="黑体" w:cs="CESI黑体-GB18030"/>
          <w:bCs/>
          <w:snapToGrid w:val="0"/>
          <w:color w:val="auto"/>
          <w:sz w:val="32"/>
          <w:szCs w:val="32"/>
        </w:rPr>
        <w:t>第九条</w:t>
      </w:r>
      <w:r>
        <w:rPr>
          <w:rFonts w:hint="eastAsia" w:ascii="宋体" w:hAnsi="宋体" w:eastAsia="仿宋_GB2312" w:cs="仿宋_GB2312"/>
          <w:b/>
          <w:color w:val="auto"/>
          <w:sz w:val="32"/>
          <w:szCs w:val="32"/>
        </w:rPr>
        <w:t xml:space="preserve"> </w:t>
      </w:r>
      <w:r>
        <w:rPr>
          <w:rFonts w:hint="eastAsia" w:ascii="宋体" w:hAnsi="宋体" w:eastAsia="仿宋_GB2312" w:cs="仿宋_GB2312"/>
          <w:bCs/>
          <w:color w:val="auto"/>
          <w:sz w:val="32"/>
          <w:szCs w:val="32"/>
        </w:rPr>
        <w:t>任何单位和个人有权对涉及气瓶安全的违法行为进行投诉、举报。接受投诉、举报的部门应当依法处理或者移交有权部门处理。</w:t>
      </w:r>
    </w:p>
    <w:p>
      <w:pPr>
        <w:suppressAutoHyphens/>
        <w:adjustRightInd w:val="0"/>
        <w:snapToGrid w:val="0"/>
        <w:spacing w:line="540" w:lineRule="exact"/>
        <w:jc w:val="center"/>
        <w:rPr>
          <w:rFonts w:ascii="宋体" w:hAnsi="宋体" w:cs="宋体"/>
        </w:rPr>
      </w:pPr>
    </w:p>
    <w:p>
      <w:pPr>
        <w:suppressAutoHyphens/>
        <w:adjustRightInd w:val="0"/>
        <w:snapToGrid w:val="0"/>
        <w:spacing w:line="540" w:lineRule="exact"/>
        <w:jc w:val="center"/>
        <w:rPr>
          <w:rFonts w:ascii="黑体" w:hAnsi="黑体" w:eastAsia="黑体" w:cs="CESI黑体-GB18030"/>
          <w:bCs/>
        </w:rPr>
      </w:pPr>
      <w:r>
        <w:rPr>
          <w:rFonts w:hint="eastAsia" w:ascii="黑体" w:hAnsi="黑体" w:eastAsia="黑体" w:cs="CESI黑体-GB18030"/>
          <w:bCs/>
        </w:rPr>
        <w:t>第二章  气瓶充装</w:t>
      </w:r>
    </w:p>
    <w:p>
      <w:pPr>
        <w:pStyle w:val="8"/>
        <w:snapToGrid w:val="0"/>
        <w:spacing w:line="540" w:lineRule="exact"/>
        <w:rPr>
          <w:color w:val="auto"/>
          <w:sz w:val="32"/>
          <w:szCs w:val="32"/>
        </w:rPr>
      </w:pPr>
    </w:p>
    <w:p>
      <w:pPr>
        <w:suppressAutoHyphens/>
        <w:adjustRightInd w:val="0"/>
        <w:snapToGrid w:val="0"/>
        <w:spacing w:line="540" w:lineRule="exact"/>
        <w:ind w:firstLine="640" w:firstLineChars="200"/>
        <w:rPr>
          <w:rFonts w:ascii="宋体" w:hAnsi="宋体" w:cs="仿宋_GB2312"/>
          <w:bCs/>
        </w:rPr>
      </w:pPr>
      <w:r>
        <w:rPr>
          <w:rFonts w:hint="eastAsia" w:ascii="黑体" w:hAnsi="黑体" w:eastAsia="黑体" w:cs="CESI黑体-GB18030"/>
          <w:bCs/>
        </w:rPr>
        <w:t>第十条</w:t>
      </w:r>
      <w:r>
        <w:rPr>
          <w:rFonts w:hint="eastAsia" w:ascii="宋体" w:hAnsi="宋体" w:cs="仿宋_GB2312"/>
          <w:b/>
        </w:rPr>
        <w:t xml:space="preserve"> </w:t>
      </w:r>
      <w:r>
        <w:rPr>
          <w:rFonts w:hint="eastAsia" w:ascii="宋体" w:hAnsi="宋体" w:cs="仿宋_GB2312"/>
          <w:bCs/>
        </w:rPr>
        <w:t>气瓶充装单位应当采购符合安全技术规范和标准的气瓶，采用二维码、射频识别技术等方式在气瓶上设置电子标签，并办理气瓶登记、申报定期检验以及报废等手续。</w:t>
      </w:r>
    </w:p>
    <w:p>
      <w:pPr>
        <w:suppressAutoHyphens/>
        <w:adjustRightInd w:val="0"/>
        <w:snapToGrid w:val="0"/>
        <w:spacing w:line="540" w:lineRule="exact"/>
        <w:ind w:firstLine="640" w:firstLineChars="200"/>
        <w:rPr>
          <w:rFonts w:ascii="宋体" w:hAnsi="宋体" w:cs="仿宋_GB2312"/>
          <w:bCs/>
        </w:rPr>
      </w:pPr>
      <w:r>
        <w:rPr>
          <w:rFonts w:hint="eastAsia" w:ascii="黑体" w:hAnsi="黑体" w:eastAsia="黑体" w:cs="CESI黑体-GB18030"/>
          <w:bCs/>
        </w:rPr>
        <w:t xml:space="preserve">第十一条 </w:t>
      </w:r>
      <w:r>
        <w:rPr>
          <w:rFonts w:hint="eastAsia" w:ascii="宋体" w:hAnsi="宋体" w:cs="仿宋_GB2312"/>
          <w:bCs/>
        </w:rPr>
        <w:t>气瓶充装单位应当将气瓶的充装信息及时上传至本市气瓶信息追溯平台。</w:t>
      </w:r>
    </w:p>
    <w:p>
      <w:pPr>
        <w:suppressAutoHyphens/>
        <w:adjustRightInd w:val="0"/>
        <w:snapToGrid w:val="0"/>
        <w:spacing w:line="540" w:lineRule="exact"/>
        <w:ind w:firstLine="640" w:firstLineChars="200"/>
        <w:rPr>
          <w:rFonts w:ascii="宋体" w:hAnsi="宋体" w:cs="仿宋_GB2312"/>
          <w:bCs/>
        </w:rPr>
      </w:pPr>
      <w:r>
        <w:rPr>
          <w:rFonts w:hint="eastAsia" w:ascii="宋体" w:hAnsi="宋体" w:cs="仿宋_GB2312"/>
          <w:bCs/>
        </w:rPr>
        <w:t>车用气瓶充装单位为本省辖区以外的燃气机动车提供首次充装服务的，还应当将该燃气机动车的气瓶原始</w:t>
      </w:r>
      <w:r>
        <w:rPr>
          <w:rFonts w:hint="eastAsia" w:ascii="宋体" w:hAnsi="宋体" w:cs="仿宋_GB2312"/>
          <w:bCs/>
          <w:color w:val="0C0C0C"/>
        </w:rPr>
        <w:t>数据</w:t>
      </w:r>
      <w:r>
        <w:rPr>
          <w:rFonts w:hint="eastAsia" w:ascii="宋体" w:hAnsi="宋体" w:cs="仿宋_GB2312"/>
          <w:bCs/>
        </w:rPr>
        <w:t>上传至本市气瓶信息追溯平台。</w:t>
      </w:r>
    </w:p>
    <w:p>
      <w:pPr>
        <w:suppressAutoHyphens/>
        <w:adjustRightInd w:val="0"/>
        <w:snapToGrid w:val="0"/>
        <w:spacing w:line="540" w:lineRule="exact"/>
        <w:ind w:firstLine="640" w:firstLineChars="200"/>
        <w:rPr>
          <w:rFonts w:ascii="宋体" w:hAnsi="宋体" w:cs="仿宋_GB2312"/>
          <w:bCs/>
        </w:rPr>
      </w:pPr>
      <w:r>
        <w:rPr>
          <w:rFonts w:hint="eastAsia" w:ascii="黑体" w:hAnsi="黑体" w:eastAsia="黑体" w:cs="CESI黑体-GB18030"/>
          <w:bCs/>
        </w:rPr>
        <w:t>第十二条</w:t>
      </w:r>
      <w:r>
        <w:rPr>
          <w:rFonts w:hint="eastAsia" w:ascii="CESI黑体-GB18030" w:hAnsi="CESI黑体-GB18030" w:eastAsia="CESI黑体-GB18030" w:cs="CESI黑体-GB18030"/>
          <w:bCs/>
        </w:rPr>
        <w:t xml:space="preserve"> </w:t>
      </w:r>
      <w:r>
        <w:rPr>
          <w:rFonts w:hint="eastAsia" w:ascii="宋体" w:hAnsi="宋体" w:cs="仿宋_GB2312"/>
          <w:bCs/>
        </w:rPr>
        <w:t>气瓶充装单位应当使用具备充装联锁控制功能的充装设施，依法提供充装服务。未经使用登记机关同意，不得为本单位登记的气瓶、合格的车用气瓶以外的气瓶提供充装服务。</w:t>
      </w:r>
    </w:p>
    <w:p>
      <w:pPr>
        <w:suppressAutoHyphens/>
        <w:adjustRightInd w:val="0"/>
        <w:snapToGrid w:val="0"/>
        <w:spacing w:line="540" w:lineRule="exact"/>
        <w:ind w:firstLine="640" w:firstLineChars="200"/>
        <w:rPr>
          <w:rFonts w:ascii="宋体" w:hAnsi="宋体" w:cs="仿宋_GB2312"/>
          <w:bCs/>
        </w:rPr>
      </w:pPr>
      <w:r>
        <w:rPr>
          <w:rFonts w:hint="eastAsia" w:ascii="黑体" w:hAnsi="黑体" w:eastAsia="黑体" w:cs="CESI黑体-GB18030"/>
          <w:bCs/>
        </w:rPr>
        <w:t>第十三条</w:t>
      </w:r>
      <w:r>
        <w:rPr>
          <w:rFonts w:hint="eastAsia" w:ascii="宋体" w:hAnsi="宋体" w:cs="仿宋_GB2312"/>
          <w:b/>
        </w:rPr>
        <w:t xml:space="preserve"> </w:t>
      </w:r>
      <w:r>
        <w:rPr>
          <w:rFonts w:hint="eastAsia" w:ascii="宋体" w:hAnsi="宋体" w:cs="仿宋_GB2312"/>
          <w:bCs/>
        </w:rPr>
        <w:t>气瓶充装单位不得充装有下列情形之一的气瓶：</w:t>
      </w:r>
    </w:p>
    <w:p>
      <w:pPr>
        <w:suppressAutoHyphens/>
        <w:adjustRightInd w:val="0"/>
        <w:snapToGrid w:val="0"/>
        <w:spacing w:line="540" w:lineRule="exact"/>
        <w:ind w:firstLine="640" w:firstLineChars="200"/>
        <w:rPr>
          <w:rFonts w:ascii="宋体" w:hAnsi="宋体" w:cs="仿宋_GB2312"/>
          <w:bCs/>
        </w:rPr>
      </w:pPr>
      <w:r>
        <w:rPr>
          <w:rFonts w:hint="eastAsia" w:ascii="宋体" w:hAnsi="宋体" w:cs="仿宋_GB2312"/>
          <w:bCs/>
        </w:rPr>
        <w:t>（一）有严重腐蚀、损伤等影响充装和使用安全的；</w:t>
      </w:r>
    </w:p>
    <w:p>
      <w:pPr>
        <w:suppressAutoHyphens/>
        <w:adjustRightInd w:val="0"/>
        <w:snapToGrid w:val="0"/>
        <w:spacing w:line="540" w:lineRule="exact"/>
        <w:ind w:firstLine="640" w:firstLineChars="200"/>
        <w:rPr>
          <w:rFonts w:ascii="宋体" w:hAnsi="宋体" w:cs="仿宋_GB2312"/>
          <w:bCs/>
        </w:rPr>
      </w:pPr>
      <w:r>
        <w:rPr>
          <w:rFonts w:hint="eastAsia" w:ascii="宋体" w:hAnsi="宋体" w:cs="仿宋_GB2312"/>
          <w:bCs/>
        </w:rPr>
        <w:t>（二）超期未检验的；</w:t>
      </w:r>
    </w:p>
    <w:p>
      <w:pPr>
        <w:suppressAutoHyphens/>
        <w:adjustRightInd w:val="0"/>
        <w:snapToGrid w:val="0"/>
        <w:spacing w:line="540" w:lineRule="exact"/>
        <w:ind w:firstLine="640" w:firstLineChars="200"/>
        <w:rPr>
          <w:rFonts w:ascii="宋体" w:hAnsi="宋体" w:cs="仿宋_GB2312"/>
          <w:bCs/>
        </w:rPr>
      </w:pPr>
      <w:r>
        <w:rPr>
          <w:rFonts w:hint="eastAsia" w:ascii="宋体" w:hAnsi="宋体" w:cs="仿宋_GB2312"/>
          <w:bCs/>
        </w:rPr>
        <w:t>（三）检验不合格的；</w:t>
      </w:r>
    </w:p>
    <w:p>
      <w:pPr>
        <w:suppressAutoHyphens/>
        <w:adjustRightInd w:val="0"/>
        <w:snapToGrid w:val="0"/>
        <w:spacing w:line="540" w:lineRule="exact"/>
        <w:ind w:firstLine="640" w:firstLineChars="200"/>
        <w:rPr>
          <w:rFonts w:ascii="宋体" w:hAnsi="宋体" w:cs="仿宋_GB2312"/>
          <w:bCs/>
        </w:rPr>
      </w:pPr>
      <w:r>
        <w:rPr>
          <w:rFonts w:hint="eastAsia" w:ascii="宋体" w:hAnsi="宋体" w:cs="仿宋_GB2312"/>
          <w:bCs/>
        </w:rPr>
        <w:t>（四）出厂标志、颜色标记不符合规定，瓶内介质未确认的；</w:t>
      </w:r>
    </w:p>
    <w:p>
      <w:pPr>
        <w:suppressAutoHyphens/>
        <w:adjustRightInd w:val="0"/>
        <w:snapToGrid w:val="0"/>
        <w:spacing w:line="540" w:lineRule="exact"/>
        <w:ind w:firstLine="640" w:firstLineChars="200"/>
        <w:rPr>
          <w:rFonts w:ascii="宋体" w:hAnsi="宋体" w:cs="仿宋_GB2312"/>
          <w:bCs/>
        </w:rPr>
      </w:pPr>
      <w:r>
        <w:rPr>
          <w:rFonts w:hint="eastAsia" w:ascii="宋体" w:hAnsi="宋体" w:cs="仿宋_GB2312"/>
          <w:bCs/>
        </w:rPr>
        <w:t>（五）气瓶附件损坏、缺失或者不符合规定的；</w:t>
      </w:r>
    </w:p>
    <w:p>
      <w:pPr>
        <w:suppressAutoHyphens/>
        <w:adjustRightInd w:val="0"/>
        <w:snapToGrid w:val="0"/>
        <w:spacing w:line="540" w:lineRule="exact"/>
        <w:ind w:firstLine="640" w:firstLineChars="200"/>
        <w:rPr>
          <w:rFonts w:ascii="宋体" w:hAnsi="宋体" w:cs="仿宋_GB2312"/>
          <w:bCs/>
        </w:rPr>
      </w:pPr>
      <w:r>
        <w:rPr>
          <w:rFonts w:hint="eastAsia" w:ascii="宋体" w:hAnsi="宋体" w:cs="仿宋_GB2312"/>
          <w:bCs/>
        </w:rPr>
        <w:t>（六）充装可燃气体的新气瓶首次充装或者定期检验后的首次充装，未经过置换或者抽真空处理的；</w:t>
      </w:r>
    </w:p>
    <w:p>
      <w:pPr>
        <w:suppressAutoHyphens/>
        <w:adjustRightInd w:val="0"/>
        <w:snapToGrid w:val="0"/>
        <w:spacing w:line="540" w:lineRule="exact"/>
        <w:ind w:firstLine="640" w:firstLineChars="200"/>
        <w:rPr>
          <w:rFonts w:ascii="宋体" w:hAnsi="宋体" w:cs="仿宋_GB2312"/>
          <w:bCs/>
        </w:rPr>
      </w:pPr>
      <w:r>
        <w:rPr>
          <w:rFonts w:hint="eastAsia" w:ascii="宋体" w:hAnsi="宋体" w:cs="仿宋_GB2312"/>
          <w:bCs/>
        </w:rPr>
        <w:t>（七）疑似改装、改造、翻新或者非法制造的；</w:t>
      </w:r>
    </w:p>
    <w:p>
      <w:pPr>
        <w:suppressAutoHyphens/>
        <w:adjustRightInd w:val="0"/>
        <w:snapToGrid w:val="0"/>
        <w:spacing w:line="540" w:lineRule="exact"/>
        <w:ind w:firstLine="640" w:firstLineChars="200"/>
        <w:rPr>
          <w:rFonts w:ascii="宋体" w:hAnsi="宋体" w:cs="仿宋_GB2312"/>
          <w:bCs/>
        </w:rPr>
      </w:pPr>
      <w:r>
        <w:rPr>
          <w:rFonts w:hint="eastAsia" w:ascii="宋体" w:hAnsi="宋体" w:cs="仿宋_GB2312"/>
          <w:bCs/>
        </w:rPr>
        <w:t>（八）已明令淘汰或者禁止制造的；</w:t>
      </w:r>
    </w:p>
    <w:p>
      <w:pPr>
        <w:pStyle w:val="8"/>
        <w:snapToGrid w:val="0"/>
        <w:spacing w:line="540" w:lineRule="exact"/>
        <w:jc w:val="both"/>
        <w:rPr>
          <w:rFonts w:eastAsia="仿宋_GB2312"/>
          <w:color w:val="auto"/>
        </w:rPr>
      </w:pPr>
      <w:r>
        <w:rPr>
          <w:rFonts w:hint="eastAsia" w:ascii="宋体" w:hAnsi="宋体" w:eastAsia="仿宋_GB2312" w:cs="仿宋_GB2312"/>
          <w:bCs/>
          <w:color w:val="auto"/>
          <w:sz w:val="32"/>
          <w:szCs w:val="32"/>
        </w:rPr>
        <w:t xml:space="preserve">    （九）应当报废而未报废的；</w:t>
      </w:r>
    </w:p>
    <w:p>
      <w:pPr>
        <w:suppressAutoHyphens/>
        <w:adjustRightInd w:val="0"/>
        <w:snapToGrid w:val="0"/>
        <w:spacing w:line="540" w:lineRule="exact"/>
        <w:ind w:firstLine="640" w:firstLineChars="200"/>
        <w:rPr>
          <w:rFonts w:ascii="宋体" w:hAnsi="宋体" w:cs="仿宋_GB2312"/>
          <w:bCs/>
        </w:rPr>
      </w:pPr>
      <w:r>
        <w:rPr>
          <w:rFonts w:hint="eastAsia" w:ascii="宋体" w:hAnsi="宋体" w:cs="仿宋_GB2312"/>
          <w:bCs/>
        </w:rPr>
        <w:t>（十）其他不能保证充装和使用安全的。</w:t>
      </w:r>
    </w:p>
    <w:p>
      <w:pPr>
        <w:suppressAutoHyphens/>
        <w:adjustRightInd w:val="0"/>
        <w:snapToGrid w:val="0"/>
        <w:spacing w:line="540" w:lineRule="exact"/>
        <w:ind w:firstLine="640" w:firstLineChars="200"/>
        <w:rPr>
          <w:rFonts w:ascii="宋体" w:hAnsi="宋体" w:cs="仿宋_GB2312"/>
          <w:bCs/>
        </w:rPr>
      </w:pPr>
      <w:r>
        <w:rPr>
          <w:rFonts w:hint="eastAsia" w:ascii="黑体" w:hAnsi="黑体" w:eastAsia="黑体" w:cs="CESI黑体-GB18030"/>
          <w:bCs/>
        </w:rPr>
        <w:t>第十四条</w:t>
      </w:r>
      <w:r>
        <w:rPr>
          <w:rFonts w:hint="eastAsia" w:ascii="宋体" w:hAnsi="宋体" w:cs="仿宋_GB2312"/>
          <w:b/>
        </w:rPr>
        <w:t xml:space="preserve"> </w:t>
      </w:r>
      <w:r>
        <w:rPr>
          <w:rFonts w:hint="eastAsia" w:ascii="宋体" w:hAnsi="宋体" w:cs="仿宋_GB2312"/>
          <w:bCs/>
        </w:rPr>
        <w:t>气瓶充装单位应当在气瓶检验有效期届满前一个月，向气瓶检验机构提出定期检验申请并及时送交检验。</w:t>
      </w:r>
    </w:p>
    <w:p>
      <w:pPr>
        <w:suppressAutoHyphens/>
        <w:adjustRightInd w:val="0"/>
        <w:snapToGrid w:val="0"/>
        <w:spacing w:line="540" w:lineRule="exact"/>
        <w:ind w:firstLine="640" w:firstLineChars="200"/>
        <w:rPr>
          <w:rFonts w:ascii="宋体" w:hAnsi="宋体" w:cs="仿宋_GB2312"/>
          <w:bCs/>
        </w:rPr>
      </w:pPr>
      <w:r>
        <w:rPr>
          <w:rFonts w:hint="eastAsia" w:ascii="宋体" w:hAnsi="宋体" w:cs="仿宋_GB2312"/>
          <w:bCs/>
        </w:rPr>
        <w:t>气瓶充装单位发现存在本条例第十三条第一项、第二项、第七项情形的气瓶，应当及时送交气瓶检验机构进行检验。</w:t>
      </w:r>
    </w:p>
    <w:p>
      <w:pPr>
        <w:suppressAutoHyphens/>
        <w:adjustRightInd w:val="0"/>
        <w:snapToGrid w:val="0"/>
        <w:spacing w:line="540" w:lineRule="exact"/>
        <w:ind w:firstLine="640" w:firstLineChars="200"/>
        <w:rPr>
          <w:rFonts w:ascii="宋体" w:hAnsi="宋体" w:cs="仿宋_GB2312"/>
          <w:bCs/>
        </w:rPr>
      </w:pPr>
      <w:r>
        <w:rPr>
          <w:rFonts w:hint="eastAsia" w:ascii="黑体" w:hAnsi="黑体" w:eastAsia="黑体" w:cs="CESI黑体-GB18030"/>
          <w:bCs/>
        </w:rPr>
        <w:t>第十五条</w:t>
      </w:r>
      <w:r>
        <w:rPr>
          <w:rFonts w:hint="eastAsia" w:ascii="CESI黑体-GB18030" w:hAnsi="CESI黑体-GB18030" w:eastAsia="CESI黑体-GB18030" w:cs="CESI黑体-GB18030"/>
          <w:bCs/>
        </w:rPr>
        <w:t xml:space="preserve"> </w:t>
      </w:r>
      <w:r>
        <w:rPr>
          <w:rFonts w:hint="eastAsia" w:ascii="宋体" w:hAnsi="宋体" w:cs="仿宋_GB2312"/>
          <w:bCs/>
        </w:rPr>
        <w:t>气瓶充装单位应当依法履行气瓶报废义务，</w:t>
      </w:r>
      <w:r>
        <w:rPr>
          <w:rFonts w:hint="eastAsia" w:ascii="宋体" w:hAnsi="宋体" w:cs="宋体"/>
        </w:rPr>
        <w:t>按照安全技术规范的要求将气瓶</w:t>
      </w:r>
      <w:r>
        <w:rPr>
          <w:rFonts w:hint="eastAsia" w:ascii="宋体" w:hAnsi="宋体" w:cs="仿宋_GB2312"/>
          <w:bCs/>
        </w:rPr>
        <w:t>送交气瓶检验机构进行报废处理。</w:t>
      </w:r>
    </w:p>
    <w:p>
      <w:pPr>
        <w:suppressAutoHyphens/>
        <w:adjustRightInd w:val="0"/>
        <w:snapToGrid w:val="0"/>
        <w:spacing w:line="540" w:lineRule="exact"/>
        <w:ind w:firstLine="640" w:firstLineChars="200"/>
        <w:rPr>
          <w:rFonts w:ascii="宋体" w:hAnsi="宋体" w:cs="仿宋_GB2312"/>
          <w:bCs/>
        </w:rPr>
      </w:pPr>
      <w:r>
        <w:rPr>
          <w:rFonts w:hint="eastAsia" w:ascii="黑体" w:hAnsi="黑体" w:eastAsia="黑体" w:cs="CESI黑体-GB18030"/>
          <w:bCs/>
        </w:rPr>
        <w:t>第十六条</w:t>
      </w:r>
      <w:r>
        <w:rPr>
          <w:rFonts w:hint="eastAsia" w:ascii="宋体" w:hAnsi="宋体" w:cs="仿宋_GB2312"/>
          <w:b/>
        </w:rPr>
        <w:t xml:space="preserve"> </w:t>
      </w:r>
      <w:r>
        <w:rPr>
          <w:rFonts w:hint="eastAsia" w:ascii="宋体" w:hAnsi="宋体" w:cs="仿宋_GB2312"/>
          <w:bCs/>
        </w:rPr>
        <w:t>气瓶充装单位应当在气瓶显著位置，以文字或者设置二维码等方式显示瓶装气体的充装记录和安全使用说明等信息，并且张贴规范明显的警示标签。</w:t>
      </w:r>
    </w:p>
    <w:p>
      <w:pPr>
        <w:suppressAutoHyphens/>
        <w:adjustRightInd w:val="0"/>
        <w:snapToGrid w:val="0"/>
        <w:spacing w:line="540" w:lineRule="exact"/>
        <w:jc w:val="center"/>
        <w:rPr>
          <w:rFonts w:ascii="黑体" w:hAnsi="黑体" w:eastAsia="黑体" w:cs="CESI黑体-GB18030"/>
          <w:bCs/>
        </w:rPr>
      </w:pPr>
    </w:p>
    <w:p>
      <w:pPr>
        <w:suppressAutoHyphens/>
        <w:adjustRightInd w:val="0"/>
        <w:snapToGrid w:val="0"/>
        <w:spacing w:line="540" w:lineRule="exact"/>
        <w:jc w:val="center"/>
        <w:rPr>
          <w:rFonts w:ascii="黑体" w:hAnsi="黑体" w:eastAsia="黑体" w:cs="CESI黑体-GB18030"/>
          <w:bCs/>
        </w:rPr>
      </w:pPr>
    </w:p>
    <w:p>
      <w:pPr>
        <w:suppressAutoHyphens/>
        <w:adjustRightInd w:val="0"/>
        <w:snapToGrid w:val="0"/>
        <w:spacing w:line="540" w:lineRule="exact"/>
        <w:jc w:val="center"/>
        <w:rPr>
          <w:rFonts w:ascii="黑体" w:hAnsi="黑体" w:eastAsia="黑体" w:cs="CESI黑体-GB18030"/>
          <w:bCs/>
        </w:rPr>
      </w:pPr>
      <w:r>
        <w:rPr>
          <w:rFonts w:hint="eastAsia" w:ascii="黑体" w:hAnsi="黑体" w:eastAsia="黑体" w:cs="CESI黑体-GB18030"/>
          <w:bCs/>
        </w:rPr>
        <w:t>第三章  瓶装气体的销售、储存和运输</w:t>
      </w:r>
    </w:p>
    <w:p>
      <w:pPr>
        <w:tabs>
          <w:tab w:val="left" w:pos="5652"/>
        </w:tabs>
        <w:adjustRightInd w:val="0"/>
        <w:snapToGrid w:val="0"/>
        <w:spacing w:line="540" w:lineRule="exact"/>
        <w:jc w:val="left"/>
        <w:rPr>
          <w:rFonts w:ascii="CESI黑体-GB18030" w:hAnsi="CESI黑体-GB18030" w:eastAsia="CESI黑体-GB18030" w:cs="CESI黑体-GB18030"/>
          <w:bCs/>
        </w:rPr>
      </w:pPr>
    </w:p>
    <w:p>
      <w:pPr>
        <w:tabs>
          <w:tab w:val="left" w:pos="5652"/>
        </w:tabs>
        <w:adjustRightInd w:val="0"/>
        <w:snapToGrid w:val="0"/>
        <w:spacing w:line="540" w:lineRule="exact"/>
        <w:ind w:firstLine="640" w:firstLineChars="200"/>
        <w:jc w:val="left"/>
        <w:rPr>
          <w:rFonts w:ascii="宋体" w:hAnsi="宋体" w:cs="仿宋_GB2312"/>
          <w:bCs/>
        </w:rPr>
      </w:pPr>
      <w:r>
        <w:rPr>
          <w:rFonts w:hint="eastAsia" w:ascii="黑体" w:hAnsi="黑体" w:eastAsia="黑体" w:cs="CESI黑体-GB18030"/>
          <w:bCs/>
        </w:rPr>
        <w:t xml:space="preserve">第十七条 </w:t>
      </w:r>
      <w:r>
        <w:rPr>
          <w:rFonts w:hint="eastAsia" w:ascii="宋体" w:hAnsi="宋体" w:cs="仿宋_GB2312"/>
          <w:bCs/>
        </w:rPr>
        <w:t>瓶装气体销售、储存、运输单位应当将各自环节的气瓶以及相关信息及时上传至本市气瓶信息追溯平台，实现气瓶信息的动态追溯。</w:t>
      </w:r>
    </w:p>
    <w:p>
      <w:pPr>
        <w:suppressAutoHyphens/>
        <w:adjustRightInd w:val="0"/>
        <w:snapToGrid w:val="0"/>
        <w:spacing w:line="540" w:lineRule="exact"/>
        <w:ind w:firstLine="640" w:firstLineChars="200"/>
      </w:pPr>
      <w:r>
        <w:rPr>
          <w:rFonts w:hint="eastAsia" w:ascii="仿宋_GB2312" w:hAnsi="仿宋_GB2312" w:cs="仿宋_GB2312"/>
          <w:bCs/>
        </w:rPr>
        <w:t>在本市辖区内销售、储存、运输本市辖区以外充装的瓶装气体的单位，还应当将气瓶的原始数据上传至本市气瓶信息追溯</w:t>
      </w:r>
      <w:r>
        <w:rPr>
          <w:rFonts w:hint="eastAsia" w:ascii="宋体" w:hAnsi="宋体" w:cs="仿宋_GB2312"/>
          <w:bCs/>
        </w:rPr>
        <w:t>平台</w:t>
      </w:r>
      <w:r>
        <w:rPr>
          <w:rFonts w:hint="eastAsia" w:ascii="仿宋_GB2312" w:hAnsi="仿宋_GB2312" w:cs="仿宋_GB2312"/>
          <w:bCs/>
        </w:rPr>
        <w:t>。</w:t>
      </w:r>
    </w:p>
    <w:p>
      <w:pPr>
        <w:suppressAutoHyphens/>
        <w:adjustRightInd w:val="0"/>
        <w:snapToGrid w:val="0"/>
        <w:spacing w:line="540" w:lineRule="exact"/>
        <w:ind w:firstLine="640" w:firstLineChars="200"/>
        <w:rPr>
          <w:rFonts w:ascii="宋体" w:hAnsi="宋体" w:cs="仿宋_GB2312"/>
          <w:bCs/>
        </w:rPr>
      </w:pPr>
      <w:r>
        <w:rPr>
          <w:rFonts w:hint="eastAsia" w:ascii="黑体" w:hAnsi="黑体" w:eastAsia="黑体" w:cs="CESI黑体-GB18030"/>
          <w:bCs/>
        </w:rPr>
        <w:t>第十八条</w:t>
      </w:r>
      <w:r>
        <w:rPr>
          <w:rFonts w:hint="eastAsia" w:ascii="宋体" w:hAnsi="宋体" w:cs="仿宋_GB2312"/>
          <w:b/>
        </w:rPr>
        <w:t xml:space="preserve"> </w:t>
      </w:r>
      <w:r>
        <w:rPr>
          <w:rFonts w:hint="eastAsia" w:ascii="宋体" w:hAnsi="宋体" w:cs="仿宋_GB2312"/>
          <w:bCs/>
        </w:rPr>
        <w:t>瓶装气体销售单位应当根据瓶装气体特性，定期对瓶装气体用户进行安全用气入户检查和安全知识宣传。入户检查信息应当上传至本市气瓶信息追溯平台，检查结果应当告知用户。对用户违反安全用气要求或者存在安全隐患的，应当书面提出整改要求。</w:t>
      </w:r>
    </w:p>
    <w:p>
      <w:pPr>
        <w:suppressAutoHyphens/>
        <w:adjustRightInd w:val="0"/>
        <w:snapToGrid w:val="0"/>
        <w:spacing w:line="540" w:lineRule="exact"/>
        <w:ind w:firstLine="640" w:firstLineChars="200"/>
        <w:rPr>
          <w:rFonts w:ascii="宋体" w:hAnsi="宋体" w:cs="仿宋_GB2312"/>
          <w:bCs/>
        </w:rPr>
      </w:pPr>
      <w:r>
        <w:rPr>
          <w:rFonts w:hint="eastAsia" w:ascii="宋体" w:hAnsi="宋体" w:cs="仿宋_GB2312"/>
          <w:bCs/>
        </w:rPr>
        <w:t>对瓶装燃气和危险化学品气体的入户检查和安全知识宣传，每年不少于两次。</w:t>
      </w:r>
    </w:p>
    <w:p>
      <w:pPr>
        <w:suppressAutoHyphens/>
        <w:adjustRightInd w:val="0"/>
        <w:snapToGrid w:val="0"/>
        <w:spacing w:line="540" w:lineRule="exact"/>
        <w:ind w:firstLine="640" w:firstLineChars="200"/>
        <w:rPr>
          <w:rFonts w:ascii="宋体" w:hAnsi="宋体" w:cs="仿宋_GB2312"/>
          <w:bCs/>
        </w:rPr>
      </w:pPr>
      <w:r>
        <w:rPr>
          <w:rFonts w:hint="eastAsia" w:ascii="宋体" w:hAnsi="宋体" w:cs="仿宋_GB2312"/>
          <w:bCs/>
        </w:rPr>
        <w:t>入户检查应当出示有效证件，并且不得收取费用。</w:t>
      </w:r>
    </w:p>
    <w:p>
      <w:pPr>
        <w:pStyle w:val="8"/>
        <w:snapToGrid w:val="0"/>
        <w:spacing w:line="540" w:lineRule="exact"/>
        <w:rPr>
          <w:color w:val="auto"/>
        </w:rPr>
      </w:pPr>
      <w:r>
        <w:rPr>
          <w:rFonts w:hint="eastAsia"/>
          <w:color w:val="auto"/>
        </w:rPr>
        <w:t xml:space="preserve">    </w:t>
      </w:r>
      <w:r>
        <w:rPr>
          <w:rFonts w:hint="eastAsia" w:ascii="黑体" w:hAnsi="黑体" w:eastAsia="黑体" w:cs="黑体"/>
          <w:color w:val="auto"/>
          <w:sz w:val="32"/>
          <w:szCs w:val="32"/>
        </w:rPr>
        <w:t xml:space="preserve"> </w:t>
      </w:r>
      <w:r>
        <w:rPr>
          <w:rFonts w:hint="eastAsia" w:ascii="黑体" w:hAnsi="黑体" w:eastAsia="黑体" w:cs="CESI黑体-GB18030"/>
          <w:bCs/>
          <w:snapToGrid w:val="0"/>
          <w:color w:val="auto"/>
          <w:sz w:val="32"/>
          <w:szCs w:val="32"/>
        </w:rPr>
        <w:t>第十九条</w:t>
      </w:r>
      <w:r>
        <w:rPr>
          <w:rFonts w:hint="eastAsia" w:ascii="黑体" w:hAnsi="黑体" w:eastAsia="黑体" w:cs="黑体"/>
          <w:color w:val="auto"/>
          <w:sz w:val="32"/>
          <w:szCs w:val="32"/>
        </w:rPr>
        <w:t xml:space="preserve"> </w:t>
      </w:r>
      <w:r>
        <w:rPr>
          <w:rFonts w:hint="eastAsia" w:ascii="宋体" w:hAnsi="宋体" w:eastAsia="仿宋_GB2312" w:cs="仿宋_GB2312"/>
          <w:bCs/>
          <w:color w:val="auto"/>
          <w:sz w:val="32"/>
          <w:szCs w:val="32"/>
        </w:rPr>
        <w:t xml:space="preserve">储存、装卸、运输气瓶应当符合安全技术规范和标准。   </w:t>
      </w:r>
    </w:p>
    <w:p>
      <w:pPr>
        <w:suppressAutoHyphens/>
        <w:adjustRightInd w:val="0"/>
        <w:snapToGrid w:val="0"/>
        <w:spacing w:line="540" w:lineRule="exact"/>
        <w:ind w:firstLine="640" w:firstLineChars="200"/>
        <w:rPr>
          <w:rFonts w:ascii="宋体" w:hAnsi="宋体" w:cs="仿宋_GB2312"/>
          <w:bCs/>
        </w:rPr>
      </w:pPr>
      <w:r>
        <w:rPr>
          <w:rFonts w:hint="eastAsia" w:ascii="黑体" w:hAnsi="黑体" w:eastAsia="黑体" w:cs="CESI黑体-GB18030"/>
          <w:bCs/>
        </w:rPr>
        <w:t>第二十条</w:t>
      </w:r>
      <w:r>
        <w:rPr>
          <w:rFonts w:hint="eastAsia" w:ascii="宋体" w:hAnsi="宋体" w:cs="仿宋_GB2312"/>
          <w:b/>
        </w:rPr>
        <w:t xml:space="preserve"> </w:t>
      </w:r>
      <w:r>
        <w:rPr>
          <w:rFonts w:hint="eastAsia" w:ascii="宋体" w:hAnsi="宋体" w:cs="仿宋_GB2312"/>
          <w:bCs/>
        </w:rPr>
        <w:t>禁止安装液化天然气气瓶的机动车驶入或者停放在建筑物内的停车场（库）等封闭空间。</w:t>
      </w:r>
    </w:p>
    <w:p>
      <w:pPr>
        <w:suppressAutoHyphens/>
        <w:adjustRightInd w:val="0"/>
        <w:snapToGrid w:val="0"/>
        <w:spacing w:line="540" w:lineRule="exact"/>
        <w:ind w:firstLine="640" w:firstLineChars="200"/>
        <w:rPr>
          <w:rFonts w:ascii="宋体" w:hAnsi="宋体" w:cs="仿宋_GB2312"/>
          <w:bCs/>
        </w:rPr>
      </w:pPr>
      <w:r>
        <w:rPr>
          <w:rFonts w:hint="eastAsia" w:ascii="黑体" w:hAnsi="黑体" w:eastAsia="黑体" w:cs="CESI黑体-GB18030"/>
          <w:bCs/>
        </w:rPr>
        <w:t>第二十一条</w:t>
      </w:r>
      <w:r>
        <w:rPr>
          <w:rFonts w:hint="eastAsia" w:ascii="宋体" w:hAnsi="宋体" w:cs="仿宋_GB2312"/>
          <w:b/>
        </w:rPr>
        <w:t xml:space="preserve"> </w:t>
      </w:r>
      <w:r>
        <w:rPr>
          <w:rFonts w:hint="eastAsia" w:ascii="宋体" w:hAnsi="宋体" w:cs="仿宋_GB2312"/>
          <w:bCs/>
        </w:rPr>
        <w:t>盛装气体的气瓶超过检验有效期或者达到报废期的，不得销售。</w:t>
      </w:r>
    </w:p>
    <w:p>
      <w:pPr>
        <w:suppressAutoHyphens/>
        <w:adjustRightInd w:val="0"/>
        <w:snapToGrid w:val="0"/>
        <w:spacing w:line="540" w:lineRule="exact"/>
        <w:ind w:left="320" w:leftChars="100" w:firstLine="320" w:firstLineChars="100"/>
        <w:rPr>
          <w:rFonts w:hAnsi="宋体" w:cs="宋体"/>
        </w:rPr>
      </w:pPr>
      <w:r>
        <w:rPr>
          <w:rFonts w:hint="eastAsia" w:ascii="黑体" w:hAnsi="黑体" w:eastAsia="黑体" w:cs="CESI黑体-GB18030"/>
          <w:bCs/>
        </w:rPr>
        <w:t>第二十二条</w:t>
      </w:r>
      <w:r>
        <w:rPr>
          <w:rFonts w:hint="eastAsia" w:ascii="宋体" w:hAnsi="宋体" w:cs="仿宋_GB2312"/>
          <w:b/>
        </w:rPr>
        <w:t xml:space="preserve"> </w:t>
      </w:r>
      <w:r>
        <w:rPr>
          <w:rFonts w:hint="eastAsia" w:ascii="仿宋_GB2312" w:hAnsi="宋体" w:cs="宋体"/>
        </w:rPr>
        <w:t>瓶装气体运输应当使用符合规定的专用车辆。</w:t>
      </w:r>
      <w:r>
        <w:rPr>
          <w:rFonts w:hint="eastAsia" w:hAnsi="宋体" w:cs="宋体"/>
        </w:rPr>
        <w:t xml:space="preserve"> </w:t>
      </w:r>
    </w:p>
    <w:p>
      <w:pPr>
        <w:suppressAutoHyphens/>
        <w:adjustRightInd w:val="0"/>
        <w:snapToGrid w:val="0"/>
        <w:spacing w:line="540" w:lineRule="exact"/>
        <w:ind w:firstLine="640" w:firstLineChars="200"/>
      </w:pPr>
      <w:r>
        <w:rPr>
          <w:rFonts w:hint="eastAsia" w:ascii="黑体" w:hAnsi="黑体" w:eastAsia="黑体" w:cs="CESI黑体-GB18030"/>
          <w:bCs/>
        </w:rPr>
        <w:t>第二十三条</w:t>
      </w:r>
      <w:r>
        <w:rPr>
          <w:rFonts w:hint="eastAsia" w:ascii="宋体" w:hAnsi="宋体" w:cs="仿宋_GB2312"/>
          <w:b/>
        </w:rPr>
        <w:t xml:space="preserve"> </w:t>
      </w:r>
      <w:r>
        <w:rPr>
          <w:rFonts w:hint="eastAsia" w:ascii="宋体" w:hAnsi="宋体" w:cs="仿宋_GB2312"/>
          <w:bCs/>
        </w:rPr>
        <w:t>任何单位和个人不得在</w:t>
      </w:r>
      <w:r>
        <w:rPr>
          <w:rFonts w:hint="eastAsia" w:ascii="仿宋_GB2312" w:hAnsi="仿宋_GB2312" w:cs="仿宋_GB2312"/>
          <w:bCs/>
        </w:rPr>
        <w:t>人员聚集的</w:t>
      </w:r>
      <w:r>
        <w:rPr>
          <w:rFonts w:hint="eastAsia" w:ascii="宋体" w:hAnsi="宋体" w:cs="仿宋_GB2312"/>
          <w:bCs/>
        </w:rPr>
        <w:t>公共区域、地下或者半地下建筑物以及城市建成区小区范围内的车库、储藏室等场所存放盛装燃气和危险化学品气体的气瓶。</w:t>
      </w:r>
    </w:p>
    <w:p>
      <w:pPr>
        <w:suppressAutoHyphens/>
        <w:adjustRightInd w:val="0"/>
        <w:snapToGrid w:val="0"/>
        <w:spacing w:line="540" w:lineRule="exact"/>
        <w:rPr>
          <w:rFonts w:ascii="宋体" w:hAnsi="宋体" w:cs="方正小标宋简体"/>
          <w:lang w:val="zh-CN"/>
        </w:rPr>
      </w:pPr>
    </w:p>
    <w:p>
      <w:pPr>
        <w:suppressAutoHyphens/>
        <w:adjustRightInd w:val="0"/>
        <w:snapToGrid w:val="0"/>
        <w:spacing w:line="540" w:lineRule="exact"/>
        <w:jc w:val="center"/>
        <w:rPr>
          <w:rFonts w:ascii="黑体" w:hAnsi="黑体" w:eastAsia="黑体" w:cs="黑体"/>
        </w:rPr>
      </w:pPr>
      <w:r>
        <w:rPr>
          <w:rFonts w:hint="eastAsia" w:ascii="黑体" w:hAnsi="黑体" w:eastAsia="黑体" w:cs="CESI黑体-GB18030"/>
          <w:bCs/>
        </w:rPr>
        <w:t>第四章  瓶装气体的使用</w:t>
      </w:r>
    </w:p>
    <w:p>
      <w:pPr>
        <w:pStyle w:val="8"/>
        <w:snapToGrid w:val="0"/>
        <w:spacing w:line="540" w:lineRule="exact"/>
        <w:rPr>
          <w:color w:val="auto"/>
        </w:rPr>
      </w:pPr>
    </w:p>
    <w:p>
      <w:pPr>
        <w:suppressAutoHyphens/>
        <w:adjustRightInd w:val="0"/>
        <w:snapToGrid w:val="0"/>
        <w:spacing w:line="540" w:lineRule="exact"/>
        <w:ind w:firstLine="640" w:firstLineChars="200"/>
        <w:rPr>
          <w:rFonts w:ascii="宋体" w:hAnsi="宋体" w:cs="仿宋_GB2312"/>
          <w:bCs/>
        </w:rPr>
      </w:pPr>
      <w:r>
        <w:rPr>
          <w:rFonts w:hint="eastAsia" w:ascii="黑体" w:hAnsi="黑体" w:eastAsia="黑体" w:cs="CESI黑体-GB18030"/>
          <w:bCs/>
        </w:rPr>
        <w:t>第二十四条</w:t>
      </w:r>
      <w:r>
        <w:rPr>
          <w:rFonts w:hint="eastAsia" w:ascii="宋体" w:hAnsi="宋体" w:cs="仿宋_GB2312"/>
          <w:b/>
        </w:rPr>
        <w:t xml:space="preserve"> </w:t>
      </w:r>
      <w:r>
        <w:rPr>
          <w:rFonts w:hint="eastAsia" w:ascii="宋体" w:hAnsi="宋体" w:cs="仿宋_GB2312"/>
          <w:bCs/>
        </w:rPr>
        <w:t>瓶装气体使用人应当遵守下列用气规定:</w:t>
      </w:r>
    </w:p>
    <w:p>
      <w:pPr>
        <w:suppressAutoHyphens/>
        <w:adjustRightInd w:val="0"/>
        <w:snapToGrid w:val="0"/>
        <w:spacing w:line="540" w:lineRule="exact"/>
        <w:ind w:firstLine="640" w:firstLineChars="200"/>
        <w:rPr>
          <w:rFonts w:ascii="宋体" w:hAnsi="宋体" w:cs="仿宋_GB2312"/>
          <w:bCs/>
        </w:rPr>
      </w:pPr>
      <w:r>
        <w:rPr>
          <w:rFonts w:hint="eastAsia" w:ascii="宋体" w:hAnsi="宋体" w:cs="仿宋_GB2312"/>
          <w:bCs/>
        </w:rPr>
        <w:t>（一）选择使用合法的销售单位提供的气瓶；</w:t>
      </w:r>
    </w:p>
    <w:p>
      <w:pPr>
        <w:suppressAutoHyphens/>
        <w:adjustRightInd w:val="0"/>
        <w:snapToGrid w:val="0"/>
        <w:spacing w:line="540" w:lineRule="exact"/>
        <w:ind w:firstLine="640" w:firstLineChars="200"/>
        <w:rPr>
          <w:rFonts w:ascii="宋体" w:hAnsi="宋体" w:cs="仿宋_GB2312"/>
          <w:bCs/>
        </w:rPr>
      </w:pPr>
      <w:r>
        <w:rPr>
          <w:rFonts w:hint="eastAsia" w:ascii="宋体" w:hAnsi="宋体" w:cs="仿宋_GB2312"/>
          <w:bCs/>
        </w:rPr>
        <w:t>（二）选择使用合格的减压装置和连接管，并按照要求进行更换；</w:t>
      </w:r>
    </w:p>
    <w:p>
      <w:pPr>
        <w:suppressAutoHyphens/>
        <w:adjustRightInd w:val="0"/>
        <w:snapToGrid w:val="0"/>
        <w:spacing w:line="540" w:lineRule="exact"/>
        <w:ind w:firstLine="640" w:firstLineChars="200"/>
        <w:rPr>
          <w:rFonts w:ascii="宋体" w:hAnsi="宋体" w:cs="仿宋_GB2312"/>
          <w:bCs/>
        </w:rPr>
      </w:pPr>
      <w:r>
        <w:rPr>
          <w:rFonts w:hint="eastAsia" w:ascii="宋体" w:hAnsi="宋体" w:cs="仿宋_GB2312"/>
          <w:bCs/>
        </w:rPr>
        <w:t>（三）使用前检查瓶体、瓶阀、减压装置和连接管是否完好；</w:t>
      </w:r>
    </w:p>
    <w:p>
      <w:pPr>
        <w:suppressAutoHyphens/>
        <w:adjustRightInd w:val="0"/>
        <w:snapToGrid w:val="0"/>
        <w:spacing w:line="540" w:lineRule="exact"/>
        <w:ind w:firstLine="640" w:firstLineChars="200"/>
        <w:rPr>
          <w:rFonts w:ascii="宋体" w:hAnsi="宋体" w:cs="仿宋_GB2312"/>
          <w:bCs/>
        </w:rPr>
      </w:pPr>
      <w:r>
        <w:rPr>
          <w:rFonts w:hint="eastAsia" w:ascii="宋体" w:hAnsi="宋体" w:cs="仿宋_GB2312"/>
          <w:bCs/>
        </w:rPr>
        <w:t>（四）使用后及时关闭瓶阀，将气瓶放置在安全位置；</w:t>
      </w:r>
    </w:p>
    <w:p>
      <w:pPr>
        <w:suppressAutoHyphens/>
        <w:adjustRightInd w:val="0"/>
        <w:snapToGrid w:val="0"/>
        <w:spacing w:line="540" w:lineRule="exact"/>
        <w:ind w:firstLine="640" w:firstLineChars="200"/>
        <w:rPr>
          <w:rFonts w:ascii="宋体" w:hAnsi="宋体" w:cs="仿宋_GB2312"/>
          <w:bCs/>
        </w:rPr>
      </w:pPr>
      <w:r>
        <w:rPr>
          <w:rFonts w:hint="eastAsia" w:ascii="宋体" w:hAnsi="宋体" w:cs="仿宋_GB2312"/>
          <w:bCs/>
        </w:rPr>
        <w:t>（五）遵守安全用气的其他规定。</w:t>
      </w:r>
    </w:p>
    <w:p>
      <w:pPr>
        <w:pStyle w:val="8"/>
        <w:snapToGrid w:val="0"/>
        <w:spacing w:line="540" w:lineRule="exact"/>
        <w:ind w:firstLine="640" w:firstLineChars="200"/>
        <w:jc w:val="both"/>
        <w:rPr>
          <w:rFonts w:ascii="宋体" w:hAnsi="宋体" w:eastAsia="仿宋_GB2312" w:cs="仿宋_GB2312"/>
          <w:bCs/>
          <w:color w:val="auto"/>
          <w:sz w:val="32"/>
          <w:szCs w:val="32"/>
        </w:rPr>
      </w:pPr>
      <w:r>
        <w:rPr>
          <w:rFonts w:hint="eastAsia" w:ascii="宋体" w:hAnsi="宋体" w:eastAsia="仿宋_GB2312" w:cs="仿宋_GB2312"/>
          <w:bCs/>
          <w:color w:val="auto"/>
          <w:sz w:val="32"/>
          <w:szCs w:val="32"/>
        </w:rPr>
        <w:t>瓶装燃气使用人应当按照安全使用要求正确使用燃气燃烧器具，达到判定报废年限时应当予以更换。</w:t>
      </w:r>
    </w:p>
    <w:p>
      <w:pPr>
        <w:suppressAutoHyphens/>
        <w:adjustRightInd w:val="0"/>
        <w:snapToGrid w:val="0"/>
        <w:spacing w:line="540" w:lineRule="exact"/>
        <w:ind w:firstLine="640" w:firstLineChars="200"/>
        <w:rPr>
          <w:rFonts w:ascii="宋体" w:hAnsi="宋体" w:cs="仿宋_GB2312"/>
          <w:bCs/>
        </w:rPr>
      </w:pPr>
      <w:r>
        <w:rPr>
          <w:rFonts w:hint="eastAsia" w:ascii="黑体" w:hAnsi="黑体" w:eastAsia="黑体" w:cs="CESI黑体-GB18030"/>
          <w:bCs/>
        </w:rPr>
        <w:t>第二十五条</w:t>
      </w:r>
      <w:r>
        <w:rPr>
          <w:rFonts w:hint="eastAsia" w:ascii="宋体" w:hAnsi="宋体" w:cs="仿宋_GB2312"/>
          <w:b/>
        </w:rPr>
        <w:t xml:space="preserve"> </w:t>
      </w:r>
      <w:r>
        <w:rPr>
          <w:rFonts w:hint="eastAsia" w:ascii="宋体" w:hAnsi="宋体" w:cs="仿宋_GB2312"/>
          <w:bCs/>
        </w:rPr>
        <w:t>使用瓶装燃气从事餐饮服务活动的，除了应当遵守本条例第二十四条规定以外，还应当遵守下列规定：</w:t>
      </w:r>
    </w:p>
    <w:p>
      <w:pPr>
        <w:suppressAutoHyphens/>
        <w:adjustRightInd w:val="0"/>
        <w:snapToGrid w:val="0"/>
        <w:spacing w:line="540" w:lineRule="exact"/>
        <w:ind w:firstLine="640" w:firstLineChars="200"/>
        <w:rPr>
          <w:rFonts w:ascii="宋体" w:hAnsi="宋体" w:cs="仿宋_GB2312"/>
          <w:bCs/>
        </w:rPr>
      </w:pPr>
      <w:r>
        <w:rPr>
          <w:rFonts w:hint="eastAsia" w:ascii="宋体" w:hAnsi="宋体" w:cs="仿宋_GB2312"/>
          <w:bCs/>
        </w:rPr>
        <w:t>（一）不得在公共用餐区域、大中型商店建筑内的厨房设置燃气气瓶；</w:t>
      </w:r>
    </w:p>
    <w:p>
      <w:pPr>
        <w:suppressAutoHyphens/>
        <w:adjustRightInd w:val="0"/>
        <w:snapToGrid w:val="0"/>
        <w:spacing w:line="540" w:lineRule="exact"/>
        <w:ind w:firstLine="640" w:firstLineChars="200"/>
        <w:rPr>
          <w:rFonts w:ascii="宋体" w:hAnsi="宋体" w:cs="仿宋_GB2312"/>
          <w:bCs/>
        </w:rPr>
      </w:pPr>
      <w:r>
        <w:rPr>
          <w:rFonts w:hint="eastAsia" w:ascii="宋体" w:hAnsi="宋体" w:cs="仿宋_GB2312"/>
          <w:bCs/>
        </w:rPr>
        <w:t>（二）不得在用气房间内使用含瓶装燃气在内的两种以上燃料；</w:t>
      </w:r>
    </w:p>
    <w:p>
      <w:pPr>
        <w:suppressAutoHyphens/>
        <w:adjustRightInd w:val="0"/>
        <w:snapToGrid w:val="0"/>
        <w:spacing w:line="540" w:lineRule="exact"/>
        <w:ind w:firstLine="640" w:firstLineChars="200"/>
        <w:rPr>
          <w:rFonts w:ascii="宋体" w:hAnsi="宋体" w:cs="仿宋_GB2312"/>
          <w:bCs/>
        </w:rPr>
      </w:pPr>
      <w:r>
        <w:rPr>
          <w:rFonts w:hint="eastAsia" w:ascii="宋体" w:hAnsi="宋体" w:cs="仿宋_GB2312"/>
          <w:bCs/>
        </w:rPr>
        <w:t>（三）安装、放置气瓶和燃气燃烧器具不得影响逃生通道的使用。</w:t>
      </w:r>
    </w:p>
    <w:p>
      <w:pPr>
        <w:suppressAutoHyphens/>
        <w:autoSpaceDE w:val="0"/>
        <w:autoSpaceDN w:val="0"/>
        <w:adjustRightInd w:val="0"/>
        <w:snapToGrid w:val="0"/>
        <w:spacing w:line="540" w:lineRule="exact"/>
        <w:ind w:firstLine="640" w:firstLineChars="200"/>
        <w:rPr>
          <w:rFonts w:ascii="宋体" w:hAnsi="宋体" w:cs="仿宋_GB2312"/>
          <w:bCs/>
        </w:rPr>
      </w:pPr>
      <w:r>
        <w:rPr>
          <w:rFonts w:hint="eastAsia" w:ascii="黑体" w:hAnsi="黑体" w:eastAsia="黑体" w:cs="CESI黑体-GB18030"/>
          <w:bCs/>
        </w:rPr>
        <w:t>第二十六条</w:t>
      </w:r>
      <w:r>
        <w:rPr>
          <w:rFonts w:hint="eastAsia" w:ascii="宋体" w:hAnsi="宋体" w:cs="方正小标宋简体"/>
          <w:lang w:val="zh-CN"/>
        </w:rPr>
        <w:t xml:space="preserve"> 燃气机动车所有人或者驾驶人应当遵守下列规定：　</w:t>
      </w:r>
    </w:p>
    <w:p>
      <w:pPr>
        <w:suppressAutoHyphens/>
        <w:autoSpaceDE w:val="0"/>
        <w:autoSpaceDN w:val="0"/>
        <w:adjustRightInd w:val="0"/>
        <w:snapToGrid w:val="0"/>
        <w:spacing w:line="540" w:lineRule="exact"/>
        <w:ind w:firstLine="640" w:firstLineChars="200"/>
        <w:rPr>
          <w:rFonts w:ascii="宋体" w:hAnsi="宋体" w:cs="方正小标宋简体"/>
          <w:lang w:val="zh-CN"/>
        </w:rPr>
      </w:pPr>
      <w:r>
        <w:rPr>
          <w:rFonts w:hint="eastAsia" w:ascii="宋体" w:hAnsi="宋体" w:cs="方正小标宋简体"/>
          <w:lang w:val="zh-CN"/>
        </w:rPr>
        <w:t>（一）需要更换车用气瓶的，应当选择使用符合相关安全技术规范和标准的车用气瓶；</w:t>
      </w:r>
    </w:p>
    <w:p>
      <w:pPr>
        <w:suppressAutoHyphens/>
        <w:autoSpaceDE w:val="0"/>
        <w:autoSpaceDN w:val="0"/>
        <w:adjustRightInd w:val="0"/>
        <w:snapToGrid w:val="0"/>
        <w:spacing w:line="540" w:lineRule="exact"/>
        <w:ind w:firstLine="630"/>
        <w:rPr>
          <w:rFonts w:ascii="宋体" w:hAnsi="宋体" w:cs="仿宋_GB2312"/>
          <w:bCs/>
        </w:rPr>
      </w:pPr>
      <w:r>
        <w:rPr>
          <w:rFonts w:hint="eastAsia" w:ascii="宋体" w:hAnsi="宋体" w:cs="方正小标宋简体"/>
          <w:lang w:val="zh-CN"/>
        </w:rPr>
        <w:t>（二）在车用气瓶</w:t>
      </w:r>
      <w:r>
        <w:rPr>
          <w:rFonts w:hint="eastAsia" w:ascii="宋体" w:hAnsi="宋体" w:cs="仿宋_GB2312"/>
          <w:bCs/>
        </w:rPr>
        <w:t>检验有效期届满前一个月，向气瓶检验机构提出定期检验申请并及时送交检验；</w:t>
      </w:r>
    </w:p>
    <w:p>
      <w:pPr>
        <w:suppressAutoHyphens/>
        <w:autoSpaceDE w:val="0"/>
        <w:autoSpaceDN w:val="0"/>
        <w:adjustRightInd w:val="0"/>
        <w:snapToGrid w:val="0"/>
        <w:spacing w:line="540" w:lineRule="exact"/>
        <w:ind w:firstLine="630"/>
        <w:rPr>
          <w:rFonts w:ascii="宋体" w:hAnsi="宋体" w:cs="方正小标宋简体"/>
          <w:lang w:val="zh-CN"/>
        </w:rPr>
      </w:pPr>
      <w:r>
        <w:rPr>
          <w:rFonts w:hint="eastAsia" w:ascii="宋体" w:hAnsi="宋体" w:cs="方正小标宋简体"/>
          <w:lang w:val="zh-CN"/>
        </w:rPr>
        <w:t>（三）</w:t>
      </w:r>
      <w:r>
        <w:rPr>
          <w:rFonts w:hint="eastAsia" w:ascii="宋体" w:hAnsi="宋体" w:cs="仿宋_GB2312"/>
          <w:bCs/>
        </w:rPr>
        <w:t>发生交通事故可能影响车用气瓶安全的，应当及时将车用气瓶送交检验，经检验合格的可以继续使用；</w:t>
      </w:r>
    </w:p>
    <w:p>
      <w:pPr>
        <w:suppressAutoHyphens/>
        <w:autoSpaceDE w:val="0"/>
        <w:autoSpaceDN w:val="0"/>
        <w:adjustRightInd w:val="0"/>
        <w:snapToGrid w:val="0"/>
        <w:spacing w:line="540" w:lineRule="exact"/>
        <w:rPr>
          <w:rFonts w:ascii="宋体" w:hAnsi="宋体" w:cs="方正小标宋简体"/>
          <w:lang w:val="zh-CN"/>
        </w:rPr>
      </w:pPr>
      <w:r>
        <w:rPr>
          <w:rFonts w:hint="eastAsia" w:ascii="宋体" w:hAnsi="宋体" w:cs="方正小标宋简体"/>
          <w:lang w:val="zh-CN"/>
        </w:rPr>
        <w:t>　　（四）配合车用气瓶充装单位录入车用气瓶</w:t>
      </w:r>
      <w:r>
        <w:rPr>
          <w:rFonts w:hint="eastAsia" w:ascii="宋体" w:hAnsi="宋体" w:cs="仿宋_GB2312"/>
          <w:bCs/>
        </w:rPr>
        <w:t>安装信息和机动车登记信息</w:t>
      </w:r>
      <w:r>
        <w:rPr>
          <w:rFonts w:hint="eastAsia" w:ascii="宋体" w:hAnsi="宋体" w:cs="方正小标宋简体"/>
          <w:lang w:val="zh-CN"/>
        </w:rPr>
        <w:t>；</w:t>
      </w:r>
    </w:p>
    <w:p>
      <w:pPr>
        <w:suppressAutoHyphens/>
        <w:adjustRightInd w:val="0"/>
        <w:snapToGrid w:val="0"/>
        <w:spacing w:line="540" w:lineRule="exact"/>
        <w:ind w:firstLine="640" w:firstLineChars="200"/>
        <w:rPr>
          <w:rFonts w:ascii="宋体" w:hAnsi="宋体" w:cs="方正小标宋简体"/>
          <w:lang w:val="zh-CN"/>
        </w:rPr>
      </w:pPr>
      <w:r>
        <w:rPr>
          <w:rFonts w:hint="eastAsia" w:ascii="宋体" w:hAnsi="宋体" w:cs="方正小标宋简体"/>
          <w:lang w:val="zh-CN"/>
        </w:rPr>
        <w:t>（五）</w:t>
      </w:r>
      <w:r>
        <w:rPr>
          <w:rFonts w:hint="eastAsia" w:ascii="宋体" w:hAnsi="宋体" w:cs="仿宋_GB2312"/>
          <w:bCs/>
        </w:rPr>
        <w:t>车辆报废时，车用气瓶随同报废，并办理气瓶注销登记</w:t>
      </w:r>
      <w:r>
        <w:rPr>
          <w:rFonts w:hint="eastAsia" w:ascii="宋体" w:hAnsi="宋体" w:cs="方正小标宋简体"/>
          <w:lang w:val="zh-CN"/>
        </w:rPr>
        <w:t>。</w:t>
      </w:r>
    </w:p>
    <w:p>
      <w:pPr>
        <w:suppressAutoHyphens/>
        <w:autoSpaceDE w:val="0"/>
        <w:autoSpaceDN w:val="0"/>
        <w:adjustRightInd w:val="0"/>
        <w:snapToGrid w:val="0"/>
        <w:spacing w:line="540" w:lineRule="exact"/>
        <w:ind w:firstLine="640" w:firstLineChars="200"/>
        <w:rPr>
          <w:rFonts w:ascii="宋体" w:hAnsi="宋体" w:cs="方正小标宋简体"/>
          <w:lang w:val="zh-CN"/>
        </w:rPr>
      </w:pPr>
      <w:r>
        <w:rPr>
          <w:rFonts w:hint="eastAsia" w:ascii="黑体" w:hAnsi="黑体" w:eastAsia="黑体" w:cs="CESI黑体-GB18030"/>
          <w:bCs/>
        </w:rPr>
        <w:t>第二十七条</w:t>
      </w:r>
      <w:r>
        <w:rPr>
          <w:rFonts w:hint="eastAsia" w:ascii="黑体" w:hAnsi="黑体" w:eastAsia="黑体" w:cs="黑体"/>
        </w:rPr>
        <w:t xml:space="preserve"> </w:t>
      </w:r>
      <w:r>
        <w:rPr>
          <w:rFonts w:hint="eastAsia" w:ascii="宋体" w:hAnsi="宋体" w:cs="方正小标宋简体"/>
          <w:lang w:val="zh-CN"/>
        </w:rPr>
        <w:t>瓶装气体使用人应当正确使用气瓶，不得有下列行为：</w:t>
      </w:r>
    </w:p>
    <w:p>
      <w:pPr>
        <w:suppressAutoHyphens/>
        <w:adjustRightInd w:val="0"/>
        <w:snapToGrid w:val="0"/>
        <w:spacing w:line="540" w:lineRule="exact"/>
        <w:ind w:firstLine="640" w:firstLineChars="200"/>
        <w:rPr>
          <w:rFonts w:ascii="宋体" w:hAnsi="宋体" w:cs="仿宋_GB2312"/>
          <w:bCs/>
        </w:rPr>
      </w:pPr>
      <w:r>
        <w:rPr>
          <w:rFonts w:hint="eastAsia" w:ascii="宋体" w:hAnsi="宋体" w:cs="方正小标宋简体"/>
          <w:lang w:val="zh-CN"/>
        </w:rPr>
        <w:t>（一）</w:t>
      </w:r>
      <w:r>
        <w:rPr>
          <w:rFonts w:hint="eastAsia" w:ascii="宋体" w:hAnsi="宋体" w:cs="仿宋_GB2312"/>
          <w:bCs/>
        </w:rPr>
        <w:t>将盛装气体的气瓶置于靠近热源的场所，或者对气瓶进行加热；</w:t>
      </w:r>
    </w:p>
    <w:p>
      <w:pPr>
        <w:suppressAutoHyphens/>
        <w:adjustRightInd w:val="0"/>
        <w:snapToGrid w:val="0"/>
        <w:spacing w:line="540" w:lineRule="exact"/>
        <w:ind w:firstLine="640" w:firstLineChars="200"/>
        <w:rPr>
          <w:rFonts w:ascii="宋体" w:hAnsi="宋体" w:cs="仿宋_GB2312"/>
          <w:bCs/>
        </w:rPr>
      </w:pPr>
      <w:r>
        <w:rPr>
          <w:rFonts w:hint="eastAsia" w:ascii="宋体" w:hAnsi="宋体" w:cs="仿宋_GB2312"/>
          <w:bCs/>
        </w:rPr>
        <w:t>（二）击打、碰撞气瓶；</w:t>
      </w:r>
    </w:p>
    <w:p>
      <w:pPr>
        <w:suppressAutoHyphens/>
        <w:adjustRightInd w:val="0"/>
        <w:snapToGrid w:val="0"/>
        <w:spacing w:line="540" w:lineRule="exact"/>
        <w:ind w:firstLine="640" w:firstLineChars="200"/>
        <w:rPr>
          <w:rFonts w:ascii="宋体" w:hAnsi="宋体" w:cs="方正小标宋简体"/>
          <w:lang w:val="zh-CN"/>
        </w:rPr>
      </w:pPr>
      <w:r>
        <w:rPr>
          <w:rFonts w:hint="eastAsia" w:ascii="宋体" w:hAnsi="宋体" w:cs="仿宋_GB2312"/>
          <w:bCs/>
        </w:rPr>
        <w:t>（三）不按照使用规范规定的放置方式使用气瓶；</w:t>
      </w:r>
    </w:p>
    <w:p>
      <w:pPr>
        <w:suppressAutoHyphens/>
        <w:adjustRightInd w:val="0"/>
        <w:snapToGrid w:val="0"/>
        <w:spacing w:line="540" w:lineRule="exact"/>
        <w:ind w:firstLine="640" w:firstLineChars="200"/>
        <w:rPr>
          <w:rFonts w:ascii="宋体" w:hAnsi="宋体" w:cs="仿宋_GB2312"/>
          <w:bCs/>
        </w:rPr>
      </w:pPr>
      <w:r>
        <w:rPr>
          <w:rFonts w:hint="eastAsia" w:ascii="宋体" w:hAnsi="宋体" w:cs="方正小标宋简体"/>
          <w:lang w:val="zh-CN"/>
        </w:rPr>
        <w:t>（</w:t>
      </w:r>
      <w:r>
        <w:rPr>
          <w:rFonts w:hint="eastAsia" w:ascii="宋体" w:hAnsi="宋体" w:cs="方正小标宋简体"/>
        </w:rPr>
        <w:t>四</w:t>
      </w:r>
      <w:r>
        <w:rPr>
          <w:rFonts w:hint="eastAsia" w:ascii="宋体" w:hAnsi="宋体" w:cs="方正小标宋简体"/>
          <w:lang w:val="zh-CN"/>
        </w:rPr>
        <w:t>）</w:t>
      </w:r>
      <w:r>
        <w:rPr>
          <w:rFonts w:hint="eastAsia" w:ascii="宋体" w:hAnsi="宋体" w:cs="仿宋_GB2312"/>
          <w:bCs/>
        </w:rPr>
        <w:t>倾倒燃气或者其他有毒有害气瓶残液；</w:t>
      </w:r>
    </w:p>
    <w:p>
      <w:pPr>
        <w:suppressAutoHyphens/>
        <w:autoSpaceDE w:val="0"/>
        <w:autoSpaceDN w:val="0"/>
        <w:adjustRightInd w:val="0"/>
        <w:snapToGrid w:val="0"/>
        <w:spacing w:line="540" w:lineRule="exact"/>
        <w:ind w:firstLine="640" w:firstLineChars="200"/>
        <w:rPr>
          <w:rFonts w:ascii="宋体" w:hAnsi="宋体" w:cs="方正小标宋简体"/>
          <w:lang w:val="zh-CN"/>
        </w:rPr>
      </w:pPr>
      <w:r>
        <w:rPr>
          <w:rFonts w:hint="eastAsia" w:ascii="宋体" w:hAnsi="宋体" w:cs="方正小标宋简体"/>
          <w:lang w:val="zh-CN"/>
        </w:rPr>
        <w:t>（</w:t>
      </w:r>
      <w:r>
        <w:rPr>
          <w:rFonts w:hint="eastAsia" w:ascii="宋体" w:hAnsi="宋体" w:cs="方正小标宋简体"/>
        </w:rPr>
        <w:t>五</w:t>
      </w:r>
      <w:r>
        <w:rPr>
          <w:rFonts w:hint="eastAsia" w:ascii="宋体" w:hAnsi="宋体" w:cs="方正小标宋简体"/>
          <w:lang w:val="zh-CN"/>
        </w:rPr>
        <w:t>）</w:t>
      </w:r>
      <w:r>
        <w:rPr>
          <w:rFonts w:hint="eastAsia" w:ascii="宋体" w:hAnsi="宋体" w:cs="方正小标宋简体"/>
        </w:rPr>
        <w:t>使</w:t>
      </w:r>
      <w:r>
        <w:rPr>
          <w:rFonts w:hint="eastAsia" w:ascii="宋体" w:hAnsi="宋体" w:cs="方正小标宋简体"/>
          <w:lang w:val="zh-CN"/>
        </w:rPr>
        <w:t>用明火检查</w:t>
      </w:r>
      <w:r>
        <w:rPr>
          <w:rFonts w:hint="eastAsia" w:ascii="宋体" w:hAnsi="宋体" w:cs="方正小标宋简体"/>
        </w:rPr>
        <w:t>燃气气瓶</w:t>
      </w:r>
      <w:r>
        <w:rPr>
          <w:rFonts w:hint="eastAsia" w:ascii="宋体" w:hAnsi="宋体" w:cs="方正小标宋简体"/>
          <w:lang w:val="zh-CN"/>
        </w:rPr>
        <w:t>是否存在</w:t>
      </w:r>
      <w:r>
        <w:rPr>
          <w:rFonts w:hint="eastAsia" w:ascii="宋体" w:hAnsi="宋体" w:cs="方正小标宋简体"/>
        </w:rPr>
        <w:t>泄露</w:t>
      </w:r>
      <w:r>
        <w:rPr>
          <w:rFonts w:hint="eastAsia" w:ascii="宋体" w:hAnsi="宋体" w:cs="方正小标宋简体"/>
          <w:lang w:val="zh-CN"/>
        </w:rPr>
        <w:t>；</w:t>
      </w:r>
    </w:p>
    <w:p>
      <w:pPr>
        <w:suppressAutoHyphens/>
        <w:autoSpaceDE w:val="0"/>
        <w:autoSpaceDN w:val="0"/>
        <w:adjustRightInd w:val="0"/>
        <w:snapToGrid w:val="0"/>
        <w:spacing w:line="540" w:lineRule="exact"/>
        <w:ind w:firstLine="631"/>
        <w:rPr>
          <w:rFonts w:ascii="宋体" w:hAnsi="宋体" w:cs="仿宋_GB2312"/>
          <w:bCs/>
          <w:lang w:val="zh-CN"/>
        </w:rPr>
      </w:pPr>
      <w:r>
        <w:rPr>
          <w:rFonts w:hint="eastAsia" w:ascii="宋体" w:hAnsi="宋体" w:cs="方正小标宋简体"/>
          <w:lang w:val="zh-CN"/>
        </w:rPr>
        <w:t>（</w:t>
      </w:r>
      <w:r>
        <w:rPr>
          <w:rFonts w:hint="eastAsia" w:ascii="宋体" w:hAnsi="宋体" w:cs="方正小标宋简体"/>
        </w:rPr>
        <w:t>六</w:t>
      </w:r>
      <w:r>
        <w:rPr>
          <w:rFonts w:hint="eastAsia" w:ascii="宋体" w:hAnsi="宋体" w:cs="方正小标宋简体"/>
          <w:lang w:val="zh-CN"/>
        </w:rPr>
        <w:t>）</w:t>
      </w:r>
      <w:r>
        <w:rPr>
          <w:rFonts w:hint="eastAsia" w:ascii="宋体" w:hAnsi="宋体" w:cs="仿宋_GB2312"/>
          <w:bCs/>
          <w:lang w:val="zh-CN"/>
        </w:rPr>
        <w:t>法律、法规、</w:t>
      </w:r>
      <w:r>
        <w:rPr>
          <w:rFonts w:hint="eastAsia" w:ascii="宋体" w:hAnsi="宋体" w:cs="仿宋_GB2312"/>
          <w:bCs/>
        </w:rPr>
        <w:t>规章和安全技术规范等</w:t>
      </w:r>
      <w:r>
        <w:rPr>
          <w:rFonts w:hint="eastAsia" w:ascii="宋体" w:hAnsi="宋体" w:cs="仿宋_GB2312"/>
          <w:bCs/>
          <w:lang w:val="zh-CN"/>
        </w:rPr>
        <w:t>禁止的其他行为。</w:t>
      </w:r>
    </w:p>
    <w:p>
      <w:pPr>
        <w:suppressAutoHyphens/>
        <w:autoSpaceDE w:val="0"/>
        <w:autoSpaceDN w:val="0"/>
        <w:adjustRightInd w:val="0"/>
        <w:snapToGrid w:val="0"/>
        <w:spacing w:line="540" w:lineRule="exact"/>
        <w:ind w:firstLine="640" w:firstLineChars="200"/>
        <w:rPr>
          <w:rFonts w:ascii="宋体" w:hAnsi="宋体" w:cs="方正小标宋简体"/>
          <w:lang w:val="zh-CN"/>
        </w:rPr>
      </w:pPr>
      <w:r>
        <w:rPr>
          <w:rFonts w:hint="eastAsia" w:ascii="黑体" w:hAnsi="黑体" w:eastAsia="黑体" w:cs="CESI黑体-GB18030"/>
          <w:bCs/>
        </w:rPr>
        <w:t>第二十八条</w:t>
      </w:r>
      <w:r>
        <w:rPr>
          <w:rFonts w:hint="eastAsia" w:ascii="宋体" w:hAnsi="宋体" w:cs="方正小标宋简体"/>
          <w:lang w:val="zh-CN"/>
        </w:rPr>
        <w:t xml:space="preserve"> 任何单位和个人不得有下列影响气瓶安全的行为：</w:t>
      </w:r>
    </w:p>
    <w:p>
      <w:pPr>
        <w:suppressAutoHyphens/>
        <w:adjustRightInd w:val="0"/>
        <w:snapToGrid w:val="0"/>
        <w:spacing w:line="540" w:lineRule="exact"/>
        <w:ind w:firstLine="640" w:firstLineChars="200"/>
        <w:rPr>
          <w:rFonts w:ascii="宋体" w:hAnsi="宋体" w:cs="仿宋_GB2312"/>
          <w:bCs/>
        </w:rPr>
      </w:pPr>
      <w:r>
        <w:rPr>
          <w:rFonts w:hint="eastAsia" w:ascii="宋体" w:hAnsi="宋体" w:cs="方正小标宋简体"/>
          <w:lang w:val="zh-CN"/>
        </w:rPr>
        <w:t>（一）</w:t>
      </w:r>
      <w:r>
        <w:rPr>
          <w:rFonts w:hint="eastAsia" w:ascii="宋体" w:hAnsi="宋体" w:cs="仿宋_GB2312"/>
          <w:bCs/>
        </w:rPr>
        <w:t>将移动式压力容器内的气体直接对气瓶进行倒装或者将气瓶内的气体直接对其他气瓶进行倒装；</w:t>
      </w:r>
    </w:p>
    <w:p>
      <w:pPr>
        <w:suppressAutoHyphens/>
        <w:adjustRightInd w:val="0"/>
        <w:snapToGrid w:val="0"/>
        <w:spacing w:line="540" w:lineRule="exact"/>
        <w:ind w:firstLine="640" w:firstLineChars="200"/>
        <w:rPr>
          <w:rFonts w:ascii="宋体" w:hAnsi="宋体" w:cs="方正小标宋简体"/>
          <w:lang w:val="zh-CN"/>
        </w:rPr>
      </w:pPr>
      <w:r>
        <w:rPr>
          <w:rFonts w:hint="eastAsia" w:ascii="宋体" w:hAnsi="宋体" w:cs="方正小标宋简体"/>
          <w:lang w:val="zh-CN"/>
        </w:rPr>
        <w:t>（二）</w:t>
      </w:r>
      <w:r>
        <w:rPr>
          <w:rFonts w:hint="eastAsia" w:ascii="宋体" w:hAnsi="宋体" w:cs="仿宋_GB2312"/>
          <w:bCs/>
        </w:rPr>
        <w:t>向气瓶内添加可能对气瓶安全造成危害或者损伤的物质；</w:t>
      </w:r>
    </w:p>
    <w:p>
      <w:pPr>
        <w:suppressAutoHyphens/>
        <w:adjustRightInd w:val="0"/>
        <w:snapToGrid w:val="0"/>
        <w:spacing w:line="540" w:lineRule="exact"/>
        <w:ind w:firstLine="640" w:firstLineChars="200"/>
        <w:rPr>
          <w:rFonts w:ascii="宋体" w:hAnsi="宋体" w:cs="仿宋_GB2312"/>
          <w:bCs/>
        </w:rPr>
      </w:pPr>
      <w:r>
        <w:rPr>
          <w:rFonts w:hint="eastAsia" w:ascii="宋体" w:hAnsi="宋体" w:cs="仿宋_GB2312"/>
          <w:bCs/>
        </w:rPr>
        <w:t>（三）将报废气瓶（包括气瓶附件）修理、翻新后销售、使用；</w:t>
      </w:r>
    </w:p>
    <w:p>
      <w:pPr>
        <w:suppressAutoHyphens/>
        <w:adjustRightInd w:val="0"/>
        <w:snapToGrid w:val="0"/>
        <w:spacing w:line="540" w:lineRule="exact"/>
        <w:ind w:firstLine="640" w:firstLineChars="200"/>
        <w:rPr>
          <w:rFonts w:ascii="宋体" w:hAnsi="宋体" w:cs="仿宋_GB2312"/>
          <w:bCs/>
          <w:lang w:val="zh-CN"/>
        </w:rPr>
      </w:pPr>
      <w:r>
        <w:rPr>
          <w:rFonts w:hint="eastAsia" w:ascii="宋体" w:hAnsi="宋体" w:cs="仿宋_GB2312"/>
          <w:bCs/>
        </w:rPr>
        <w:t>（四）将未经消除使用功能处理的报废气瓶转让给其他单位或者个人；</w:t>
      </w:r>
    </w:p>
    <w:p>
      <w:pPr>
        <w:suppressAutoHyphens/>
        <w:adjustRightInd w:val="0"/>
        <w:snapToGrid w:val="0"/>
        <w:spacing w:line="540" w:lineRule="exact"/>
        <w:ind w:firstLine="640" w:firstLineChars="200"/>
        <w:rPr>
          <w:rFonts w:ascii="宋体" w:hAnsi="宋体" w:cs="仿宋_GB2312"/>
          <w:bCs/>
        </w:rPr>
      </w:pPr>
      <w:r>
        <w:rPr>
          <w:rFonts w:hint="eastAsia" w:ascii="宋体" w:hAnsi="宋体" w:cs="仿宋_GB2312"/>
          <w:bCs/>
        </w:rPr>
        <w:t>（五）擅自改换气瓶检验标志和颜色标志；</w:t>
      </w:r>
    </w:p>
    <w:p>
      <w:pPr>
        <w:suppressAutoHyphens/>
        <w:adjustRightInd w:val="0"/>
        <w:snapToGrid w:val="0"/>
        <w:spacing w:line="540" w:lineRule="exact"/>
        <w:ind w:firstLine="640" w:firstLineChars="200"/>
        <w:rPr>
          <w:rFonts w:ascii="宋体" w:hAnsi="宋体" w:cs="仿宋_GB2312"/>
          <w:bCs/>
        </w:rPr>
      </w:pPr>
      <w:r>
        <w:rPr>
          <w:rFonts w:hint="eastAsia" w:ascii="宋体" w:hAnsi="宋体" w:cs="仿宋_GB2312"/>
          <w:bCs/>
          <w:lang w:val="zh-CN"/>
        </w:rPr>
        <w:t>（六）</w:t>
      </w:r>
      <w:r>
        <w:rPr>
          <w:rFonts w:hint="eastAsia" w:ascii="宋体" w:hAnsi="宋体" w:cs="仿宋_GB2312"/>
          <w:bCs/>
        </w:rPr>
        <w:t>加装、改造车用气瓶；</w:t>
      </w:r>
    </w:p>
    <w:p>
      <w:pPr>
        <w:suppressAutoHyphens/>
        <w:adjustRightInd w:val="0"/>
        <w:snapToGrid w:val="0"/>
        <w:spacing w:line="540" w:lineRule="exact"/>
        <w:ind w:firstLine="640" w:firstLineChars="200"/>
        <w:rPr>
          <w:lang w:val="zh-CN"/>
        </w:rPr>
      </w:pPr>
      <w:r>
        <w:rPr>
          <w:rFonts w:hint="eastAsia" w:ascii="宋体" w:hAnsi="宋体" w:cs="仿宋_GB2312"/>
          <w:bCs/>
          <w:lang w:val="zh-CN"/>
        </w:rPr>
        <w:t>（七）法律、法规、</w:t>
      </w:r>
      <w:r>
        <w:rPr>
          <w:rFonts w:hint="eastAsia" w:ascii="宋体" w:hAnsi="宋体" w:cs="仿宋_GB2312"/>
          <w:bCs/>
        </w:rPr>
        <w:t>规章和安全技术规范等</w:t>
      </w:r>
      <w:r>
        <w:rPr>
          <w:rFonts w:hint="eastAsia" w:ascii="宋体" w:hAnsi="宋体" w:cs="仿宋_GB2312"/>
          <w:bCs/>
          <w:lang w:val="zh-CN"/>
        </w:rPr>
        <w:t>禁止的其他行为。</w:t>
      </w:r>
    </w:p>
    <w:p>
      <w:pPr>
        <w:suppressAutoHyphens/>
        <w:adjustRightInd w:val="0"/>
        <w:snapToGrid w:val="0"/>
        <w:spacing w:line="540" w:lineRule="exact"/>
        <w:ind w:firstLine="640" w:firstLineChars="200"/>
      </w:pPr>
      <w:r>
        <w:rPr>
          <w:rFonts w:hint="eastAsia" w:ascii="黑体" w:hAnsi="黑体" w:eastAsia="黑体" w:cs="CESI黑体-GB18030"/>
          <w:bCs/>
        </w:rPr>
        <w:t>第二十九条</w:t>
      </w:r>
      <w:r>
        <w:rPr>
          <w:rFonts w:hint="eastAsia" w:ascii="宋体" w:hAnsi="宋体" w:cs="仿宋_GB2312"/>
          <w:bCs/>
        </w:rPr>
        <w:t xml:space="preserve"> 使用瓶装气体的非居民用户，应当建立健全安全管理制度，配备符合规定的消防应急设施、设备、器材，定期对操作人员开展消防应急知识培训。</w:t>
      </w:r>
    </w:p>
    <w:p>
      <w:pPr>
        <w:suppressAutoHyphens/>
        <w:adjustRightInd w:val="0"/>
        <w:snapToGrid w:val="0"/>
        <w:spacing w:line="540" w:lineRule="exact"/>
        <w:rPr>
          <w:rFonts w:ascii="宋体" w:hAnsi="宋体" w:cs="仿宋_GB2312"/>
          <w:bCs/>
        </w:rPr>
      </w:pPr>
    </w:p>
    <w:p>
      <w:pPr>
        <w:suppressAutoHyphens/>
        <w:adjustRightInd w:val="0"/>
        <w:snapToGrid w:val="0"/>
        <w:spacing w:line="540" w:lineRule="exact"/>
        <w:jc w:val="center"/>
        <w:rPr>
          <w:rFonts w:ascii="黑体" w:hAnsi="黑体" w:eastAsia="黑体" w:cs="黑体"/>
        </w:rPr>
      </w:pPr>
      <w:r>
        <w:rPr>
          <w:rFonts w:hint="eastAsia" w:ascii="黑体" w:hAnsi="黑体" w:eastAsia="黑体" w:cs="CESI黑体-GB18030"/>
          <w:bCs/>
        </w:rPr>
        <w:t>第五章  气瓶安全监督管理</w:t>
      </w:r>
    </w:p>
    <w:p>
      <w:pPr>
        <w:pStyle w:val="8"/>
        <w:snapToGrid w:val="0"/>
        <w:spacing w:line="540" w:lineRule="exact"/>
        <w:ind w:left="640" w:leftChars="200"/>
        <w:rPr>
          <w:color w:val="auto"/>
          <w:sz w:val="32"/>
          <w:szCs w:val="32"/>
        </w:rPr>
      </w:pPr>
    </w:p>
    <w:p>
      <w:pPr>
        <w:suppressAutoHyphens/>
        <w:adjustRightInd w:val="0"/>
        <w:snapToGrid w:val="0"/>
        <w:spacing w:line="540" w:lineRule="exact"/>
        <w:ind w:firstLine="640" w:firstLineChars="200"/>
        <w:rPr>
          <w:rFonts w:ascii="仿宋_GB2312" w:hAnsi="仿宋_GB2312" w:cs="仿宋_GB2312"/>
          <w:bCs/>
        </w:rPr>
      </w:pPr>
      <w:r>
        <w:rPr>
          <w:rFonts w:hint="eastAsia" w:ascii="黑体" w:hAnsi="黑体" w:eastAsia="黑体" w:cs="CESI黑体-GB18030"/>
          <w:bCs/>
        </w:rPr>
        <w:t>第三十条</w:t>
      </w:r>
      <w:r>
        <w:rPr>
          <w:rFonts w:hint="eastAsia" w:ascii="CESI黑体-GB18030" w:hAnsi="CESI黑体-GB18030" w:eastAsia="CESI黑体-GB18030" w:cs="CESI黑体-GB18030"/>
          <w:bCs/>
        </w:rPr>
        <w:t xml:space="preserve"> </w:t>
      </w:r>
      <w:r>
        <w:rPr>
          <w:rFonts w:hint="eastAsia" w:ascii="仿宋_GB2312" w:hAnsi="仿宋_GB2312" w:cs="仿宋_GB2312"/>
          <w:bCs/>
        </w:rPr>
        <w:t>市、区（县级市）人民政府有关部门应当依照下列规定共同做好气瓶安全监督管理相关工作：</w:t>
      </w:r>
    </w:p>
    <w:p>
      <w:pPr>
        <w:numPr>
          <w:ilvl w:val="0"/>
          <w:numId w:val="1"/>
        </w:numPr>
        <w:suppressAutoHyphens/>
        <w:adjustRightInd w:val="0"/>
        <w:snapToGrid w:val="0"/>
        <w:spacing w:line="540" w:lineRule="exact"/>
        <w:ind w:left="0" w:firstLine="640" w:firstLineChars="200"/>
        <w:rPr>
          <w:rFonts w:ascii="仿宋_GB2312" w:hAnsi="宋体" w:cs="宋体"/>
        </w:rPr>
      </w:pPr>
      <w:r>
        <w:rPr>
          <w:rFonts w:hint="eastAsia" w:ascii="仿宋_GB2312" w:hAnsi="仿宋_GB2312" w:cs="仿宋_GB2312"/>
          <w:bCs/>
        </w:rPr>
        <w:t>市场监督管理主管部门负责气瓶安全的综合协调工作，并</w:t>
      </w:r>
      <w:r>
        <w:rPr>
          <w:rFonts w:hint="eastAsia" w:ascii="仿宋_GB2312" w:hAnsi="宋体" w:cs="宋体"/>
        </w:rPr>
        <w:t>对气瓶充装、检验检测机构实施监督管理；</w:t>
      </w:r>
    </w:p>
    <w:p>
      <w:pPr>
        <w:numPr>
          <w:ilvl w:val="0"/>
          <w:numId w:val="1"/>
        </w:numPr>
        <w:suppressAutoHyphens/>
        <w:adjustRightInd w:val="0"/>
        <w:snapToGrid w:val="0"/>
        <w:spacing w:line="540" w:lineRule="exact"/>
        <w:ind w:left="0" w:firstLine="640" w:firstLineChars="200"/>
        <w:rPr>
          <w:rFonts w:ascii="仿宋_GB2312" w:hAnsi="宋体" w:cs="宋体"/>
        </w:rPr>
      </w:pPr>
      <w:r>
        <w:rPr>
          <w:rFonts w:hint="eastAsia" w:ascii="仿宋_GB2312" w:hAnsi="宋体" w:cs="宋体"/>
        </w:rPr>
        <w:t>公安机关负责瓶装危险化学品气体的公共安全管理和瓶装危险化学品气体运输车辆的道路交通安全管理，依法查处非法储存、运输瓶装危险化学品气体等违法行为；</w:t>
      </w:r>
    </w:p>
    <w:p>
      <w:pPr>
        <w:numPr>
          <w:ilvl w:val="0"/>
          <w:numId w:val="1"/>
        </w:numPr>
        <w:suppressAutoHyphens/>
        <w:adjustRightInd w:val="0"/>
        <w:snapToGrid w:val="0"/>
        <w:spacing w:line="540" w:lineRule="exact"/>
        <w:ind w:left="0" w:firstLine="640" w:firstLineChars="200"/>
      </w:pPr>
      <w:r>
        <w:rPr>
          <w:rFonts w:hint="eastAsia" w:ascii="仿宋_GB2312" w:hAnsi="宋体" w:cs="宋体"/>
        </w:rPr>
        <w:t>住房城乡建设主管部门负责瓶装燃气的经营许可管理，对瓶装燃气的充装、储存、配送等经营活动进行安全监督管理，对瓶装燃气销售单位安全用气入户检查和安全知识宣传工作进行督促检查；</w:t>
      </w:r>
    </w:p>
    <w:p>
      <w:pPr>
        <w:numPr>
          <w:ilvl w:val="0"/>
          <w:numId w:val="1"/>
        </w:numPr>
        <w:suppressAutoHyphens/>
        <w:adjustRightInd w:val="0"/>
        <w:snapToGrid w:val="0"/>
        <w:spacing w:line="540" w:lineRule="exact"/>
        <w:ind w:left="0" w:firstLine="640" w:firstLineChars="200"/>
        <w:rPr>
          <w:rFonts w:ascii="仿宋_GB2312" w:hAnsi="宋体" w:cs="宋体"/>
        </w:rPr>
      </w:pPr>
      <w:r>
        <w:rPr>
          <w:rFonts w:hint="eastAsia" w:ascii="仿宋_GB2312" w:hAnsi="宋体" w:cs="宋体"/>
        </w:rPr>
        <w:t>交通运输主管部门负责瓶装气体道路运输企业的监督管理，对瓶装危险化学品气体道路运输、水路运输许可企业的安全管理实施监督；</w:t>
      </w:r>
    </w:p>
    <w:p>
      <w:pPr>
        <w:numPr>
          <w:ilvl w:val="0"/>
          <w:numId w:val="1"/>
        </w:numPr>
        <w:suppressAutoHyphens/>
        <w:adjustRightInd w:val="0"/>
        <w:snapToGrid w:val="0"/>
        <w:spacing w:line="540" w:lineRule="exact"/>
        <w:ind w:left="0" w:firstLine="640" w:firstLineChars="200"/>
        <w:rPr>
          <w:rFonts w:ascii="仿宋_GB2312" w:hAnsi="宋体" w:cs="宋体"/>
        </w:rPr>
      </w:pPr>
      <w:r>
        <w:rPr>
          <w:rFonts w:hint="eastAsia" w:ascii="仿宋_GB2312" w:hAnsi="宋体" w:cs="宋体"/>
        </w:rPr>
        <w:t>海洋发展主管部门负责渔业船舶瓶装气体使用的安全监督管理；</w:t>
      </w:r>
    </w:p>
    <w:p>
      <w:pPr>
        <w:numPr>
          <w:ilvl w:val="0"/>
          <w:numId w:val="1"/>
        </w:numPr>
        <w:suppressAutoHyphens/>
        <w:adjustRightInd w:val="0"/>
        <w:snapToGrid w:val="0"/>
        <w:spacing w:line="540" w:lineRule="exact"/>
        <w:ind w:left="0" w:firstLine="640" w:firstLineChars="200"/>
        <w:rPr>
          <w:rFonts w:ascii="仿宋_GB2312" w:hAnsi="宋体" w:cs="宋体"/>
        </w:rPr>
      </w:pPr>
      <w:r>
        <w:rPr>
          <w:rFonts w:hint="eastAsia" w:ascii="仿宋_GB2312" w:hAnsi="宋体" w:cs="宋体"/>
        </w:rPr>
        <w:t>商务主管部门负责</w:t>
      </w:r>
      <w:r>
        <w:rPr>
          <w:rFonts w:hint="eastAsia" w:ascii="仿宋_GB2312" w:hAnsi="仿宋" w:cs="宋体"/>
        </w:rPr>
        <w:t>餐饮场所瓶装燃气使用的安全监督管理</w:t>
      </w:r>
      <w:r>
        <w:rPr>
          <w:rFonts w:hint="eastAsia" w:ascii="仿宋_GB2312" w:hAnsi="宋体" w:cs="宋体"/>
        </w:rPr>
        <w:t>；</w:t>
      </w:r>
    </w:p>
    <w:p>
      <w:pPr>
        <w:numPr>
          <w:ilvl w:val="0"/>
          <w:numId w:val="1"/>
        </w:numPr>
        <w:suppressAutoHyphens/>
        <w:adjustRightInd w:val="0"/>
        <w:snapToGrid w:val="0"/>
        <w:spacing w:line="540" w:lineRule="exact"/>
        <w:ind w:left="0" w:firstLine="640" w:firstLineChars="200"/>
        <w:rPr>
          <w:rFonts w:ascii="仿宋_GB2312" w:hAnsi="宋体" w:cs="宋体"/>
        </w:rPr>
      </w:pPr>
      <w:r>
        <w:rPr>
          <w:rFonts w:hint="eastAsia" w:ascii="仿宋_GB2312" w:hAnsi="宋体" w:cs="宋体"/>
        </w:rPr>
        <w:t>应急管理主管部门负责瓶装危险化学品气体安全的综合监督管理；</w:t>
      </w:r>
    </w:p>
    <w:p>
      <w:pPr>
        <w:suppressAutoHyphens/>
        <w:adjustRightInd w:val="0"/>
        <w:snapToGrid w:val="0"/>
        <w:spacing w:line="540" w:lineRule="exact"/>
        <w:ind w:firstLine="640" w:firstLineChars="200"/>
        <w:rPr>
          <w:rFonts w:ascii="仿宋_GB2312" w:hAnsi="宋体" w:cs="宋体"/>
        </w:rPr>
      </w:pPr>
      <w:r>
        <w:rPr>
          <w:rFonts w:hint="eastAsia" w:ascii="仿宋_GB2312" w:hAnsi="宋体" w:cs="宋体"/>
        </w:rPr>
        <w:t>（八）消防救援机构负责气瓶消防安全的监督管理，承担气瓶火灾事故消防救援职责。</w:t>
      </w:r>
    </w:p>
    <w:p>
      <w:pPr>
        <w:pStyle w:val="8"/>
        <w:snapToGrid w:val="0"/>
        <w:spacing w:line="540" w:lineRule="exact"/>
        <w:ind w:firstLine="631"/>
        <w:rPr>
          <w:rFonts w:ascii="仿宋_GB2312" w:hAnsi="宋体" w:eastAsia="仿宋_GB2312" w:cs="宋体"/>
          <w:color w:val="auto"/>
          <w:kern w:val="2"/>
          <w:sz w:val="32"/>
          <w:szCs w:val="32"/>
        </w:rPr>
      </w:pPr>
      <w:r>
        <w:rPr>
          <w:rFonts w:hint="eastAsia" w:ascii="仿宋_GB2312" w:hAnsi="宋体" w:eastAsia="仿宋_GB2312" w:cs="宋体"/>
          <w:color w:val="auto"/>
          <w:kern w:val="2"/>
          <w:sz w:val="32"/>
          <w:szCs w:val="32"/>
        </w:rPr>
        <w:t>镇人民政府、街道办事处应当按照职责协助做好气瓶安全监督管理工作。</w:t>
      </w:r>
    </w:p>
    <w:p>
      <w:pPr>
        <w:pStyle w:val="8"/>
        <w:snapToGrid w:val="0"/>
        <w:spacing w:line="540" w:lineRule="exact"/>
        <w:ind w:firstLine="631"/>
        <w:jc w:val="both"/>
        <w:rPr>
          <w:rFonts w:ascii="仿宋_GB2312" w:hAnsi="宋体" w:eastAsia="仿宋_GB2312" w:cs="宋体"/>
          <w:color w:val="auto"/>
          <w:kern w:val="2"/>
          <w:sz w:val="32"/>
          <w:szCs w:val="32"/>
        </w:rPr>
      </w:pPr>
      <w:r>
        <w:rPr>
          <w:rFonts w:hint="eastAsia" w:ascii="黑体" w:hAnsi="黑体" w:eastAsia="黑体" w:cs="CESI黑体-GB18030"/>
          <w:bCs/>
          <w:snapToGrid w:val="0"/>
          <w:color w:val="auto"/>
          <w:sz w:val="32"/>
          <w:szCs w:val="32"/>
        </w:rPr>
        <w:t>第三十一条</w:t>
      </w:r>
      <w:r>
        <w:rPr>
          <w:rFonts w:hint="eastAsia" w:ascii="仿宋_GB2312" w:hAnsi="宋体" w:eastAsia="仿宋_GB2312" w:cs="宋体"/>
          <w:color w:val="auto"/>
          <w:kern w:val="2"/>
          <w:sz w:val="32"/>
          <w:szCs w:val="32"/>
        </w:rPr>
        <w:t xml:space="preserve">  </w:t>
      </w:r>
      <w:r>
        <w:rPr>
          <w:rFonts w:hint="eastAsia" w:ascii="宋体" w:hAnsi="宋体" w:eastAsia="仿宋_GB2312" w:cs="仿宋_GB2312"/>
          <w:bCs/>
          <w:color w:val="auto"/>
          <w:sz w:val="32"/>
          <w:szCs w:val="32"/>
        </w:rPr>
        <w:t>负有气瓶和瓶装气体安全监督管理职责的部门以及相关行业主管部门应当结合日常监督管理工作，加强用气安全宣传教育，普及安全知识，增强社会公众的安全意识。</w:t>
      </w:r>
    </w:p>
    <w:p>
      <w:pPr>
        <w:suppressAutoHyphens/>
        <w:adjustRightInd w:val="0"/>
        <w:snapToGrid w:val="0"/>
        <w:spacing w:line="540" w:lineRule="exact"/>
        <w:ind w:firstLine="640" w:firstLineChars="200"/>
        <w:rPr>
          <w:rFonts w:ascii="宋体" w:hAnsi="宋体" w:cs="仿宋_GB2312"/>
          <w:bCs/>
        </w:rPr>
      </w:pPr>
      <w:r>
        <w:rPr>
          <w:rFonts w:hint="eastAsia" w:ascii="黑体" w:hAnsi="黑体" w:eastAsia="黑体" w:cs="CESI黑体-GB18030"/>
          <w:bCs/>
        </w:rPr>
        <w:t>第三十二条</w:t>
      </w:r>
      <w:r>
        <w:rPr>
          <w:rFonts w:hint="eastAsia" w:ascii="黑体" w:hAnsi="黑体" w:eastAsia="黑体" w:cs="黑体"/>
          <w:bCs/>
          <w:lang w:val="zh-CN"/>
        </w:rPr>
        <w:t xml:space="preserve"> </w:t>
      </w:r>
      <w:r>
        <w:rPr>
          <w:rFonts w:hint="eastAsia" w:ascii="宋体" w:hAnsi="宋体" w:cs="仿宋_GB2312"/>
          <w:bCs/>
        </w:rPr>
        <w:t>气瓶充装单位应当及时追踪超过检验有效期或者达到报废期的气瓶信息，通知相关单位或者气体用户停止使用并交回气瓶。</w:t>
      </w:r>
    </w:p>
    <w:p>
      <w:pPr>
        <w:tabs>
          <w:tab w:val="left" w:pos="837"/>
        </w:tabs>
        <w:adjustRightInd w:val="0"/>
        <w:snapToGrid w:val="0"/>
        <w:spacing w:line="540" w:lineRule="exact"/>
        <w:ind w:firstLine="640" w:firstLineChars="200"/>
        <w:jc w:val="left"/>
        <w:rPr>
          <w:rFonts w:ascii="宋体" w:hAnsi="宋体" w:cs="仿宋_GB2312"/>
          <w:bCs/>
        </w:rPr>
      </w:pPr>
      <w:r>
        <w:rPr>
          <w:rFonts w:hint="eastAsia" w:ascii="黑体" w:hAnsi="黑体" w:eastAsia="黑体" w:cs="黑体"/>
          <w:bCs/>
          <w:lang w:val="zh-CN"/>
        </w:rPr>
        <w:t>第三十</w:t>
      </w:r>
      <w:r>
        <w:rPr>
          <w:rFonts w:hint="eastAsia" w:ascii="黑体" w:hAnsi="黑体" w:eastAsia="黑体" w:cs="黑体"/>
          <w:bCs/>
        </w:rPr>
        <w:t>三</w:t>
      </w:r>
      <w:r>
        <w:rPr>
          <w:rFonts w:hint="eastAsia" w:ascii="黑体" w:hAnsi="黑体" w:eastAsia="黑体" w:cs="黑体"/>
          <w:bCs/>
          <w:lang w:val="zh-CN"/>
        </w:rPr>
        <w:t xml:space="preserve">条 </w:t>
      </w:r>
      <w:r>
        <w:rPr>
          <w:rFonts w:hint="eastAsia" w:ascii="宋体" w:hAnsi="宋体" w:cs="仿宋_GB2312"/>
          <w:bCs/>
        </w:rPr>
        <w:t>气瓶检验机构应当在依法核准的范围内开展气瓶检验和报废处理工作，出具检验报告和报废处理证明并对其负责。</w:t>
      </w:r>
    </w:p>
    <w:p>
      <w:pPr>
        <w:suppressAutoHyphens/>
        <w:adjustRightInd w:val="0"/>
        <w:snapToGrid w:val="0"/>
        <w:spacing w:line="540" w:lineRule="exact"/>
        <w:ind w:firstLine="640" w:firstLineChars="200"/>
        <w:rPr>
          <w:rFonts w:ascii="宋体" w:hAnsi="宋体" w:cs="仿宋_GB2312"/>
          <w:bCs/>
        </w:rPr>
      </w:pPr>
      <w:r>
        <w:rPr>
          <w:rFonts w:hint="eastAsia" w:ascii="宋体" w:hAnsi="宋体" w:cs="仿宋_GB2312"/>
          <w:bCs/>
        </w:rPr>
        <w:t>气瓶检验机构应当将气瓶定期检验、安全评估、报废处理等信息及时上传到</w:t>
      </w:r>
      <w:r>
        <w:rPr>
          <w:rFonts w:hint="eastAsia" w:ascii="仿宋_GB2312" w:hAnsi="仿宋_GB2312" w:cs="仿宋_GB2312"/>
          <w:bCs/>
        </w:rPr>
        <w:t>本市气瓶信息追溯</w:t>
      </w:r>
      <w:r>
        <w:rPr>
          <w:rFonts w:hint="eastAsia" w:ascii="宋体" w:hAnsi="宋体" w:cs="仿宋_GB2312"/>
          <w:bCs/>
        </w:rPr>
        <w:t>平台。</w:t>
      </w:r>
    </w:p>
    <w:p>
      <w:pPr>
        <w:suppressAutoHyphens/>
        <w:adjustRightInd w:val="0"/>
        <w:snapToGrid w:val="0"/>
        <w:spacing w:line="540" w:lineRule="exact"/>
        <w:ind w:firstLine="640" w:firstLineChars="200"/>
        <w:rPr>
          <w:rFonts w:ascii="宋体" w:hAnsi="宋体" w:cs="仿宋_GB2312"/>
          <w:bCs/>
        </w:rPr>
      </w:pPr>
      <w:r>
        <w:rPr>
          <w:rFonts w:hint="eastAsia" w:ascii="黑体" w:hAnsi="黑体" w:eastAsia="黑体" w:cs="黑体"/>
          <w:bCs/>
          <w:lang w:val="zh-CN"/>
        </w:rPr>
        <w:t>第三十</w:t>
      </w:r>
      <w:r>
        <w:rPr>
          <w:rFonts w:hint="eastAsia" w:ascii="黑体" w:hAnsi="黑体" w:eastAsia="黑体" w:cs="黑体"/>
          <w:bCs/>
        </w:rPr>
        <w:t>四</w:t>
      </w:r>
      <w:r>
        <w:rPr>
          <w:rFonts w:hint="eastAsia" w:ascii="黑体" w:hAnsi="黑体" w:eastAsia="黑体" w:cs="黑体"/>
          <w:bCs/>
          <w:lang w:val="zh-CN"/>
        </w:rPr>
        <w:t>条</w:t>
      </w:r>
      <w:r>
        <w:rPr>
          <w:rFonts w:hint="eastAsia" w:ascii="CESI黑体-GB18030" w:hAnsi="CESI黑体-GB18030" w:eastAsia="CESI黑体-GB18030" w:cs="CESI黑体-GB18030"/>
          <w:bCs/>
          <w:lang w:val="zh-CN"/>
        </w:rPr>
        <w:t xml:space="preserve"> </w:t>
      </w:r>
      <w:r>
        <w:rPr>
          <w:rFonts w:hint="eastAsia" w:ascii="宋体" w:hAnsi="宋体" w:cs="仿宋_GB2312"/>
          <w:bCs/>
        </w:rPr>
        <w:t>发生瓶装气体泄漏或者气瓶爆炸事故时，事故发生单位应当按照气瓶安全事故应急预案的要求，采取合理措施防止事故扩大，减少人员伤亡和财产损失。发生事故后，事故发生单位以及相关单位应当提供真实、可追溯的气瓶技术资料、文件和记录。</w:t>
      </w:r>
    </w:p>
    <w:p>
      <w:pPr>
        <w:suppressAutoHyphens/>
        <w:adjustRightInd w:val="0"/>
        <w:snapToGrid w:val="0"/>
        <w:spacing w:line="540" w:lineRule="exact"/>
        <w:jc w:val="center"/>
        <w:rPr>
          <w:rFonts w:ascii="黑体" w:hAnsi="黑体" w:eastAsia="黑体" w:cs="黑体"/>
          <w:bCs/>
        </w:rPr>
      </w:pPr>
    </w:p>
    <w:p>
      <w:pPr>
        <w:suppressAutoHyphens/>
        <w:adjustRightInd w:val="0"/>
        <w:snapToGrid w:val="0"/>
        <w:spacing w:line="540" w:lineRule="exact"/>
        <w:jc w:val="center"/>
        <w:rPr>
          <w:rFonts w:ascii="黑体" w:hAnsi="黑体" w:eastAsia="黑体" w:cs="黑体"/>
          <w:bCs/>
        </w:rPr>
      </w:pPr>
      <w:r>
        <w:rPr>
          <w:rFonts w:hint="eastAsia" w:ascii="黑体" w:hAnsi="黑体" w:eastAsia="黑体" w:cs="黑体"/>
          <w:bCs/>
        </w:rPr>
        <w:t>第六章  法律责任</w:t>
      </w:r>
    </w:p>
    <w:p>
      <w:pPr>
        <w:pStyle w:val="8"/>
        <w:snapToGrid w:val="0"/>
        <w:spacing w:line="540" w:lineRule="exact"/>
        <w:ind w:left="640" w:leftChars="200"/>
        <w:rPr>
          <w:color w:val="auto"/>
          <w:sz w:val="32"/>
          <w:szCs w:val="32"/>
        </w:rPr>
      </w:pPr>
    </w:p>
    <w:p>
      <w:pPr>
        <w:suppressAutoHyphens/>
        <w:adjustRightInd w:val="0"/>
        <w:snapToGrid w:val="0"/>
        <w:spacing w:line="540" w:lineRule="exact"/>
        <w:ind w:firstLine="624" w:firstLineChars="200"/>
        <w:rPr>
          <w:rFonts w:ascii="宋体" w:hAnsi="宋体" w:cs="仿宋_GB2312"/>
          <w:bCs/>
        </w:rPr>
      </w:pPr>
      <w:r>
        <w:rPr>
          <w:rFonts w:hint="eastAsia" w:ascii="仿宋_GB2312" w:hAnsi="仿宋_GB2312" w:eastAsia="黑体" w:cs="黑体"/>
          <w:spacing w:val="-4"/>
          <w:kern w:val="2"/>
          <w:lang w:val="zh-CN"/>
        </w:rPr>
        <w:t>第三十</w:t>
      </w:r>
      <w:r>
        <w:rPr>
          <w:rFonts w:hint="eastAsia" w:ascii="仿宋_GB2312" w:hAnsi="仿宋_GB2312" w:eastAsia="黑体" w:cs="黑体"/>
          <w:spacing w:val="-4"/>
          <w:kern w:val="2"/>
        </w:rPr>
        <w:t>五</w:t>
      </w:r>
      <w:r>
        <w:rPr>
          <w:rFonts w:hint="eastAsia" w:ascii="仿宋_GB2312" w:hAnsi="仿宋_GB2312" w:eastAsia="黑体" w:cs="黑体"/>
          <w:spacing w:val="-4"/>
          <w:kern w:val="2"/>
          <w:lang w:val="zh-CN"/>
        </w:rPr>
        <w:t>条</w:t>
      </w:r>
      <w:r>
        <w:rPr>
          <w:rFonts w:hint="eastAsia" w:ascii="宋体" w:hAnsi="宋体" w:cs="仿宋_GB2312"/>
          <w:bCs/>
        </w:rPr>
        <w:t xml:space="preserve"> 违反本条例规定的行为，法律、法规已经规定法律责任的，依照其规定。</w:t>
      </w:r>
    </w:p>
    <w:p>
      <w:pPr>
        <w:suppressAutoHyphens/>
        <w:adjustRightInd w:val="0"/>
        <w:snapToGrid w:val="0"/>
        <w:spacing w:line="540" w:lineRule="exact"/>
        <w:ind w:firstLine="640" w:firstLineChars="200"/>
        <w:rPr>
          <w:rFonts w:ascii="宋体" w:hAnsi="宋体" w:cs="仿宋_GB2312"/>
          <w:bCs/>
        </w:rPr>
      </w:pPr>
      <w:r>
        <w:rPr>
          <w:rFonts w:hint="eastAsia" w:ascii="宋体" w:hAnsi="宋体" w:cs="仿宋_GB2312"/>
          <w:bCs/>
        </w:rPr>
        <w:t>违反本条例规定，造成人身、财产损害的，依法承担民事责任；构成犯罪的，依法追究刑事责任。</w:t>
      </w:r>
    </w:p>
    <w:p>
      <w:pPr>
        <w:suppressAutoHyphens/>
        <w:adjustRightInd w:val="0"/>
        <w:snapToGrid w:val="0"/>
        <w:spacing w:line="540" w:lineRule="exact"/>
        <w:ind w:firstLine="624" w:firstLineChars="200"/>
        <w:rPr>
          <w:rFonts w:ascii="仿宋_GB2312" w:hAnsi="仿宋_GB2312" w:cs="仿宋_GB2312"/>
        </w:rPr>
      </w:pPr>
      <w:r>
        <w:rPr>
          <w:rFonts w:hint="eastAsia" w:ascii="仿宋_GB2312" w:hAnsi="仿宋_GB2312" w:eastAsia="黑体" w:cs="黑体"/>
          <w:spacing w:val="-4"/>
          <w:kern w:val="2"/>
          <w:lang w:val="zh-CN"/>
        </w:rPr>
        <w:t>第三十</w:t>
      </w:r>
      <w:r>
        <w:rPr>
          <w:rFonts w:hint="eastAsia" w:ascii="仿宋_GB2312" w:hAnsi="仿宋_GB2312" w:eastAsia="黑体" w:cs="黑体"/>
          <w:spacing w:val="-4"/>
          <w:kern w:val="2"/>
        </w:rPr>
        <w:t>六</w:t>
      </w:r>
      <w:r>
        <w:rPr>
          <w:rFonts w:hint="eastAsia" w:ascii="仿宋_GB2312" w:hAnsi="仿宋_GB2312" w:eastAsia="黑体" w:cs="黑体"/>
          <w:spacing w:val="-4"/>
          <w:kern w:val="2"/>
          <w:lang w:val="zh-CN"/>
        </w:rPr>
        <w:t>条</w:t>
      </w:r>
      <w:r>
        <w:rPr>
          <w:rFonts w:hint="eastAsia" w:ascii="CESI黑体-GB18030" w:hAnsi="CESI黑体-GB18030" w:eastAsia="CESI黑体-GB18030" w:cs="CESI黑体-GB18030"/>
          <w:bCs/>
          <w:lang w:val="zh-CN"/>
        </w:rPr>
        <w:t xml:space="preserve"> </w:t>
      </w:r>
      <w:r>
        <w:rPr>
          <w:rFonts w:hint="eastAsia" w:ascii="宋体" w:hAnsi="宋体" w:cs="仿宋_GB2312"/>
          <w:bCs/>
          <w:lang w:val="zh-CN"/>
        </w:rPr>
        <w:t>气瓶安全</w:t>
      </w:r>
      <w:r>
        <w:rPr>
          <w:rFonts w:hint="eastAsia" w:ascii="宋体" w:hAnsi="宋体" w:cs="仿宋_GB2312"/>
          <w:bCs/>
        </w:rPr>
        <w:t>监督</w:t>
      </w:r>
      <w:r>
        <w:rPr>
          <w:rFonts w:hint="eastAsia" w:ascii="宋体" w:hAnsi="宋体" w:cs="仿宋_GB2312"/>
          <w:bCs/>
          <w:lang w:val="zh-CN"/>
        </w:rPr>
        <w:t>管理有关部门及其工作人员</w:t>
      </w:r>
      <w:r>
        <w:rPr>
          <w:rFonts w:hint="eastAsia" w:ascii="宋体" w:hAnsi="宋体" w:cs="仿宋_GB2312"/>
          <w:bCs/>
        </w:rPr>
        <w:t>玩忽职守、滥用职权、徇私舞弊的，对直接负责的主管人员和其他直接责任人员依法给予处分。</w:t>
      </w:r>
    </w:p>
    <w:p>
      <w:pPr>
        <w:suppressAutoHyphens/>
        <w:adjustRightInd w:val="0"/>
        <w:snapToGrid w:val="0"/>
        <w:spacing w:line="560" w:lineRule="exact"/>
        <w:ind w:firstLine="624" w:firstLineChars="200"/>
        <w:rPr>
          <w:rFonts w:ascii="宋体" w:hAnsi="宋体" w:cs="仿宋_GB2312"/>
          <w:bCs/>
        </w:rPr>
      </w:pPr>
      <w:r>
        <w:rPr>
          <w:rFonts w:hint="eastAsia" w:ascii="仿宋_GB2312" w:hAnsi="仿宋_GB2312" w:eastAsia="黑体" w:cs="黑体"/>
          <w:spacing w:val="-4"/>
          <w:kern w:val="2"/>
          <w:lang w:val="zh-CN"/>
        </w:rPr>
        <w:t>第三十</w:t>
      </w:r>
      <w:r>
        <w:rPr>
          <w:rFonts w:hint="eastAsia" w:ascii="仿宋_GB2312" w:hAnsi="仿宋_GB2312" w:eastAsia="黑体" w:cs="黑体"/>
          <w:spacing w:val="-4"/>
          <w:kern w:val="2"/>
        </w:rPr>
        <w:t>七</w:t>
      </w:r>
      <w:r>
        <w:rPr>
          <w:rFonts w:hint="eastAsia" w:ascii="仿宋_GB2312" w:hAnsi="仿宋_GB2312" w:eastAsia="黑体" w:cs="黑体"/>
          <w:spacing w:val="-4"/>
          <w:kern w:val="2"/>
          <w:lang w:val="zh-CN"/>
        </w:rPr>
        <w:t>条</w:t>
      </w:r>
      <w:r>
        <w:rPr>
          <w:rFonts w:hint="eastAsia" w:ascii="CESI黑体-GB18030" w:hAnsi="CESI黑体-GB18030" w:eastAsia="CESI黑体-GB18030" w:cs="CESI黑体-GB18030"/>
          <w:bCs/>
          <w:lang w:val="zh-CN"/>
        </w:rPr>
        <w:t xml:space="preserve"> </w:t>
      </w:r>
      <w:r>
        <w:rPr>
          <w:rFonts w:hint="eastAsia" w:ascii="宋体" w:hAnsi="宋体" w:cs="仿宋_GB2312"/>
          <w:bCs/>
        </w:rPr>
        <w:t>违反本条例规定，相关单位未及时上传气瓶或者瓶装气体相关信息的，按照下列规定进行处罚：</w:t>
      </w:r>
    </w:p>
    <w:p>
      <w:pPr>
        <w:numPr>
          <w:ilvl w:val="0"/>
          <w:numId w:val="2"/>
        </w:numPr>
        <w:suppressAutoHyphens/>
        <w:adjustRightInd w:val="0"/>
        <w:snapToGrid w:val="0"/>
        <w:spacing w:line="560" w:lineRule="exact"/>
        <w:ind w:firstLine="640" w:firstLineChars="200"/>
        <w:rPr>
          <w:rFonts w:ascii="宋体" w:hAnsi="宋体" w:cs="宋体"/>
        </w:rPr>
      </w:pPr>
      <w:r>
        <w:rPr>
          <w:rFonts w:hint="eastAsia" w:ascii="宋体" w:hAnsi="宋体" w:cs="宋体"/>
        </w:rPr>
        <w:t>气瓶充装单位或者检验机构未及时上传气瓶相关信息的，由市场监督管理主管部门责令改正，处一万元以上三万元以下罚款；</w:t>
      </w:r>
    </w:p>
    <w:p>
      <w:pPr>
        <w:numPr>
          <w:ilvl w:val="0"/>
          <w:numId w:val="2"/>
        </w:numPr>
        <w:suppressAutoHyphens/>
        <w:adjustRightInd w:val="0"/>
        <w:snapToGrid w:val="0"/>
        <w:spacing w:line="560" w:lineRule="exact"/>
        <w:ind w:firstLine="640" w:firstLineChars="200"/>
        <w:rPr>
          <w:rFonts w:ascii="宋体" w:hAnsi="宋体" w:cs="宋体"/>
        </w:rPr>
      </w:pPr>
      <w:r>
        <w:rPr>
          <w:rFonts w:hint="eastAsia" w:ascii="宋体" w:hAnsi="宋体" w:cs="宋体"/>
        </w:rPr>
        <w:t>瓶装燃气销售、储存单位未及时上传瓶装气体相关信息的，由住房城乡建设主管部门责令改正，处一万元以上三万元以下罚款；</w:t>
      </w:r>
    </w:p>
    <w:p>
      <w:pPr>
        <w:numPr>
          <w:ilvl w:val="0"/>
          <w:numId w:val="2"/>
        </w:numPr>
        <w:suppressAutoHyphens/>
        <w:adjustRightInd w:val="0"/>
        <w:snapToGrid w:val="0"/>
        <w:spacing w:line="560" w:lineRule="exact"/>
        <w:ind w:firstLine="640" w:firstLineChars="200"/>
        <w:rPr>
          <w:rFonts w:ascii="宋体" w:hAnsi="宋体" w:cs="宋体"/>
        </w:rPr>
      </w:pPr>
      <w:r>
        <w:rPr>
          <w:rFonts w:hint="eastAsia" w:ascii="宋体" w:hAnsi="宋体" w:cs="宋体"/>
        </w:rPr>
        <w:t>瓶装危险化学品气体（瓶装燃气除外）销售、储存单位未及时上传瓶装气体相关信息的，由应急管理主管部门责令改正，处一万元以上三万元以下罚款。</w:t>
      </w:r>
    </w:p>
    <w:p>
      <w:pPr>
        <w:pStyle w:val="8"/>
        <w:snapToGrid w:val="0"/>
        <w:spacing w:line="560" w:lineRule="exact"/>
        <w:rPr>
          <w:rFonts w:eastAsia="仿宋_GB2312"/>
          <w:sz w:val="32"/>
          <w:szCs w:val="32"/>
        </w:rPr>
      </w:pPr>
      <w:r>
        <w:rPr>
          <w:rFonts w:hint="eastAsia" w:eastAsia="仿宋_GB2312"/>
          <w:sz w:val="32"/>
          <w:szCs w:val="32"/>
        </w:rPr>
        <w:t xml:space="preserve">    </w:t>
      </w:r>
      <w:r>
        <w:rPr>
          <w:rFonts w:hint="eastAsia" w:ascii="仿宋_GB2312" w:hAnsi="仿宋_GB2312" w:eastAsia="黑体" w:cs="黑体"/>
          <w:color w:val="auto"/>
          <w:spacing w:val="-4"/>
          <w:kern w:val="2"/>
          <w:sz w:val="32"/>
          <w:szCs w:val="32"/>
        </w:rPr>
        <w:t>第三十八条</w:t>
      </w:r>
      <w:r>
        <w:rPr>
          <w:rFonts w:hint="eastAsia" w:ascii="黑体" w:hAnsi="黑体" w:eastAsia="黑体" w:cs="黑体"/>
          <w:sz w:val="32"/>
          <w:szCs w:val="32"/>
        </w:rPr>
        <w:t xml:space="preserve"> </w:t>
      </w:r>
      <w:r>
        <w:rPr>
          <w:rFonts w:hint="eastAsia" w:ascii="宋体" w:hAnsi="宋体" w:eastAsia="仿宋_GB2312" w:cs="宋体"/>
          <w:color w:val="auto"/>
          <w:kern w:val="2"/>
          <w:sz w:val="32"/>
          <w:szCs w:val="32"/>
        </w:rPr>
        <w:t>违反本条例规定，未经使用登记机关同意，气瓶充装单位为本单位登记以外的气瓶提供充装服务的，由市场监督管理主管部门责令改正，处二万元以上二十万元以下罚款；情节严重的，吊销充装许可证。</w:t>
      </w:r>
    </w:p>
    <w:p>
      <w:pPr>
        <w:suppressAutoHyphens/>
        <w:adjustRightInd w:val="0"/>
        <w:snapToGrid w:val="0"/>
        <w:spacing w:line="560" w:lineRule="exact"/>
        <w:ind w:firstLine="624" w:firstLineChars="200"/>
        <w:rPr>
          <w:rFonts w:ascii="宋体" w:hAnsi="宋体" w:cs="宋体"/>
        </w:rPr>
      </w:pPr>
      <w:r>
        <w:rPr>
          <w:rFonts w:hint="eastAsia" w:eastAsia="黑体" w:cs="黑体"/>
          <w:spacing w:val="-4"/>
          <w:lang w:val="zh-CN"/>
        </w:rPr>
        <w:t>第</w:t>
      </w:r>
      <w:r>
        <w:rPr>
          <w:rFonts w:hint="eastAsia" w:eastAsia="黑体" w:cs="黑体"/>
          <w:spacing w:val="-4"/>
        </w:rPr>
        <w:t>三十九</w:t>
      </w:r>
      <w:r>
        <w:rPr>
          <w:rFonts w:hint="eastAsia" w:eastAsia="黑体" w:cs="黑体"/>
          <w:spacing w:val="-4"/>
          <w:lang w:val="zh-CN"/>
        </w:rPr>
        <w:t>条</w:t>
      </w:r>
      <w:r>
        <w:rPr>
          <w:rFonts w:hint="eastAsia" w:ascii="CESI黑体-GB18030" w:hAnsi="CESI黑体-GB18030" w:eastAsia="CESI黑体-GB18030" w:cs="CESI黑体-GB18030"/>
          <w:bCs/>
          <w:lang w:val="zh-CN"/>
        </w:rPr>
        <w:t xml:space="preserve"> </w:t>
      </w:r>
      <w:r>
        <w:rPr>
          <w:rFonts w:hint="eastAsia" w:ascii="宋体" w:hAnsi="宋体" w:cs="宋体"/>
        </w:rPr>
        <w:t>违反本条例规定，将报废气瓶（包括气瓶附件）修理、翻新后销售的，由市场监督管理主管部门责令改正，没收违法修理、翻新的气瓶，处三万元以上三十万元以下罚款；有违法所得的，没收违法所得。</w:t>
      </w:r>
    </w:p>
    <w:p>
      <w:pPr>
        <w:pStyle w:val="8"/>
        <w:snapToGrid w:val="0"/>
        <w:spacing w:line="560" w:lineRule="exact"/>
        <w:ind w:firstLine="631"/>
        <w:rPr>
          <w:rFonts w:ascii="宋体" w:hAnsi="宋体" w:eastAsia="仿宋_GB2312" w:cs="宋体"/>
          <w:color w:val="auto"/>
          <w:kern w:val="2"/>
          <w:sz w:val="32"/>
          <w:szCs w:val="32"/>
        </w:rPr>
      </w:pPr>
      <w:r>
        <w:rPr>
          <w:rFonts w:hint="eastAsia" w:ascii="宋体" w:hAnsi="宋体" w:eastAsia="仿宋_GB2312" w:cs="宋体"/>
          <w:color w:val="auto"/>
          <w:kern w:val="2"/>
          <w:sz w:val="32"/>
          <w:szCs w:val="32"/>
        </w:rPr>
        <w:t>违反本条例规定，将报废气瓶（包括气瓶附件）修理、翻新后使用的，由市场监督管理主管部门责令改正，处三万元以上三十万元以下罚款。</w:t>
      </w:r>
    </w:p>
    <w:p>
      <w:pPr>
        <w:pStyle w:val="8"/>
        <w:snapToGrid w:val="0"/>
        <w:spacing w:line="540" w:lineRule="exact"/>
        <w:ind w:firstLine="631"/>
        <w:rPr>
          <w:rFonts w:ascii="宋体" w:hAnsi="宋体" w:eastAsia="仿宋_GB2312" w:cs="宋体"/>
          <w:color w:val="auto"/>
          <w:kern w:val="2"/>
          <w:sz w:val="32"/>
          <w:szCs w:val="32"/>
        </w:rPr>
      </w:pPr>
    </w:p>
    <w:p>
      <w:pPr>
        <w:suppressAutoHyphens/>
        <w:adjustRightInd w:val="0"/>
        <w:snapToGrid w:val="0"/>
        <w:spacing w:line="540" w:lineRule="exact"/>
        <w:jc w:val="center"/>
        <w:rPr>
          <w:rFonts w:ascii="黑体" w:hAnsi="黑体" w:eastAsia="黑体" w:cs="黑体"/>
          <w:bCs/>
        </w:rPr>
      </w:pPr>
    </w:p>
    <w:p>
      <w:pPr>
        <w:suppressAutoHyphens/>
        <w:adjustRightInd w:val="0"/>
        <w:snapToGrid w:val="0"/>
        <w:spacing w:line="540" w:lineRule="exact"/>
        <w:jc w:val="center"/>
        <w:rPr>
          <w:rFonts w:ascii="黑体" w:hAnsi="黑体" w:eastAsia="黑体" w:cs="黑体"/>
          <w:bCs/>
        </w:rPr>
      </w:pPr>
      <w:r>
        <w:rPr>
          <w:rFonts w:hint="eastAsia" w:ascii="黑体" w:hAnsi="黑体" w:eastAsia="黑体" w:cs="黑体"/>
          <w:bCs/>
        </w:rPr>
        <w:t>第七章  附则</w:t>
      </w:r>
    </w:p>
    <w:p>
      <w:pPr>
        <w:pStyle w:val="8"/>
        <w:snapToGrid w:val="0"/>
        <w:spacing w:line="540" w:lineRule="exact"/>
        <w:ind w:left="640" w:leftChars="200"/>
        <w:rPr>
          <w:color w:val="auto"/>
          <w:sz w:val="32"/>
          <w:szCs w:val="32"/>
        </w:rPr>
      </w:pPr>
    </w:p>
    <w:p>
      <w:pPr>
        <w:suppressAutoHyphens/>
        <w:adjustRightInd w:val="0"/>
        <w:snapToGrid w:val="0"/>
        <w:spacing w:line="540" w:lineRule="exact"/>
        <w:ind w:firstLine="624" w:firstLineChars="200"/>
        <w:rPr>
          <w:rFonts w:ascii="宋体" w:hAnsi="宋体" w:cs="仿宋_GB2312"/>
          <w:bCs/>
        </w:rPr>
      </w:pPr>
      <w:r>
        <w:rPr>
          <w:rFonts w:hint="eastAsia" w:eastAsia="黑体" w:cs="黑体"/>
          <w:spacing w:val="-4"/>
          <w:lang w:val="zh-CN"/>
        </w:rPr>
        <w:t>第</w:t>
      </w:r>
      <w:r>
        <w:rPr>
          <w:rFonts w:hint="eastAsia" w:eastAsia="黑体" w:cs="黑体"/>
          <w:spacing w:val="-4"/>
        </w:rPr>
        <w:t>四十</w:t>
      </w:r>
      <w:r>
        <w:rPr>
          <w:rFonts w:hint="eastAsia" w:eastAsia="黑体" w:cs="黑体"/>
          <w:spacing w:val="-4"/>
          <w:lang w:val="zh-CN"/>
        </w:rPr>
        <w:t>条</w:t>
      </w:r>
      <w:r>
        <w:rPr>
          <w:rFonts w:hint="eastAsia" w:ascii="CESI黑体-GB18030" w:hAnsi="CESI黑体-GB18030" w:eastAsia="CESI黑体-GB18030" w:cs="CESI黑体-GB18030"/>
          <w:bCs/>
          <w:lang w:val="zh-CN"/>
        </w:rPr>
        <w:t xml:space="preserve"> </w:t>
      </w:r>
      <w:r>
        <w:rPr>
          <w:rFonts w:hint="eastAsia" w:ascii="宋体" w:hAnsi="宋体" w:cs="仿宋_GB2312"/>
          <w:bCs/>
        </w:rPr>
        <w:t>本条例中下列用语的含义：</w:t>
      </w:r>
    </w:p>
    <w:p>
      <w:pPr>
        <w:suppressAutoHyphens/>
        <w:adjustRightInd w:val="0"/>
        <w:snapToGrid w:val="0"/>
        <w:spacing w:line="540" w:lineRule="exact"/>
        <w:ind w:firstLine="640" w:firstLineChars="200"/>
        <w:rPr>
          <w:rFonts w:ascii="仿宋_GB2312" w:hAnsi="宋体" w:cs="仿宋_GB2312"/>
          <w:bCs/>
        </w:rPr>
      </w:pPr>
      <w:r>
        <w:rPr>
          <w:rFonts w:hint="eastAsia" w:ascii="仿宋_GB2312" w:hAnsi="宋体" w:cs="仿宋_GB2312"/>
          <w:bCs/>
        </w:rPr>
        <w:t>（一）气瓶，是指适用于环境温度为-40℃～60℃、公称容积为0.4L～3000L、公称工作压力为0.2MPa～70MPa(表压），并且压力与容积的乘积大于或者等于1.0MPa·L，盛装压缩气体、高（低）压液化气体、低温液化气体、溶解气体、吸附气体、混合气体以及标准沸点等于或者低于60℃的液体的无缝气瓶、焊接气瓶、低温绝热气瓶、纤维缠绕气瓶、内部装有填料的气瓶，以及气瓶集束装置。</w:t>
      </w:r>
    </w:p>
    <w:p>
      <w:pPr>
        <w:suppressAutoHyphens/>
        <w:adjustRightInd w:val="0"/>
        <w:snapToGrid w:val="0"/>
        <w:spacing w:line="540" w:lineRule="exact"/>
        <w:ind w:firstLine="640" w:firstLineChars="200"/>
        <w:rPr>
          <w:rFonts w:ascii="仿宋_GB2312" w:hAnsi="宋体" w:cs="仿宋_GB2312"/>
          <w:bCs/>
        </w:rPr>
      </w:pPr>
      <w:r>
        <w:rPr>
          <w:rFonts w:hint="eastAsia" w:ascii="仿宋_GB2312" w:hAnsi="宋体" w:cs="仿宋_GB2312"/>
          <w:bCs/>
        </w:rPr>
        <w:t>（二）车用气瓶，是指固定在机动车上盛装机动车燃料（如天然气、氢气、液化石油气、液化二甲醚等）的气瓶。</w:t>
      </w:r>
    </w:p>
    <w:p>
      <w:pPr>
        <w:suppressAutoHyphens/>
        <w:adjustRightInd w:val="0"/>
        <w:snapToGrid w:val="0"/>
        <w:spacing w:line="540" w:lineRule="exact"/>
        <w:ind w:firstLine="640" w:firstLineChars="200"/>
        <w:rPr>
          <w:rFonts w:ascii="仿宋_GB2312" w:hAnsi="宋体" w:cs="仿宋_GB2312"/>
          <w:bCs/>
        </w:rPr>
      </w:pPr>
      <w:r>
        <w:rPr>
          <w:rFonts w:hint="eastAsia" w:ascii="仿宋_GB2312" w:hAnsi="宋体" w:cs="仿宋_GB2312"/>
          <w:bCs/>
        </w:rPr>
        <w:t>（三）瓶装气体，是指以压缩、液化、低温液化（深冷型）、溶解、吸附等方式盛装在气瓶中的气体。</w:t>
      </w:r>
    </w:p>
    <w:p>
      <w:pPr>
        <w:suppressAutoHyphens/>
        <w:adjustRightInd w:val="0"/>
        <w:snapToGrid w:val="0"/>
        <w:spacing w:line="540" w:lineRule="exact"/>
        <w:ind w:firstLine="640" w:firstLineChars="200"/>
        <w:rPr>
          <w:rFonts w:ascii="仿宋_GB2312" w:hAnsi="宋体" w:cs="仿宋_GB2312"/>
          <w:bCs/>
        </w:rPr>
      </w:pPr>
      <w:r>
        <w:rPr>
          <w:rFonts w:hint="eastAsia" w:ascii="仿宋_GB2312" w:hAnsi="宋体" w:cs="仿宋_GB2312"/>
          <w:bCs/>
        </w:rPr>
        <w:t>（四）瓶装燃气，是指用气瓶盛装的作为燃料使用并符合一定条件的天然气（含煤层气）、液化石油气和人工煤气等。</w:t>
      </w:r>
    </w:p>
    <w:p>
      <w:pPr>
        <w:suppressAutoHyphens/>
        <w:adjustRightInd w:val="0"/>
        <w:snapToGrid w:val="0"/>
        <w:spacing w:line="540" w:lineRule="exact"/>
        <w:ind w:firstLine="640" w:firstLineChars="200"/>
        <w:rPr>
          <w:rFonts w:ascii="仿宋_GB2312" w:hAnsi="宋体" w:cs="仿宋_GB2312"/>
          <w:bCs/>
        </w:rPr>
      </w:pPr>
      <w:r>
        <w:rPr>
          <w:rFonts w:hint="eastAsia" w:ascii="仿宋_GB2312" w:hAnsi="宋体" w:cs="仿宋_GB2312"/>
          <w:bCs/>
        </w:rPr>
        <w:t>（五）气瓶充装，是指利用专用充装设施，将储存在固定式压力容器中或者气体发生装置中的气体或液体介质充装到各类气瓶内的行为。</w:t>
      </w:r>
    </w:p>
    <w:p>
      <w:pPr>
        <w:suppressAutoHyphens/>
        <w:adjustRightInd w:val="0"/>
        <w:snapToGrid w:val="0"/>
        <w:spacing w:line="540" w:lineRule="exact"/>
        <w:ind w:firstLine="624" w:firstLineChars="200"/>
        <w:rPr>
          <w:rFonts w:ascii="仿宋_GB2312" w:hAnsi="宋体" w:cs="仿宋_GB2312"/>
          <w:bCs/>
        </w:rPr>
      </w:pPr>
      <w:r>
        <w:rPr>
          <w:rFonts w:hint="eastAsia" w:ascii="黑体" w:hAnsi="黑体" w:eastAsia="黑体" w:cs="黑体"/>
          <w:spacing w:val="-4"/>
          <w:lang w:val="zh-CN"/>
        </w:rPr>
        <w:t>第四十一条</w:t>
      </w:r>
      <w:r>
        <w:rPr>
          <w:rFonts w:hint="eastAsia" w:ascii="仿宋_GB2312" w:cs="黑体"/>
          <w:spacing w:val="-4"/>
          <w:lang w:val="zh-CN"/>
        </w:rPr>
        <w:t xml:space="preserve"> </w:t>
      </w:r>
      <w:r>
        <w:rPr>
          <w:rFonts w:hint="eastAsia" w:ascii="仿宋_GB2312" w:hAnsi="宋体" w:cs="仿宋_GB2312"/>
          <w:bCs/>
        </w:rPr>
        <w:t>本条例自2023年1月1日起施行。</w:t>
      </w:r>
    </w:p>
    <w:p>
      <w:pPr>
        <w:tabs>
          <w:tab w:val="left" w:pos="567"/>
          <w:tab w:val="left" w:pos="1418"/>
        </w:tabs>
        <w:adjustRightInd w:val="0"/>
        <w:snapToGrid w:val="0"/>
        <w:spacing w:line="560" w:lineRule="exact"/>
        <w:outlineLvl w:val="0"/>
        <w:rPr>
          <w:rFonts w:ascii="仿宋_GB2312" w:hAnsi="仿宋_GB2312" w:eastAsia="黑体" w:cs="黑体"/>
          <w:spacing w:val="-4"/>
          <w:sz w:val="44"/>
          <w:szCs w:val="44"/>
        </w:rPr>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Cambria">
    <w:altName w:val="Noto Sans Syriac Eastern"/>
    <w:panose1 w:val="00000000000000000000"/>
    <w:charset w:val="00"/>
    <w:family w:val="roman"/>
    <w:pitch w:val="default"/>
    <w:sig w:usb0="00000000" w:usb1="00000000" w:usb2="00000000" w:usb3="00000000" w:csb0="0000019F" w:csb1="00000000"/>
  </w:font>
  <w:font w:name="楷体_GB2312">
    <w:panose1 w:val="02010609030101010101"/>
    <w:charset w:val="86"/>
    <w:family w:val="modern"/>
    <w:pitch w:val="default"/>
    <w:sig w:usb0="00000001" w:usb1="080E0000" w:usb2="00000000" w:usb3="00000000" w:csb0="00040000" w:csb1="00000000"/>
  </w:font>
  <w:font w:name="仿宋">
    <w:altName w:val="微软雅黑"/>
    <w:panose1 w:val="00000000000000000000"/>
    <w:charset w:val="86"/>
    <w:family w:val="modern"/>
    <w:pitch w:val="default"/>
    <w:sig w:usb0="00000000" w:usb1="00000000" w:usb2="00000016" w:usb3="00000000" w:csb0="00040001" w:csb1="00000000"/>
  </w:font>
  <w:font w:name="CESI黑体-GB18030">
    <w:panose1 w:val="02000500000000000000"/>
    <w:charset w:val="86"/>
    <w:family w:val="auto"/>
    <w:pitch w:val="default"/>
    <w:sig w:usb0="A00002BF" w:usb1="38C77CFA" w:usb2="00000016" w:usb3="00000000" w:csb0="0004000F" w:csb1="00000000"/>
  </w:font>
  <w:font w:name="方正小标宋简体">
    <w:panose1 w:val="02000000000000000000"/>
    <w:charset w:val="86"/>
    <w:family w:val="script"/>
    <w:pitch w:val="default"/>
    <w:sig w:usb0="A00002BF" w:usb1="184F6CFA" w:usb2="00000012" w:usb3="00000000" w:csb0="00040001" w:csb1="0000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sz w:val="28"/>
                              <w:szCs w:val="28"/>
                            </w:rPr>
                            <w:fldChar w:fldCharType="begin"/>
                          </w:r>
                          <w:r>
                            <w:rPr>
                              <w:sz w:val="28"/>
                              <w:szCs w:val="28"/>
                            </w:rPr>
                            <w:instrText xml:space="preserve"> PAGE  \* MERGEFORMAT </w:instrText>
                          </w:r>
                          <w:r>
                            <w:rPr>
                              <w:sz w:val="28"/>
                              <w:szCs w:val="28"/>
                            </w:rPr>
                            <w:fldChar w:fldCharType="separate"/>
                          </w:r>
                          <w:r>
                            <w:rPr>
                              <w:sz w:val="28"/>
                              <w:szCs w:val="28"/>
                            </w:rPr>
                            <w:t>1</w:t>
                          </w:r>
                          <w:r>
                            <w:rPr>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sz w:val="28"/>
                        <w:szCs w:val="28"/>
                      </w:rPr>
                      <w:fldChar w:fldCharType="begin"/>
                    </w:r>
                    <w:r>
                      <w:rPr>
                        <w:sz w:val="28"/>
                        <w:szCs w:val="28"/>
                      </w:rPr>
                      <w:instrText xml:space="preserve"> PAGE  \* MERGEFORMAT </w:instrText>
                    </w:r>
                    <w:r>
                      <w:rPr>
                        <w:sz w:val="28"/>
                        <w:szCs w:val="28"/>
                      </w:rPr>
                      <w:fldChar w:fldCharType="separate"/>
                    </w:r>
                    <w:r>
                      <w:rPr>
                        <w:sz w:val="28"/>
                        <w:szCs w:val="28"/>
                      </w:rPr>
                      <w:t>1</w:t>
                    </w:r>
                    <w:r>
                      <w:rPr>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F16B13"/>
    <w:multiLevelType w:val="multilevel"/>
    <w:tmpl w:val="07F16B13"/>
    <w:lvl w:ilvl="0" w:tentative="0">
      <w:start w:val="1"/>
      <w:numFmt w:val="chineseCounting"/>
      <w:lvlText w:val="（%1）"/>
      <w:lvlJc w:val="left"/>
      <w:pPr>
        <w:ind w:left="420" w:hanging="42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325C4F72"/>
    <w:multiLevelType w:val="singleLevel"/>
    <w:tmpl w:val="325C4F72"/>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9F62D0"/>
    <w:rsid w:val="5D9F6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Title"/>
    <w:basedOn w:val="1"/>
    <w:next w:val="1"/>
    <w:qFormat/>
    <w:uiPriority w:val="0"/>
    <w:pPr>
      <w:spacing w:before="240" w:after="60"/>
      <w:jc w:val="center"/>
      <w:outlineLvl w:val="0"/>
    </w:pPr>
    <w:rPr>
      <w:rFonts w:ascii="Cambria" w:hAnsi="Cambria" w:eastAsia="宋体" w:cs="黑体"/>
      <w:b/>
      <w:bCs/>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footnote text"/>
    <w:basedOn w:val="1"/>
    <w:unhideWhenUsed/>
    <w:qFormat/>
    <w:uiPriority w:val="99"/>
    <w:pPr>
      <w:snapToGrid w:val="0"/>
      <w:jc w:val="left"/>
    </w:pPr>
    <w:rPr>
      <w:sz w:val="18"/>
      <w:szCs w:val="18"/>
    </w:rPr>
  </w:style>
  <w:style w:type="paragraph" w:customStyle="1" w:styleId="8">
    <w:name w:val="Default"/>
    <w:qFormat/>
    <w:uiPriority w:val="99"/>
    <w:pPr>
      <w:widowControl w:val="0"/>
      <w:autoSpaceDE w:val="0"/>
      <w:autoSpaceDN w:val="0"/>
      <w:adjustRightInd w:val="0"/>
    </w:pPr>
    <w:rPr>
      <w:rFonts w:ascii="楷体_GB2312" w:hAnsi="Times New Roman" w:eastAsia="楷体_GB2312" w:cs="楷体_GB2312"/>
      <w:color w:val="000000"/>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2023-02-08T14:29:00Z</dcterms:created>
  <dc:creator>user</dc:creator>
  <cp:lastModifiedBy>user</cp:lastModifiedBy>
  <dcterms:modified xsi:type="dcterms:W3CDTF">2023-02-08T14:31:58Z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