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outlineLvl w:val="0"/>
        <w:rPr>
          <w:rFonts w:ascii="方正小标宋_GBK" w:hAnsi="仿宋" w:eastAsia="方正小标宋_GBK" w:cs="宋体"/>
          <w:bCs/>
        </w:rPr>
      </w:pPr>
    </w:p>
    <w:p>
      <w:pPr>
        <w:spacing w:line="580" w:lineRule="exact"/>
        <w:outlineLvl w:val="0"/>
        <w:rPr>
          <w:rFonts w:ascii="方正小标宋_GBK" w:hAnsi="仿宋" w:eastAsia="方正小标宋_GBK" w:cs="宋体"/>
          <w:bCs/>
        </w:rPr>
      </w:pPr>
    </w:p>
    <w:p>
      <w:pPr>
        <w:spacing w:line="580" w:lineRule="exact"/>
        <w:jc w:val="center"/>
        <w:outlineLvl w:val="0"/>
        <w:rPr>
          <w:rFonts w:ascii="宋体" w:hAnsi="宋体" w:eastAsia="宋体" w:cs="宋体"/>
          <w:bCs/>
          <w:kern w:val="2"/>
          <w:sz w:val="44"/>
          <w:szCs w:val="44"/>
        </w:rPr>
      </w:pPr>
      <w:bookmarkStart w:id="0" w:name="_GoBack"/>
      <w:r>
        <w:rPr>
          <w:rFonts w:hint="eastAsia" w:ascii="宋体" w:hAnsi="宋体" w:eastAsia="宋体" w:cs="宋体"/>
          <w:bCs/>
          <w:kern w:val="2"/>
          <w:sz w:val="44"/>
          <w:szCs w:val="44"/>
        </w:rPr>
        <w:t>山东省人民代表大会常务委员会关于</w:t>
      </w:r>
    </w:p>
    <w:p>
      <w:pPr>
        <w:spacing w:line="580" w:lineRule="exact"/>
        <w:jc w:val="center"/>
        <w:outlineLvl w:val="0"/>
        <w:rPr>
          <w:rFonts w:ascii="宋体" w:hAnsi="宋体" w:eastAsia="宋体" w:cs="宋体"/>
          <w:bCs/>
          <w:kern w:val="2"/>
          <w:sz w:val="44"/>
          <w:szCs w:val="44"/>
        </w:rPr>
      </w:pPr>
      <w:r>
        <w:rPr>
          <w:rFonts w:hint="eastAsia" w:ascii="宋体" w:hAnsi="宋体" w:eastAsia="宋体" w:cs="宋体"/>
          <w:bCs/>
          <w:kern w:val="2"/>
          <w:sz w:val="44"/>
          <w:szCs w:val="44"/>
        </w:rPr>
        <w:t>山东省机构改革涉及地方性法规规定的行政</w:t>
      </w:r>
    </w:p>
    <w:p>
      <w:pPr>
        <w:spacing w:line="580" w:lineRule="exact"/>
        <w:jc w:val="center"/>
        <w:outlineLvl w:val="0"/>
        <w:rPr>
          <w:rFonts w:ascii="宋体" w:hAnsi="宋体" w:eastAsia="宋体" w:cs="宋体"/>
          <w:bCs/>
          <w:kern w:val="2"/>
          <w:sz w:val="44"/>
          <w:szCs w:val="44"/>
        </w:rPr>
      </w:pPr>
      <w:r>
        <w:rPr>
          <w:rFonts w:hint="eastAsia" w:ascii="宋体" w:hAnsi="宋体" w:eastAsia="宋体" w:cs="宋体"/>
          <w:bCs/>
          <w:kern w:val="2"/>
          <w:sz w:val="44"/>
          <w:szCs w:val="44"/>
        </w:rPr>
        <w:t>机关职责调整问题的决定</w:t>
      </w:r>
      <w:bookmarkEnd w:id="0"/>
      <w:r>
        <w:rPr>
          <w:rFonts w:hint="eastAsia" w:ascii="宋体" w:hAnsi="宋体" w:eastAsia="宋体" w:cs="宋体"/>
          <w:bCs/>
          <w:kern w:val="2"/>
          <w:sz w:val="44"/>
          <w:szCs w:val="44"/>
        </w:rPr>
        <w:t xml:space="preserve"> </w:t>
      </w:r>
    </w:p>
    <w:p>
      <w:pPr>
        <w:spacing w:line="580" w:lineRule="exact"/>
        <w:jc w:val="center"/>
        <w:rPr>
          <w:rFonts w:ascii="楷体_GB2312" w:hAnsi="宋体" w:eastAsia="楷体_GB2312"/>
          <w:bCs/>
          <w:szCs w:val="22"/>
        </w:rPr>
      </w:pPr>
      <w:r>
        <w:rPr>
          <w:rFonts w:hint="eastAsia" w:ascii="楷体_GB2312" w:hAnsi="宋体" w:eastAsia="楷体_GB2312"/>
          <w:bCs/>
          <w:szCs w:val="22"/>
        </w:rPr>
        <w:t>（2019年2月12日山东省第十三届人民代表大会</w:t>
      </w:r>
    </w:p>
    <w:p>
      <w:pPr>
        <w:spacing w:line="580" w:lineRule="exact"/>
        <w:jc w:val="center"/>
        <w:rPr>
          <w:rFonts w:ascii="楷体_GB2312" w:hAnsi="宋体" w:eastAsia="楷体_GB2312"/>
          <w:bCs/>
          <w:szCs w:val="22"/>
        </w:rPr>
      </w:pPr>
      <w:r>
        <w:rPr>
          <w:rFonts w:hint="eastAsia" w:ascii="楷体_GB2312" w:hAnsi="宋体" w:eastAsia="楷体_GB2312"/>
          <w:bCs/>
          <w:szCs w:val="22"/>
        </w:rPr>
        <w:t>常务委员会第十次会议通过）</w:t>
      </w:r>
    </w:p>
    <w:p>
      <w:pPr>
        <w:spacing w:line="580" w:lineRule="exact"/>
        <w:jc w:val="center"/>
        <w:outlineLvl w:val="0"/>
        <w:rPr>
          <w:rFonts w:ascii="方正小标宋_GBK" w:hAnsi="仿宋" w:eastAsia="方正小标宋_GBK" w:cs="宋体"/>
          <w:bCs/>
        </w:rPr>
      </w:pPr>
    </w:p>
    <w:p>
      <w:pPr>
        <w:spacing w:line="580" w:lineRule="exact"/>
        <w:ind w:firstLine="640" w:firstLineChars="200"/>
        <w:rPr>
          <w:rFonts w:ascii="仿宋_GB2312" w:hAnsi="仿宋" w:cs="宋体"/>
        </w:rPr>
      </w:pPr>
      <w:r>
        <w:rPr>
          <w:rFonts w:hint="eastAsia" w:ascii="仿宋_GB2312" w:hAnsi="仿宋" w:cs="宋体"/>
        </w:rPr>
        <w:t>为了贯彻落实党的十九大和十九届二中、三中全会精神，按照党中央、国务院批准的《山东省机构改革方案》以及《关于山东省省级机构改革的实施意见》（以下简称山东省机构改革方案和实施意见），平稳有序调整我省地方性法规规定的行政机关职责和工作，确保行政机关依法履行职责、开展工作，现就我省机构改革涉及地方性法规规定的行政机关职责调整问题作出如下决定：</w:t>
      </w:r>
    </w:p>
    <w:p>
      <w:pPr>
        <w:spacing w:line="580" w:lineRule="exact"/>
        <w:ind w:firstLine="640" w:firstLineChars="200"/>
        <w:rPr>
          <w:rFonts w:ascii="仿宋_GB2312" w:hAnsi="仿宋" w:cs="宋体"/>
        </w:rPr>
      </w:pPr>
      <w:r>
        <w:rPr>
          <w:rFonts w:hint="eastAsia" w:ascii="黑体" w:hAnsi="黑体" w:eastAsia="黑体" w:cs="宋体"/>
        </w:rPr>
        <w:t>一、</w:t>
      </w:r>
      <w:r>
        <w:rPr>
          <w:rFonts w:hint="eastAsia" w:ascii="仿宋_GB2312" w:hAnsi="仿宋" w:cs="宋体"/>
        </w:rPr>
        <w:t>现行地方性法规规定的行政机关职责和工作，山东省机构改革方案和实施意见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spacing w:line="580" w:lineRule="exact"/>
        <w:rPr>
          <w:rFonts w:ascii="仿宋_GB2312" w:hAnsi="仿宋" w:cs="宋体"/>
        </w:rPr>
      </w:pPr>
      <w:r>
        <w:rPr>
          <w:rFonts w:hint="eastAsia" w:ascii="仿宋_GB2312" w:hAnsi="仿宋" w:cs="宋体"/>
        </w:rPr>
        <w:t>　　设区的市以下各级行政机关承担地方性法规规定的职责和工作需要进行调整的，按照上述原则执行。</w:t>
      </w:r>
    </w:p>
    <w:p>
      <w:pPr>
        <w:spacing w:line="580" w:lineRule="exact"/>
        <w:rPr>
          <w:rFonts w:ascii="仿宋_GB2312" w:hAnsi="仿宋" w:cs="宋体"/>
        </w:rPr>
      </w:pPr>
      <w:r>
        <w:rPr>
          <w:rFonts w:hint="eastAsia" w:ascii="仿宋_GB2312" w:hAnsi="仿宋" w:cs="宋体"/>
        </w:rPr>
        <w:t>　　</w:t>
      </w:r>
      <w:r>
        <w:rPr>
          <w:rFonts w:hint="eastAsia" w:ascii="黑体" w:hAnsi="黑体" w:eastAsia="黑体" w:cs="宋体"/>
        </w:rPr>
        <w:t>二、</w:t>
      </w:r>
      <w:r>
        <w:rPr>
          <w:rFonts w:hint="eastAsia" w:ascii="仿宋_GB2312" w:hAnsi="仿宋" w:cs="宋体"/>
        </w:rPr>
        <w:t>地方性法规规定上级行政机关对下级行政机关负有管理监督指导等职责的，上级行政机关职责已调整到位、下级行政机关职责尚未调整到位的，由山东省机构改革方案和实施意见确定承担该职责的上级行政机关履行管理监督指导等职责。</w:t>
      </w:r>
    </w:p>
    <w:p>
      <w:pPr>
        <w:spacing w:line="580" w:lineRule="exact"/>
        <w:rPr>
          <w:rFonts w:ascii="仿宋_GB2312" w:hAnsi="仿宋" w:cs="宋体"/>
        </w:rPr>
      </w:pPr>
      <w:r>
        <w:rPr>
          <w:rFonts w:hint="eastAsia" w:ascii="仿宋_GB2312" w:hAnsi="仿宋" w:cs="宋体"/>
        </w:rPr>
        <w:t>　　</w:t>
      </w:r>
      <w:r>
        <w:rPr>
          <w:rFonts w:hint="eastAsia" w:ascii="黑体" w:hAnsi="黑体" w:eastAsia="黑体" w:cs="宋体"/>
        </w:rPr>
        <w:t>三、</w:t>
      </w:r>
      <w:r>
        <w:rPr>
          <w:rFonts w:hint="eastAsia" w:ascii="仿宋_GB2312" w:hAnsi="仿宋" w:cs="宋体"/>
        </w:rPr>
        <w:t>实施山东省机构改革方案和实施意见需要制定、修改、废止地方性法规，或者需要由省人民代表大会常务委员会作出相关决定的，省人民政府应当及时提出议案，依照法定程序提请审议。</w:t>
      </w:r>
    </w:p>
    <w:p>
      <w:pPr>
        <w:spacing w:line="580" w:lineRule="exact"/>
        <w:rPr>
          <w:rFonts w:ascii="仿宋_GB2312" w:hAnsi="仿宋" w:cs="宋体"/>
        </w:rPr>
      </w:pPr>
      <w:r>
        <w:rPr>
          <w:rFonts w:hint="eastAsia" w:ascii="仿宋_GB2312" w:hAnsi="仿宋" w:cs="宋体"/>
        </w:rPr>
        <w:t>　　</w:t>
      </w:r>
      <w:r>
        <w:rPr>
          <w:rFonts w:hint="eastAsia" w:ascii="黑体" w:hAnsi="黑体" w:eastAsia="黑体" w:cs="宋体"/>
        </w:rPr>
        <w:t>四、</w:t>
      </w:r>
      <w:r>
        <w:rPr>
          <w:rFonts w:hint="eastAsia" w:ascii="仿宋_GB2312" w:hAnsi="仿宋" w:cs="宋体"/>
        </w:rPr>
        <w:t>本省各级人民政府和有关部门应当精心组织，周密部署，确保行政机关履行法定职责、开展工作的连续性、稳定性、有效性，特别是做好涉及民生、应急、安全生产等重点领域工作。</w:t>
      </w:r>
    </w:p>
    <w:p>
      <w:pPr>
        <w:spacing w:line="580" w:lineRule="exact"/>
        <w:ind w:firstLine="645"/>
        <w:rPr>
          <w:rFonts w:ascii="仿宋_GB2312" w:hAnsi="仿宋" w:cs="宋体"/>
        </w:rPr>
      </w:pPr>
      <w:r>
        <w:rPr>
          <w:rFonts w:hint="eastAsia" w:ascii="黑体" w:hAnsi="黑体" w:eastAsia="黑体" w:cs="宋体"/>
        </w:rPr>
        <w:t>五、</w:t>
      </w:r>
      <w:r>
        <w:rPr>
          <w:rFonts w:hint="eastAsia" w:ascii="仿宋_GB2312" w:hAnsi="仿宋" w:cs="宋体"/>
        </w:rPr>
        <w:t>本决定自公布之日起施行。</w:t>
      </w:r>
    </w:p>
    <w:p>
      <w:pPr>
        <w:spacing w:line="580" w:lineRule="exact"/>
        <w:ind w:firstLine="645"/>
        <w:rPr>
          <w:rFonts w:ascii="仿宋_GB2312" w:hAnsi="仿宋" w:cs="宋体"/>
        </w:rPr>
      </w:pPr>
    </w:p>
    <w:p>
      <w:pPr>
        <w:spacing w:line="580" w:lineRule="exact"/>
      </w:pPr>
    </w:p>
    <w:p>
      <w:pPr>
        <w:spacing w:line="580" w:lineRule="exact"/>
      </w:pPr>
    </w:p>
    <w:p>
      <w:pPr>
        <w:spacing w:line="580" w:lineRule="exact"/>
      </w:pPr>
    </w:p>
    <w:p>
      <w:pPr>
        <w:spacing w:line="580" w:lineRule="exact"/>
      </w:pPr>
    </w:p>
    <w:p>
      <w:pPr>
        <w:spacing w:line="580" w:lineRule="exact"/>
      </w:pPr>
    </w:p>
    <w:p>
      <w:pPr>
        <w:spacing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06FC3"/>
    <w:rsid w:val="2BC06FC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2019-03-07T06:49:00Z</dcterms:created>
  <dc:creator>苏健</dc:creator>
  <cp:lastModifiedBy>苏健</cp:lastModifiedBy>
  <dcterms:modified xsi:type="dcterms:W3CDTF">2019-03-07T06:51:26Z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