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9"/>
        <w:rPr>
          <w:rFonts w:ascii="方正小标宋_GBK" w:hAnsi="黑体" w:eastAsia="方正小标宋_GBK" w:cs="宋体"/>
          <w:color w:val="000000" w:themeColor="text1"/>
          <w:kern w:val="0"/>
          <w:sz w:val="44"/>
          <w:szCs w:val="44"/>
          <w14:textFill>
            <w14:solidFill>
              <w14:schemeClr w14:val="tx1"/>
            </w14:solidFill>
          </w14:textFill>
        </w:rPr>
      </w:pPr>
      <w:bookmarkStart w:id="0" w:name="_GoBack"/>
      <w:bookmarkEnd w:id="0"/>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9"/>
        <w:rPr>
          <w:rFonts w:ascii="方正小标宋_GBK" w:hAnsi="黑体" w:eastAsia="方正小标宋_GBK" w:cs="宋体"/>
          <w:color w:val="000000" w:themeColor="text1"/>
          <w:kern w:val="0"/>
          <w:sz w:val="44"/>
          <w:szCs w:val="44"/>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9"/>
        <w:rPr>
          <w:rFonts w:ascii="宋体" w:hAnsi="宋体" w:eastAsia="宋体" w:cs="宋体"/>
          <w:color w:val="000000" w:themeColor="text1"/>
          <w:kern w:val="0"/>
          <w:sz w:val="44"/>
          <w:szCs w:val="44"/>
          <w14:textFill>
            <w14:solidFill>
              <w14:schemeClr w14:val="tx1"/>
            </w14:solidFill>
          </w14:textFill>
        </w:rPr>
      </w:pPr>
      <w:r>
        <w:rPr>
          <w:rFonts w:hint="eastAsia" w:ascii="宋体" w:hAnsi="宋体" w:eastAsia="宋体" w:cs="宋体"/>
          <w:color w:val="000000" w:themeColor="text1"/>
          <w:kern w:val="0"/>
          <w:sz w:val="44"/>
          <w:szCs w:val="44"/>
          <w14:textFill>
            <w14:solidFill>
              <w14:schemeClr w14:val="tx1"/>
            </w14:solidFill>
          </w14:textFill>
        </w:rPr>
        <w:t>山东省人民代表大会常务委员会</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9"/>
        <w:rPr>
          <w:rFonts w:ascii="宋体" w:hAnsi="宋体" w:eastAsia="宋体" w:cs="宋体"/>
          <w:color w:val="000000" w:themeColor="text1"/>
          <w:kern w:val="0"/>
          <w:sz w:val="44"/>
          <w:szCs w:val="44"/>
          <w14:textFill>
            <w14:solidFill>
              <w14:schemeClr w14:val="tx1"/>
            </w14:solidFill>
          </w14:textFill>
        </w:rPr>
      </w:pPr>
      <w:r>
        <w:rPr>
          <w:rFonts w:hint="eastAsia" w:ascii="宋体" w:hAnsi="宋体" w:eastAsia="宋体" w:cs="宋体"/>
          <w:color w:val="000000" w:themeColor="text1"/>
          <w:kern w:val="0"/>
          <w:sz w:val="44"/>
          <w:szCs w:val="44"/>
          <w14:textFill>
            <w14:solidFill>
              <w14:schemeClr w14:val="tx1"/>
            </w14:solidFill>
          </w14:textFill>
        </w:rPr>
        <w:t>关于授权省及设区的市人民政府为保障国家重大外事活动筹备和举办工作规定</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9"/>
        <w:rPr>
          <w:rFonts w:ascii="宋体" w:hAnsi="宋体" w:eastAsia="宋体" w:cs="宋体"/>
          <w:color w:val="000000" w:themeColor="text1"/>
          <w:kern w:val="0"/>
          <w:sz w:val="44"/>
          <w:szCs w:val="44"/>
          <w14:textFill>
            <w14:solidFill>
              <w14:schemeClr w14:val="tx1"/>
            </w14:solidFill>
          </w14:textFill>
        </w:rPr>
      </w:pPr>
      <w:r>
        <w:rPr>
          <w:rFonts w:hint="eastAsia" w:ascii="宋体" w:hAnsi="宋体" w:eastAsia="宋体" w:cs="宋体"/>
          <w:color w:val="000000" w:themeColor="text1"/>
          <w:kern w:val="0"/>
          <w:sz w:val="44"/>
          <w:szCs w:val="44"/>
          <w14:textFill>
            <w14:solidFill>
              <w14:schemeClr w14:val="tx1"/>
            </w14:solidFill>
          </w14:textFill>
        </w:rPr>
        <w:t>临时性行政措施的决定</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color w:val="000000" w:themeColor="text1"/>
          <w:kern w:val="0"/>
          <w:sz w:val="44"/>
          <w:szCs w:val="44"/>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709"/>
        <w:textAlignment w:val="auto"/>
        <w:outlineLvl w:val="9"/>
        <w:rPr>
          <w:rFonts w:ascii="楷体_GB2312" w:hAnsi="楷体" w:eastAsia="楷体_GB2312" w:cs="宋体"/>
          <w:color w:val="313131"/>
          <w:kern w:val="0"/>
          <w:szCs w:val="32"/>
        </w:rPr>
      </w:pPr>
      <w:r>
        <w:rPr>
          <w:rFonts w:hint="eastAsia" w:ascii="楷体_GB2312" w:hAnsi="楷体_GB2312" w:eastAsia="楷体_GB2312" w:cs="楷体_GB2312"/>
          <w:color w:val="313131"/>
          <w:kern w:val="0"/>
          <w:szCs w:val="32"/>
        </w:rPr>
        <w:t>（2018年3月29</w:t>
      </w:r>
      <w:r>
        <w:rPr>
          <w:rFonts w:hint="eastAsia" w:ascii="楷体_GB2312" w:hAnsi="楷体" w:eastAsia="楷体_GB2312" w:cs="宋体"/>
          <w:color w:val="313131"/>
          <w:kern w:val="0"/>
          <w:szCs w:val="32"/>
        </w:rPr>
        <w:t>日山东省第十三届人民代表大会常务</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800" w:firstLineChars="250"/>
        <w:textAlignment w:val="auto"/>
        <w:outlineLvl w:val="9"/>
        <w:rPr>
          <w:rFonts w:ascii="楷体_GB2312" w:hAnsi="楷体" w:eastAsia="楷体_GB2312" w:cs="宋体"/>
          <w:color w:val="313131"/>
          <w:kern w:val="0"/>
          <w:szCs w:val="32"/>
        </w:rPr>
      </w:pPr>
      <w:r>
        <w:rPr>
          <w:rFonts w:hint="eastAsia" w:ascii="楷体_GB2312" w:hAnsi="楷体" w:eastAsia="楷体_GB2312" w:cs="宋体"/>
          <w:color w:val="313131"/>
          <w:kern w:val="0"/>
          <w:szCs w:val="32"/>
        </w:rPr>
        <w:t>委员会第二次会议通过</w:t>
      </w:r>
      <w:r>
        <w:rPr>
          <w:rFonts w:hint="eastAsia" w:ascii="楷体_GB2312" w:hAnsi="楷体_GB2312" w:eastAsia="楷体_GB2312" w:cs="楷体_GB2312"/>
          <w:color w:val="313131"/>
          <w:kern w:val="0"/>
          <w:szCs w:val="32"/>
        </w:rPr>
        <w:t>）</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jc w:val="left"/>
        <w:textAlignment w:val="auto"/>
        <w:outlineLvl w:val="9"/>
        <w:rPr>
          <w:rFonts w:ascii="楷体" w:hAnsi="楷体" w:eastAsia="楷体" w:cs="宋体"/>
          <w:color w:val="000000" w:themeColor="text1"/>
          <w:kern w:val="0"/>
          <w:sz w:val="30"/>
          <w:szCs w:val="30"/>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cs="宋体"/>
          <w:color w:val="000000" w:themeColor="text1"/>
          <w:kern w:val="0"/>
          <w:szCs w:val="32"/>
          <w14:textFill>
            <w14:solidFill>
              <w14:schemeClr w14:val="tx1"/>
            </w14:solidFill>
          </w14:textFill>
        </w:rPr>
      </w:pPr>
      <w:r>
        <w:rPr>
          <w:rFonts w:hint="eastAsia" w:ascii="仿宋_GB2312" w:hAnsi="楷体" w:cs="宋体"/>
          <w:color w:val="000000" w:themeColor="text1"/>
          <w:kern w:val="0"/>
          <w:szCs w:val="32"/>
          <w14:textFill>
            <w14:solidFill>
              <w14:schemeClr w14:val="tx1"/>
            </w14:solidFill>
          </w14:textFill>
        </w:rPr>
        <w:t>为保障</w:t>
      </w:r>
      <w:r>
        <w:rPr>
          <w:rFonts w:hint="eastAsia" w:ascii="仿宋_GB2312" w:hAnsi="宋体" w:cs="宋体"/>
          <w:color w:val="000000" w:themeColor="text1"/>
          <w:kern w:val="0"/>
          <w:szCs w:val="32"/>
          <w14:textFill>
            <w14:solidFill>
              <w14:schemeClr w14:val="tx1"/>
            </w14:solidFill>
          </w14:textFill>
        </w:rPr>
        <w:t>201</w:t>
      </w:r>
      <w:r>
        <w:rPr>
          <w:rFonts w:ascii="仿宋_GB2312" w:hAnsi="宋体" w:cs="宋体"/>
          <w:color w:val="000000" w:themeColor="text1"/>
          <w:kern w:val="0"/>
          <w:szCs w:val="32"/>
          <w14:textFill>
            <w14:solidFill>
              <w14:schemeClr w14:val="tx1"/>
            </w14:solidFill>
          </w14:textFill>
        </w:rPr>
        <w:t>8</w:t>
      </w:r>
      <w:r>
        <w:rPr>
          <w:rFonts w:hint="eastAsia" w:ascii="仿宋_GB2312" w:hAnsi="宋体" w:cs="宋体"/>
          <w:color w:val="000000" w:themeColor="text1"/>
          <w:kern w:val="0"/>
          <w:szCs w:val="32"/>
          <w14:textFill>
            <w14:solidFill>
              <w14:schemeClr w14:val="tx1"/>
            </w14:solidFill>
          </w14:textFill>
        </w:rPr>
        <w:t>年在我省举办的国家重大外事活动顺利进行</w:t>
      </w:r>
      <w:r>
        <w:rPr>
          <w:rFonts w:ascii="仿宋_GB2312" w:hAnsi="宋体" w:cs="宋体"/>
          <w:color w:val="000000" w:themeColor="text1"/>
          <w:kern w:val="0"/>
          <w:szCs w:val="32"/>
          <w14:textFill>
            <w14:solidFill>
              <w14:schemeClr w14:val="tx1"/>
            </w14:solidFill>
          </w14:textFill>
        </w:rPr>
        <w:t>，</w:t>
      </w:r>
      <w:r>
        <w:rPr>
          <w:rFonts w:hint="eastAsia" w:ascii="仿宋_GB2312" w:hAnsi="宋体" w:cs="宋体"/>
          <w:color w:val="000000" w:themeColor="text1"/>
          <w:kern w:val="0"/>
          <w:szCs w:val="32"/>
          <w14:textFill>
            <w14:solidFill>
              <w14:schemeClr w14:val="tx1"/>
            </w14:solidFill>
          </w14:textFill>
        </w:rPr>
        <w:t>特作如下决定：</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cs="宋体"/>
          <w:color w:val="000000" w:themeColor="text1"/>
          <w:kern w:val="0"/>
          <w:szCs w:val="32"/>
          <w14:textFill>
            <w14:solidFill>
              <w14:schemeClr w14:val="tx1"/>
            </w14:solidFill>
          </w14:textFill>
        </w:rPr>
      </w:pPr>
      <w:r>
        <w:rPr>
          <w:rFonts w:hint="eastAsia" w:ascii="仿宋_GB2312" w:hAnsi="宋体" w:cs="宋体"/>
          <w:color w:val="000000" w:themeColor="text1"/>
          <w:kern w:val="0"/>
          <w:szCs w:val="32"/>
          <w14:textFill>
            <w14:solidFill>
              <w14:schemeClr w14:val="tx1"/>
            </w14:solidFill>
          </w14:textFill>
        </w:rPr>
        <w:t>在重大外事活动筹备、举办和延后期限内，省及有关设区的市人民政府针对可能存在</w:t>
      </w:r>
      <w:r>
        <w:rPr>
          <w:rFonts w:ascii="仿宋_GB2312" w:hAnsi="宋体" w:cs="宋体"/>
          <w:color w:val="000000" w:themeColor="text1"/>
          <w:kern w:val="0"/>
          <w:szCs w:val="32"/>
          <w14:textFill>
            <w14:solidFill>
              <w14:schemeClr w14:val="tx1"/>
            </w14:solidFill>
          </w14:textFill>
        </w:rPr>
        <w:t>的风险和影响，</w:t>
      </w:r>
      <w:r>
        <w:rPr>
          <w:rFonts w:hint="eastAsia" w:ascii="仿宋_GB2312" w:hAnsi="宋体" w:cs="宋体"/>
          <w:color w:val="000000" w:themeColor="text1"/>
          <w:kern w:val="0"/>
          <w:szCs w:val="32"/>
          <w14:textFill>
            <w14:solidFill>
              <w14:schemeClr w14:val="tx1"/>
            </w14:solidFill>
          </w14:textFill>
        </w:rPr>
        <w:t>为维护公共</w:t>
      </w:r>
      <w:r>
        <w:rPr>
          <w:rFonts w:ascii="仿宋_GB2312" w:hAnsi="宋体" w:cs="宋体"/>
          <w:color w:val="000000" w:themeColor="text1"/>
          <w:kern w:val="0"/>
          <w:szCs w:val="32"/>
          <w14:textFill>
            <w14:solidFill>
              <w14:schemeClr w14:val="tx1"/>
            </w14:solidFill>
          </w14:textFill>
        </w:rPr>
        <w:t>安全和社会秩序</w:t>
      </w:r>
      <w:r>
        <w:rPr>
          <w:rFonts w:hint="eastAsia" w:ascii="仿宋_GB2312" w:hAnsi="宋体" w:cs="宋体"/>
          <w:color w:val="000000" w:themeColor="text1"/>
          <w:kern w:val="0"/>
          <w:szCs w:val="32"/>
          <w14:textFill>
            <w14:solidFill>
              <w14:schemeClr w14:val="tx1"/>
            </w14:solidFill>
          </w14:textFill>
        </w:rPr>
        <w:t>，在采取常规管理措施尚不能满足保障重大外事活动顺利举办的各项要求的情况下，可以按照必要、适度原则，在不与法律、行政法规相抵触，不与本省地方性法规基本原则相违背的前提下，通过决定或者</w:t>
      </w:r>
      <w:r>
        <w:rPr>
          <w:rFonts w:ascii="仿宋_GB2312" w:hAnsi="宋体" w:cs="宋体"/>
          <w:color w:val="000000" w:themeColor="text1"/>
          <w:kern w:val="0"/>
          <w:szCs w:val="32"/>
          <w14:textFill>
            <w14:solidFill>
              <w14:schemeClr w14:val="tx1"/>
            </w14:solidFill>
          </w14:textFill>
        </w:rPr>
        <w:t>命令</w:t>
      </w:r>
      <w:r>
        <w:rPr>
          <w:rFonts w:hint="eastAsia" w:ascii="仿宋_GB2312" w:hAnsi="宋体" w:cs="宋体"/>
          <w:color w:val="000000" w:themeColor="text1"/>
          <w:kern w:val="0"/>
          <w:szCs w:val="32"/>
          <w14:textFill>
            <w14:solidFill>
              <w14:schemeClr w14:val="tx1"/>
            </w14:solidFill>
          </w14:textFill>
        </w:rPr>
        <w:t>等形式，在公共安全、社会治安、交通运输、安全生产、环境优化等方面规定临时性行政措施，并组织实施。规定临时性行政措施的决定或者</w:t>
      </w:r>
      <w:r>
        <w:rPr>
          <w:rFonts w:ascii="仿宋_GB2312" w:hAnsi="宋体" w:cs="宋体"/>
          <w:color w:val="000000" w:themeColor="text1"/>
          <w:kern w:val="0"/>
          <w:szCs w:val="32"/>
          <w14:textFill>
            <w14:solidFill>
              <w14:schemeClr w14:val="tx1"/>
            </w14:solidFill>
          </w14:textFill>
        </w:rPr>
        <w:t>命令</w:t>
      </w:r>
      <w:r>
        <w:rPr>
          <w:rFonts w:hint="eastAsia" w:ascii="仿宋_GB2312" w:hAnsi="宋体" w:cs="宋体"/>
          <w:color w:val="000000" w:themeColor="text1"/>
          <w:kern w:val="0"/>
          <w:szCs w:val="32"/>
          <w14:textFill>
            <w14:solidFill>
              <w14:schemeClr w14:val="tx1"/>
            </w14:solidFill>
          </w14:textFill>
        </w:rPr>
        <w:t>，按照有关规定报备。</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仿宋" w:cs="宋体"/>
          <w:color w:val="000000" w:themeColor="text1"/>
          <w:kern w:val="0"/>
          <w:szCs w:val="32"/>
          <w14:textFill>
            <w14:solidFill>
              <w14:schemeClr w14:val="tx1"/>
            </w14:solidFill>
          </w14:textFill>
        </w:rPr>
      </w:pPr>
      <w:r>
        <w:rPr>
          <w:rFonts w:hint="eastAsia" w:ascii="仿宋_GB2312" w:hAnsi="宋体" w:cs="宋体"/>
          <w:color w:val="000000" w:themeColor="text1"/>
          <w:kern w:val="0"/>
          <w:szCs w:val="32"/>
          <w14:textFill>
            <w14:solidFill>
              <w14:schemeClr w14:val="tx1"/>
            </w14:solidFill>
          </w14:textFill>
        </w:rPr>
        <w:t>本决定自公布之日起施行，有效期限至2018年8月31日。</w:t>
      </w:r>
    </w:p>
    <w:p>
      <w:pPr>
        <w:keepNext w:val="0"/>
        <w:keepLines w:val="0"/>
        <w:pageBreakBefore w:val="0"/>
        <w:kinsoku/>
        <w:wordWrap/>
        <w:overflowPunct/>
        <w:topLinePunct w:val="0"/>
        <w:autoSpaceDE/>
        <w:autoSpaceDN/>
        <w:bidi w:val="0"/>
        <w:adjustRightInd/>
        <w:snapToGrid/>
        <w:spacing w:line="560" w:lineRule="exact"/>
        <w:ind w:left="0" w:leftChars="0" w:right="0" w:rightChars="0"/>
        <w:textAlignment w:val="auto"/>
        <w:outlineLvl w:val="9"/>
      </w:pPr>
    </w:p>
    <w:sectPr>
      <w:pgSz w:w="11906" w:h="16838"/>
      <w:pgMar w:top="2154" w:right="1531" w:bottom="1814" w:left="1531" w:header="851" w:footer="1531"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306944"/>
    <w:rsid w:val="28584293"/>
    <w:rsid w:val="34306944"/>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heme="minorBidi"/>
      <w:kern w:val="2"/>
      <w:sz w:val="32"/>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2018-04-17T08:07:00Z</dcterms:created>
  <dc:creator>苏健</dc:creator>
  <cp:lastModifiedBy>苏健</cp:lastModifiedBy>
  <dcterms:modified xsi:type="dcterms:W3CDTF">2018-04-17T08:14:18Z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