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cs="宋体"/>
          <w:b w:val="0"/>
          <w:bCs/>
          <w:kern w:val="0"/>
          <w:sz w:val="44"/>
          <w:szCs w:val="44"/>
        </w:rPr>
      </w:pPr>
      <w:r>
        <w:rPr>
          <w:rFonts w:hint="eastAsia" w:ascii="宋体" w:hAnsi="宋体" w:cs="宋体"/>
          <w:b w:val="0"/>
          <w:bCs/>
          <w:kern w:val="0"/>
          <w:sz w:val="44"/>
          <w:szCs w:val="44"/>
        </w:rPr>
        <w:t>山东省国有土地上房屋征收与补偿条例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（2014年11月27日山东省第十二届人民代表大会常务委员会第十一次会议通过）</w:t>
      </w:r>
      <w:r>
        <w:rPr>
          <w:rFonts w:hint="eastAsia" w:ascii="楷体_GB2312" w:hAnsi="楷体_GB2312" w:eastAsia="楷体_GB2312" w:cs="楷体_GB2312"/>
          <w:bCs/>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楷体_GB2312" w:hAnsi="楷体_GB2312" w:eastAsia="楷体_GB2312" w:cs="楷体_GB2312"/>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目</w:t>
      </w:r>
      <w:r>
        <w:rPr>
          <w:rFonts w:hint="eastAsia" w:ascii="楷体_GB2312" w:hAnsi="楷体_GB2312" w:eastAsia="楷体_GB2312" w:cs="楷体_GB2312"/>
          <w:bCs/>
          <w:kern w:val="0"/>
          <w:sz w:val="32"/>
          <w:szCs w:val="32"/>
          <w:lang w:val="en-US" w:eastAsia="zh-CN"/>
        </w:rPr>
        <w:t xml:space="preserve">  </w:t>
      </w:r>
      <w:r>
        <w:rPr>
          <w:rFonts w:hint="eastAsia" w:ascii="楷体_GB2312" w:hAnsi="楷体_GB2312" w:eastAsia="楷体_GB2312" w:cs="楷体_GB2312"/>
          <w:bCs/>
          <w:kern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bCs/>
          <w:kern w:val="0"/>
          <w:sz w:val="32"/>
          <w:szCs w:val="32"/>
          <w:lang w:val="en-US" w:eastAsia="zh-CN"/>
        </w:rPr>
        <w:t xml:space="preserve">    第一章  </w:t>
      </w:r>
      <w:r>
        <w:rPr>
          <w:rFonts w:hint="eastAsia" w:ascii="楷体_GB2312" w:hAnsi="楷体_GB2312" w:eastAsia="楷体_GB2312" w:cs="楷体_GB2312"/>
          <w:color w:val="333333"/>
          <w:sz w:val="32"/>
          <w:szCs w:val="32"/>
          <w:shd w:val="clear" w:color="auto" w:fill="FFFFFF"/>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 xml:space="preserve">第二章  </w:t>
      </w:r>
      <w:r>
        <w:rPr>
          <w:rFonts w:hint="eastAsia" w:ascii="楷体_GB2312" w:hAnsi="楷体_GB2312" w:eastAsia="楷体_GB2312" w:cs="楷体_GB2312"/>
          <w:color w:val="333333"/>
          <w:sz w:val="32"/>
          <w:szCs w:val="32"/>
          <w:shd w:val="clear" w:color="auto" w:fill="FFFFFF"/>
        </w:rPr>
        <w:t>征收决定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color w:val="333333"/>
          <w:sz w:val="32"/>
          <w:szCs w:val="32"/>
          <w:shd w:val="clear" w:color="auto" w:fill="FFFFFF"/>
          <w:lang w:eastAsia="zh-CN"/>
        </w:rPr>
        <w:t>第三章</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补偿</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第四章  </w:t>
      </w:r>
      <w:r>
        <w:rPr>
          <w:rFonts w:hint="eastAsia" w:ascii="楷体_GB2312" w:hAnsi="楷体_GB2312" w:eastAsia="楷体_GB2312" w:cs="楷体_GB2312"/>
          <w:color w:val="333333"/>
          <w:sz w:val="32"/>
          <w:szCs w:val="32"/>
          <w:shd w:val="clear" w:color="auto" w:fill="FFFFFF"/>
        </w:rPr>
        <w:t>征收评估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第五章  </w:t>
      </w:r>
      <w:r>
        <w:rPr>
          <w:rFonts w:hint="eastAsia" w:ascii="楷体_GB2312" w:hAnsi="楷体_GB2312" w:eastAsia="楷体_GB2312" w:cs="楷体_GB2312"/>
          <w:color w:val="333333"/>
          <w:sz w:val="32"/>
          <w:szCs w:val="32"/>
          <w:shd w:val="clear" w:color="auto" w:fill="FFFFFF"/>
        </w:rPr>
        <w:t>法律责任</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第六章  </w:t>
      </w:r>
      <w:r>
        <w:rPr>
          <w:rFonts w:hint="eastAsia" w:ascii="楷体_GB2312" w:hAnsi="楷体_GB2312" w:eastAsia="楷体_GB2312" w:cs="楷体_GB2312"/>
          <w:color w:val="333333"/>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Cs/>
          <w:kern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b w:val="0"/>
          <w:bCs w:val="0"/>
          <w:kern w:val="0"/>
          <w:sz w:val="32"/>
          <w:szCs w:val="32"/>
        </w:rPr>
      </w:pP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第一条</w:t>
      </w:r>
      <w:r>
        <w:rPr>
          <w:rFonts w:hint="eastAsia" w:ascii="仿宋_GB2312" w:hAnsi="仿宋_GB2312" w:eastAsia="仿宋_GB2312" w:cs="仿宋_GB2312"/>
          <w:b w:val="0"/>
          <w:bCs w:val="0"/>
          <w:kern w:val="0"/>
          <w:sz w:val="32"/>
          <w:szCs w:val="32"/>
          <w:lang w:val="en-US" w:eastAsia="zh-CN" w:bidi="ar-SA"/>
        </w:rPr>
        <w:t xml:space="preserve">  </w:t>
      </w:r>
      <w:r>
        <w:rPr>
          <w:rFonts w:hint="eastAsia" w:ascii="仿宋_GB2312" w:hAnsi="仿宋_GB2312" w:eastAsia="仿宋_GB2312" w:cs="仿宋_GB2312"/>
          <w:sz w:val="32"/>
          <w:szCs w:val="32"/>
        </w:rPr>
        <w:t>为了规范国有土地上房屋征收与补偿活动，维护公共利益，保障被征收房屋所有权人的合法权益，根据《中华人民共和国物权法》、《国有土地上房屋征收与补偿条例》等法律、行政法规，结合本省实际，制定本条例。</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 w:val="0"/>
          <w:bCs w:val="0"/>
          <w:kern w:val="0"/>
          <w:sz w:val="32"/>
          <w:szCs w:val="32"/>
          <w:lang w:val="en-US" w:eastAsia="zh-CN" w:bidi="ar-SA"/>
        </w:rPr>
        <w:t>第二条</w:t>
      </w:r>
      <w:r>
        <w:rPr>
          <w:rFonts w:hint="eastAsia" w:ascii="仿宋_GB2312" w:hAnsi="仿宋_GB2312" w:eastAsia="仿宋_GB2312" w:cs="仿宋_GB2312"/>
          <w:b w:val="0"/>
          <w:bCs w:val="0"/>
          <w:kern w:val="0"/>
          <w:sz w:val="32"/>
          <w:szCs w:val="32"/>
          <w:lang w:val="en-US" w:eastAsia="zh-CN" w:bidi="ar-SA"/>
        </w:rPr>
        <w:t xml:space="preserve">  </w:t>
      </w:r>
      <w:r>
        <w:rPr>
          <w:rFonts w:hint="eastAsia" w:ascii="仿宋_GB2312" w:hAnsi="仿宋_GB2312" w:eastAsia="仿宋_GB2312" w:cs="仿宋_GB2312"/>
          <w:sz w:val="32"/>
          <w:szCs w:val="32"/>
        </w:rPr>
        <w:t>在本省行政区域内，为了公共利益的需要，征收国有土地上单位、个人的房屋，对被征收房屋所有权人（以下简称被征收人）进行补偿，适用本条例。</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房屋征收与补偿应当遵循决策民主、程序正当、补偿公平、结果公开的原则。</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征收个人住宅的，应当保障被征收人的居住条件。</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市、县级人民政府负责本行政区域内国有土地上房屋征收与补偿工作。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市、县级人民政府住房城乡建设、房地产主管部门或者市、县级人民政府确定的其他房屋征收部门（以下统称房屋征收部门）负责组织实施本行政区域内的房屋征收与补偿工作。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发展改革、财政、公安、教育、民政、城乡规划、国土资源、价格、工商行政管理等部门按照职责分工，做好房屋征收与补偿的相关工作。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第五条  </w:t>
      </w:r>
      <w:r>
        <w:rPr>
          <w:rFonts w:hint="eastAsia" w:ascii="仿宋_GB2312" w:hAnsi="仿宋_GB2312" w:eastAsia="仿宋_GB2312" w:cs="仿宋_GB2312"/>
          <w:sz w:val="32"/>
          <w:szCs w:val="32"/>
        </w:rPr>
        <w:t>房屋征收部门可以委托房屋征收实施单位承担房屋征收与补偿的具体工作。房屋征收实施单位不得以营利为目的。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房屋征收部门对房屋征收实施单位在委托范围内实施的房屋征收与补偿行为负责监督，并对其行为后果承担法律责任。</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市、县级人民政府应当将房屋征收与补偿工作经费纳入本级财政预算。</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省住房城乡建设主管部门应当会同发展改革、财政、国土资源等有关部门，加强对本省房屋征收与补偿工作的指导。</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乡镇人民政府、街道办事处和居民委员会应当配合房屋征收部门做好房屋征收与补偿工作。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第七条 </w:t>
      </w:r>
      <w:r>
        <w:rPr>
          <w:rFonts w:hint="eastAsia" w:ascii="仿宋_GB2312" w:hAnsi="仿宋_GB2312" w:eastAsia="仿宋_GB2312" w:cs="仿宋_GB2312"/>
          <w:sz w:val="32"/>
          <w:szCs w:val="32"/>
        </w:rPr>
        <w:t xml:space="preserve"> 从事房屋征收与补偿工作的人员应当具备相关法律知识和业务知识，依法实施房屋征收与补偿行为。</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房屋征收部门或者房屋征收实施单位可以委托具备相应资质的单位承担测绘、预评估、房屋拆除、法律服务等专业性工作。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任何组织和个人对违反本条例规定的行为，都有权向有关人民政府、房屋征收部门和其他有关部门投诉、举报。接到投诉、举报的人民政府和部门应当及时核实、处理。</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11"/>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kern w:val="0"/>
          <w:sz w:val="32"/>
          <w:szCs w:val="32"/>
          <w:lang w:val="en-US" w:eastAsia="zh-CN" w:bidi="ar-SA"/>
        </w:rPr>
      </w:pPr>
      <w:r>
        <w:rPr>
          <w:rFonts w:hint="eastAsia" w:ascii="黑体" w:hAnsi="黑体" w:eastAsia="黑体" w:cs="黑体"/>
          <w:b w:val="0"/>
          <w:bCs w:val="0"/>
          <w:kern w:val="0"/>
          <w:sz w:val="32"/>
          <w:szCs w:val="32"/>
          <w:lang w:val="en-US" w:eastAsia="zh-CN" w:bidi="ar-SA"/>
        </w:rPr>
        <w:t>征收决定</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kern w:val="0"/>
          <w:sz w:val="32"/>
          <w:szCs w:val="32"/>
          <w:lang w:val="en-US" w:eastAsia="zh-CN" w:bidi="ar-SA"/>
        </w:rPr>
      </w:pP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为了保障国家安全、促进国民经济和社会发展等公共利益的需要，有下列情形之一确需征收房屋的，由市、县级人民政府对国有土地上房屋依法进行征收：</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（一）国防和外交的需要；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（二）由政府组织实施的能源、交通、水利等基础设施建设的需要；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（三）由政府组织实施的科技、教育、文化、卫生、体育、环境和资源保护、防灾减灾、文物保护、社会福利、市政公用等公共事业的需要；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（四）由政府组织实施的保障性安居工程建设的需要；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（五）由政府依照城乡规划法有关规定组织实施的对危房集中、基础设施落后等地段进行旧城区改建的需要；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（六）法律、行政法规规定的其他公共利益的需要。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非因前款所列情形，不得对国有土地上房屋进行征收。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依照本条例第九条规定征收房屋的，由政府确定的建设项目组织实施单位向房屋征收部门提出启动房屋征收程序，说明房屋征收范围和符合公共利益的具体情形，并提交发展改革、国土资源、城乡规划等部门出具的建设项目符合国民经济和社会发展规划、土地利用总体规划、城乡规划和专项规划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因保障性安居工程建设、旧城区改建需要征收房屋的，建设项目组织实施单位除提交前款规定的证明文件外，还应当提交发展改革部门出具的建设项目纳入国民经济和社会发展年度计划的证明文件。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房屋征收部门经审查，对房屋征收事项符合法定条件的，应当提出审查意见，报市、县级人民政府。市、县级人民政府决定启动房屋征收程序的，应当合理确定房屋征收范围。</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房屋征收范围确定并公布后，不得在房屋征收范围内实施新建、扩建、改建房屋和改变房屋用途等不当增加补偿费用的行为；违反规定实施的，不予补偿。</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房屋征收部门应当将前款规定限制事项书面通知城乡规划、国土资源等有关部门暂停办理相关手续。暂停期限最长不得超过一年。</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房屋征收部门应当对房屋征收范围内房屋权属、区位、用途、建筑面积等情况组织调查登记。对未经权属登记的房屋，房屋征收部门应当提请市、县级人民政府组织有关部门依法进行认定和处理。</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房屋征收部门应当将房屋调查登记、认定和处理结果在房屋征收范围内公示。对房屋调查登记、认定和处理结果有异议的，市、县级人民政府应当组织有关部门及时进行复核、处理。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kern w:val="0"/>
          <w:sz w:val="32"/>
          <w:szCs w:val="32"/>
        </w:rPr>
        <w:t>房屋征收部门应当拟定征收补偿方案，报市、县级人民政府。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征收补偿方案应当包括下列内容：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（一）房屋征收部门、房屋征收实施单位；</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（二）房屋征收范围、征收依据、征收目的、签约期限等；</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（三）被征收房屋的基本情况；</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（四）补偿方式、补偿标准和评估办法；</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（五）用于产权调换房屋的地点、单套建筑面积、套数，产权调换房屋的价值认定；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（六）过渡方式和搬迁费、临时安置费、停产停业损失补偿费标准；</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（七）补助和奖励等。</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第十四条  </w:t>
      </w:r>
      <w:r>
        <w:rPr>
          <w:rFonts w:hint="eastAsia" w:ascii="仿宋_GB2312" w:hAnsi="仿宋_GB2312" w:eastAsia="仿宋_GB2312" w:cs="仿宋_GB2312"/>
          <w:sz w:val="32"/>
          <w:szCs w:val="32"/>
        </w:rPr>
        <w:t>市、县级人民政府应当组织有关部门对征收补偿方案进行论证，并在房屋征收范围内予以公示。公示期限不得少于三十日。</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旧城区改建需要征收房屋，超过半数的被征收人认为征收补偿方案不符合本条例规定的，市、县级人民政府应当组织由被征收人代表和公众代表参加的听证会，并根据听证会情况修改方案。听证工作由市、县级人民政府确定的部门或者机构组织实施。</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市、县级人民政府应当将征收补偿方案征求意见情况和根据公众意见修改情况及时公布。</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市、县级人民政府作出房屋征收决定前，应当对房屋征收的合法性、合理性、可行性、可控性以及征收补偿费用保障、风险化解措施、应急处置预案等内容进行评估论证，形成社会稳定风险评估报告。社会稳定风险评估报告应当作为是否作出房屋征收决定的重要依据。</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房屋征收决定涉及被征收人数量较多的，应当经政府常务会议讨论。</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作出房屋征收决定前，征收补偿费用应当足额到位、专户存储、专款专用。</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房屋征收事项符合法定条件的，由市、县级人民政府依法作出房屋征收决定。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市、县级人民政府应当自作出房屋征收决定之日起三日内在房屋征收范围内发布公告。公告应当载明征收补偿方案和行政复议、行政诉讼权利等事项。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房屋被依法征收的，国有土地使用权同时收回。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pStyle w:val="11"/>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kern w:val="0"/>
          <w:sz w:val="32"/>
          <w:szCs w:val="32"/>
          <w:lang w:val="en-US" w:eastAsia="zh-CN" w:bidi="ar-SA"/>
        </w:rPr>
      </w:pPr>
      <w:r>
        <w:rPr>
          <w:rFonts w:hint="eastAsia" w:ascii="黑体" w:hAnsi="黑体" w:eastAsia="黑体" w:cs="黑体"/>
          <w:b w:val="0"/>
          <w:bCs w:val="0"/>
          <w:kern w:val="0"/>
          <w:sz w:val="32"/>
          <w:szCs w:val="32"/>
          <w:lang w:val="en-US" w:eastAsia="zh-CN" w:bidi="ar-SA"/>
        </w:rPr>
        <w:t>补偿</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kern w:val="0"/>
          <w:sz w:val="32"/>
          <w:szCs w:val="32"/>
          <w:lang w:val="en-US" w:eastAsia="zh-CN" w:bidi="ar-SA"/>
        </w:rPr>
      </w:pP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作出房屋征收决定的人民政府应当对被征收人给予补偿，补偿内容应当包括：</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（一）被征收房屋价值补偿；</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（二）因征收房屋造成的搬迁补偿；</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（三）因征收房屋造成的临时安置补偿；</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（四）因征收房屋造成的停产停业损失补偿。</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被征收房屋价值中包括房屋装饰装修价值以及附属于该房屋的国有土地使用权的价值。</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市、县级人民政府应当制定补助和奖励办法，对被征收人给予补助和奖励。</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对被征收住宅房屋价值的补偿，按照房屋征收决定公告之日被征收房屋所处区位新建普通商品住房市场价格，由房地产价格评估机构评估确定。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对被征收非住宅房屋价值的补偿，不得低于房屋征收决定公告之日被征收房屋所处区位类似房地产的市场价格，由房地产价格评估机构评估确定。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被征收住宅房屋的最低补偿标准由设区的市人民政府确定，并向社会公布。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被征收人可以选择货币补偿，也可以选择房屋产权调换。本条例第二十四条规定的情形除外。</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征收人选择房屋产权调换的，作出房屋征收决定的人民政府应当以所提供的产权调换房屋与被征收人的房屋进行产权调换。产权调换房屋和被征收房屋的价值均依照本条例的规定进行评估确定。双方结清差价后，该产权调换房屋的所有权归被征收人所有。</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因旧城区改建征收个人住宅，被征收人选择在改建地段进行房屋产权调换的，作出房屋征收决定的人民政府应当提供改建地段或者就近地段的房屋。</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第二十二条  </w:t>
      </w:r>
      <w:r>
        <w:rPr>
          <w:rFonts w:hint="eastAsia" w:ascii="仿宋_GB2312" w:hAnsi="仿宋_GB2312" w:eastAsia="仿宋_GB2312" w:cs="仿宋_GB2312"/>
          <w:sz w:val="32"/>
          <w:szCs w:val="32"/>
        </w:rPr>
        <w:t>用于产权调换的房屋，应当符合下列规定：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（一）符合国家和省规定的房屋建筑设计技术规范和标准；</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（二）符合国家和省规定的房屋质量安全标准；</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（三）产权清晰。</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被征收房屋的建筑面积和用途，以房屋权属证书和房屋登记簿的记载为准。房屋权属证书与房屋登记簿记载不一致的，除有证据证明房屋登记簿确有错误外，以房屋登记簿为准。</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被征收房屋属于公共租赁住房、公房管理部门直管住宅公房或者单位自管住宅公房的，在租赁关系存续期间，被征收人未与承租人达成解除租赁协议但符合房屋承租规定的，作出房屋征收决定的人民政府应当对被征收人实行房屋产权调换的补偿方式。用于产权调换的房屋由原房屋承租人承租，被征收人与原房屋承租人重新签订房屋租赁合同。</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征收个人住宅，被征收人只有一套住宅房屋，且该房屋建筑面积低于四十五平方米的，房屋征收部门应当对被征收人进行最低面积补偿，最低面积补偿标准不得少于四十五平方米建筑面积，具体标准由设区的市人民政府确定并向社会公布。</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按照最低面积进行补偿所增加的费用，由作出房屋征收决定的人民政府承担。</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房屋征收部门应当将符合本条第一款规定条件的被征收人，在房屋征收范围内进行公示。公示期限不得少于十日。</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被征收人符合住房保障条件的，作出房屋征收决定的市、县级人民政府应当直接配租、配售保障性住房，不再轮候。</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被征收人符合住房保障条件，也符合享受最低面积补偿条件的，房屋征收部门应当征求被征收人意见，由被征收人选择住房保障或者享受最低面积补偿。</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u w:val="single"/>
        </w:rPr>
      </w:pPr>
      <w:r>
        <w:rPr>
          <w:rFonts w:hint="eastAsia" w:ascii="黑体" w:hAnsi="黑体" w:eastAsia="黑体" w:cs="黑体"/>
          <w:b w:val="0"/>
          <w:bCs w:val="0"/>
          <w:kern w:val="0"/>
          <w:sz w:val="32"/>
          <w:szCs w:val="32"/>
          <w:lang w:val="en-US" w:eastAsia="zh-CN" w:bidi="ar-SA"/>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因征收房屋造成搬迁的，房屋征收部门应当向被征收人支付搬迁费。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征收住宅房屋，房屋征收部门应当向被征收人支付临时安置费。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被征收人选择货币补偿的，给予一次性临时安置费。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被征收人选择房屋产权调换的，按照补偿协议约定的过渡期限支付临时安置费；被征收人选择房屋征收部门提供的周转用房的，不支付临时安置费。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因房屋征收部门的责任延长过渡期限的，自逾期之日起按照标准双倍支付临时安置费；被征收人选择房屋征收部门提供的周转用房的，自逾期之日起按照标准支付临时安置费。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因征收非住宅房屋给被征收人造成停产停业损失的，房屋征收部门应当向被征收人支付停产停业损失补偿费。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被征收人选择货币补偿的，给予一次性停产停业损失补偿费。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被征收人选择房屋产权调换的，按照补偿协议约定的过渡期限支付停产停业损失补偿费；被征收人选择房屋征收部门提供的周转用房的，不支付停产停业损失补偿费。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因房屋征收部门的责任延长过渡期限的，自逾期之日起按照标准双倍支付停产停业损失补偿费；被征收人选择房屋征收部门提供的周转用房的，自逾期之日起按照标准支付停产停业损失补偿费。</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征收部门应当与被征收人依法订立补偿协议，就补偿方式、补偿金额和支付期限、用于产权调换房屋的地点和面积、搬迁费、临时安置费、周转用房、停产停业损失补偿费、搬迁期限、过渡方式和过渡期限等事项进行约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房屋征收部门与被征收人在征收补偿方案确定的签约期限内达不成补偿协议，或者被征收房屋所有权人不明确的，由房屋征收部门报请作出房屋征收决定的人民政府，按照征收补偿方案依法作出补偿决定，并在房屋征收范围内予以公告。</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被征收人对补偿决定不服的，可以依法申请行政复议，也可以依法提起行政诉讼。</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实施房屋征收应当先补偿、后搬迁。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作出房屋征收决定的人民政府对被征收人给予补偿后，被征收人应当在补偿协议约定或者补偿决定确定的搬迁期限内完成搬迁。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任何单位和个人不得采取暴力、威胁或者违反规定中断供水、供热、供气、供电和道路通行等非法方式迫使被征收人搬迁。</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禁止建设单位参与搬迁活动。</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第三十三条  </w:t>
      </w:r>
      <w:r>
        <w:rPr>
          <w:rFonts w:hint="eastAsia" w:ascii="仿宋_GB2312" w:hAnsi="仿宋_GB2312" w:eastAsia="仿宋_GB2312" w:cs="仿宋_GB2312"/>
          <w:sz w:val="32"/>
          <w:szCs w:val="32"/>
        </w:rPr>
        <w:t>被征收人在法定期限内不申请行政复议或者不提起行政诉讼，在补偿决定规定的期限内又不搬迁的，作出房屋征收决定的人民政府应当催告当事人履行搬迁义务，催告书送达十日后当事人仍未履行搬迁义务的，可以自被征收人的法定起诉期限届满之日起三个月内，依法向被征收房屋所在地有管辖权的人民法院申请强制执行。</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对强制执行的申请进行书面审查，对符合法律规定的，应当自立案之日起三十日内作出执行裁定，并向被执行人发出执行通知书，责令其在指定的期限内履行搬迁义务；对拒不履行搬迁义务的，依法强制执行。</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房屋征收部门应当依法建立房屋征收补偿档案，并将分户补偿情况在房屋征收范围内向被征收人公布。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第三十五条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被征收人搬迁后，房屋征收部门应当将房屋征收决定、被征收房屋清单提供给房屋、土地登记机构。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房屋、土地登记机构应当依法办理房屋所有权、国有土地使用权注销登记。</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第三十六条  </w:t>
      </w:r>
      <w:r>
        <w:rPr>
          <w:rFonts w:hint="eastAsia" w:ascii="仿宋_GB2312" w:hAnsi="仿宋_GB2312" w:eastAsia="仿宋_GB2312" w:cs="仿宋_GB2312"/>
          <w:sz w:val="32"/>
          <w:szCs w:val="32"/>
        </w:rPr>
        <w:t>搬迁费、临时安置费、停产停业损失补偿费的具体标准，由设区的市人民政府制定并向社会公布。</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11"/>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kern w:val="0"/>
          <w:sz w:val="32"/>
          <w:szCs w:val="32"/>
          <w:lang w:val="en-US" w:eastAsia="zh-CN" w:bidi="ar-SA"/>
        </w:rPr>
      </w:pPr>
      <w:r>
        <w:rPr>
          <w:rFonts w:hint="eastAsia" w:ascii="黑体" w:hAnsi="黑体" w:eastAsia="黑体" w:cs="黑体"/>
          <w:b w:val="0"/>
          <w:bCs w:val="0"/>
          <w:kern w:val="0"/>
          <w:sz w:val="32"/>
          <w:szCs w:val="32"/>
          <w:lang w:val="en-US" w:eastAsia="zh-CN" w:bidi="ar-SA"/>
        </w:rPr>
        <w:t xml:space="preserve"> 征收评估</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kern w:val="0"/>
          <w:sz w:val="32"/>
          <w:szCs w:val="32"/>
          <w:lang w:val="en-US" w:eastAsia="zh-CN" w:bidi="ar-SA"/>
        </w:rPr>
      </w:pPr>
      <w:r>
        <w:rPr>
          <w:rFonts w:hint="eastAsia" w:ascii="黑体" w:hAnsi="黑体" w:eastAsia="黑体" w:cs="黑体"/>
          <w:b w:val="0"/>
          <w:bCs w:val="0"/>
          <w:kern w:val="0"/>
          <w:sz w:val="32"/>
          <w:szCs w:val="32"/>
          <w:lang w:val="en-US" w:eastAsia="zh-CN" w:bidi="ar-SA"/>
        </w:rPr>
        <w:t xml:space="preserve"> </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被征收房屋和产权调换房屋的价值，应当由具有相应资质的房地产价格评估机构评估确定。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同一征收项目的房屋征收评估工作，一般由一个房地产价格评估机构承担。房屋征收范围较大的，可以由两个以上房地产价格评估机构共同承担，评估标准和方法应当统一。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第三十八条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设区的市房屋征收部门应当会同房地产主管部门每年推荐一批具有三级以上资质的房地产价格评估机构，方便被征收人选择。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第三十九条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房屋征收部门应当在房屋征收决定作出后，将房地产价格评估机构选定方式等相关事项在房屋征收范围内予以公布，并告知被征收人有协商选定房地产价格评估机构的权利。被征收人协商选定房地产价格评估机构的期限为十日。超过半数的被征收人共同签字认可的房地产价格评估机构，视为共同协商选定。</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被征收房屋所在地乡镇人民政府、街道办事处和居民委员会可以组织被征收人协商选择房地产价格评估机构。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第四十条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被征收人在公告协商期内协商不成的，房屋征收部门可以组织采取逐户征询、集中投票或者通过抽签、摇号等随机方式选定房地产价格评估机构。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采取集中投票、抽签或者摇号等方式选定房地产价格评估机构时，房屋征收部门应当邀请被征收人、乡镇人民政府、街道办事处和居民委员会代表等进行现场监督。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 xml:space="preserve">第四十一条  </w:t>
      </w:r>
      <w:r>
        <w:rPr>
          <w:rFonts w:hint="eastAsia" w:ascii="仿宋_GB2312" w:hAnsi="仿宋_GB2312" w:eastAsia="仿宋_GB2312" w:cs="仿宋_GB2312"/>
          <w:kern w:val="0"/>
          <w:sz w:val="32"/>
          <w:szCs w:val="32"/>
        </w:rPr>
        <w:t>房地产价格评估机构确定后，房屋征收部门与其签订房屋征收评估委托合同，并将确定的房地产价格评估机构在房屋征收范围内公布。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房地产价格评估机构应当按照相关标准规范，如实出具评估报告。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任何单位和个人不得非法干预评估活动和评估结果。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第四十三条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房地产价格评估机构应当按照委托合同的约定向房屋征收部门提供分户初步评估结果。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房屋征收部门应当将分户初步评估结果在房屋征收范围内向被征收人公示。公示期限不得少于五日。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公示期间，房地产价格评估机构应当进行现场说明，听取意见；分户初步评估结果存在错误的，应当予以修正。</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公示期满后，房地产价格评估机构应当向房屋征收部门提供整体评估报告和分户评估报告。房屋征收部门应当向被征收人转交分户评估报告。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第四十四条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被征收人或者房屋征收部门对评估报告有异议的，应当自收到评估报告之日起十日内，向房地产价格评估机构书面申请复核。房地产价格评估机构应当自收到复核申请之日起十日内进行复核，出具复核结果。</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对复核结果有异议的，应当自收到复核结果之日起十日内向设区的市房地产价格评估专家委员会申请鉴定。房地产价格评估专家委员会应当自收到鉴定申请之日起十日内对评估报告进行审核，出具鉴定结论。</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鉴定结论认为评估报告存在错误的，房地产价格评估机构应当改正错误，重新出具评估报告。</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房地产价格评估专家委员会成员由设区的市房屋征收部门从注册房地产估价师以及价格、房地产、土地、城乡规划、法律等方面的专家中选定组成，并予以公示。</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11"/>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kern w:val="0"/>
          <w:sz w:val="32"/>
          <w:szCs w:val="32"/>
          <w:lang w:val="en-US" w:eastAsia="zh-CN" w:bidi="ar-SA"/>
        </w:rPr>
      </w:pPr>
      <w:r>
        <w:rPr>
          <w:rFonts w:hint="eastAsia" w:ascii="黑体" w:hAnsi="黑体" w:eastAsia="黑体" w:cs="黑体"/>
          <w:b w:val="0"/>
          <w:bCs w:val="0"/>
          <w:kern w:val="0"/>
          <w:sz w:val="32"/>
          <w:szCs w:val="32"/>
          <w:lang w:val="en-US" w:eastAsia="zh-CN" w:bidi="ar-SA"/>
        </w:rPr>
        <w:t xml:space="preserve"> 法律责任</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b w:val="0"/>
          <w:bCs w:val="0"/>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lang w:val="en-US" w:eastAsia="zh-CN" w:bidi="ar-SA"/>
        </w:rPr>
        <w:t>第四十五条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违反本条例规定的行为，法律、行政法规已规定法律责任的，依照其规定执行；法律、行政法规未规定法律责任的，依照本条例规定执行。</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 xml:space="preserve">第四十六条  </w:t>
      </w:r>
      <w:r>
        <w:rPr>
          <w:rFonts w:hint="eastAsia" w:ascii="仿宋_GB2312" w:hAnsi="仿宋_GB2312" w:eastAsia="仿宋_GB2312" w:cs="仿宋_GB2312"/>
          <w:sz w:val="32"/>
          <w:szCs w:val="32"/>
        </w:rPr>
        <w:t>违反本条例规定，市、县级人民政府及其有关部门有下列行为之一的，由上级人民政府或者本级人民政府责令改正，通报批评；造成损失的，依法承担赔偿责任；对直接负责的主管人员和其他直接责任人员，依法给予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（一）对不符合法定条件的房屋征收事项作出房屋征收决定的； </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（二）违反公示、公布、公告、征求意见、听证、评估等房屋征收法定程序实施房屋征收与补偿的； </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（三）违反房屋征收法定补偿内容、标准实施房屋征收与补偿的；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（四）违反规定办理应当暂停办理的限制事项手续的；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（五）非法干预评估活动和评估结果的；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（六）违法组织实施强制搬迁的；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（七）未及时核实、处理投诉、举报的；</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（八）其他不履行法定职责，或者滥用职权、玩忽职守、徇私舞弊的行为。</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第四十七条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z w:val="32"/>
          <w:szCs w:val="32"/>
        </w:rPr>
        <w:t>违反本条例规定，建设单位参与搬迁活动的，由房屋征收部门责令改正，处三万元以上十万元以下罚款；造成损失的，依法承担赔偿责任；构成犯罪的，依法追究刑事责任。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kern w:val="0"/>
          <w:sz w:val="32"/>
          <w:szCs w:val="32"/>
          <w:lang w:val="en-US" w:eastAsia="zh-CN" w:bidi="ar-SA"/>
        </w:rPr>
      </w:pPr>
      <w:r>
        <w:rPr>
          <w:rFonts w:hint="eastAsia" w:ascii="黑体" w:hAnsi="黑体" w:eastAsia="黑体" w:cs="黑体"/>
          <w:b w:val="0"/>
          <w:bCs w:val="0"/>
          <w:kern w:val="0"/>
          <w:sz w:val="32"/>
          <w:szCs w:val="32"/>
          <w:lang w:val="en-US" w:eastAsia="zh-CN" w:bidi="ar-SA"/>
        </w:rPr>
        <w:t>第六章  附则</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kern w:val="0"/>
          <w:sz w:val="32"/>
          <w:szCs w:val="32"/>
          <w:lang w:val="en-US" w:eastAsia="zh-CN" w:bidi="ar-SA"/>
        </w:rPr>
      </w:pP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2015年3月1日起施行。2000年4月14日山东省第九届人民代表大会常务委员会第十四次会议通过，2006年9月29日山东省第十届人民代表大会常务委员会第二十三次会议修订的《山东省城市房屋拆迁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8"/>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r>
      <w:rPr>
        <w:rStyle w:val="8"/>
        <w:rFonts w:hint="eastAsia"/>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68E4"/>
    <w:multiLevelType w:val="singleLevel"/>
    <w:tmpl w:val="586768E4"/>
    <w:lvl w:ilvl="0" w:tentative="0">
      <w:start w:val="5"/>
      <w:numFmt w:val="chineseCounting"/>
      <w:suff w:val="space"/>
      <w:lvlText w:val="第%1章"/>
      <w:lvlJc w:val="left"/>
    </w:lvl>
  </w:abstractNum>
  <w:abstractNum w:abstractNumId="1">
    <w:nsid w:val="586768F9"/>
    <w:multiLevelType w:val="singleLevel"/>
    <w:tmpl w:val="586768F9"/>
    <w:lvl w:ilvl="0" w:tentative="0">
      <w:start w:val="4"/>
      <w:numFmt w:val="chineseCounting"/>
      <w:suff w:val="space"/>
      <w:lvlText w:val="第%1章"/>
      <w:lvlJc w:val="left"/>
    </w:lvl>
  </w:abstractNum>
  <w:abstractNum w:abstractNumId="2">
    <w:nsid w:val="58676915"/>
    <w:multiLevelType w:val="singleLevel"/>
    <w:tmpl w:val="58676915"/>
    <w:lvl w:ilvl="0" w:tentative="0">
      <w:start w:val="3"/>
      <w:numFmt w:val="chineseCounting"/>
      <w:suff w:val="space"/>
      <w:lvlText w:val="第%1章"/>
      <w:lvlJc w:val="left"/>
    </w:lvl>
  </w:abstractNum>
  <w:abstractNum w:abstractNumId="3">
    <w:nsid w:val="5867692D"/>
    <w:multiLevelType w:val="singleLevel"/>
    <w:tmpl w:val="5867692D"/>
    <w:lvl w:ilvl="0" w:tentative="0">
      <w:start w:val="2"/>
      <w:numFmt w:val="chineseCounting"/>
      <w:suff w:val="space"/>
      <w:lvlText w:val="第%1章"/>
      <w:lvlJc w:val="left"/>
    </w:lvl>
  </w:abstractNum>
  <w:abstractNum w:abstractNumId="4">
    <w:nsid w:val="58676945"/>
    <w:multiLevelType w:val="singleLevel"/>
    <w:tmpl w:val="58676945"/>
    <w:lvl w:ilvl="0" w:tentative="0">
      <w:start w:val="1"/>
      <w:numFmt w:val="chineseCounting"/>
      <w:suff w:val="space"/>
      <w:lvlText w:val="第%1章"/>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3D2"/>
    <w:rsid w:val="00001573"/>
    <w:rsid w:val="0000210E"/>
    <w:rsid w:val="000048A4"/>
    <w:rsid w:val="00006EB6"/>
    <w:rsid w:val="0001190F"/>
    <w:rsid w:val="00012726"/>
    <w:rsid w:val="00013718"/>
    <w:rsid w:val="0001412D"/>
    <w:rsid w:val="000144A4"/>
    <w:rsid w:val="000144BC"/>
    <w:rsid w:val="0001488F"/>
    <w:rsid w:val="000152BD"/>
    <w:rsid w:val="00015CD7"/>
    <w:rsid w:val="00017F6E"/>
    <w:rsid w:val="00021CDB"/>
    <w:rsid w:val="00024000"/>
    <w:rsid w:val="000261EE"/>
    <w:rsid w:val="00026631"/>
    <w:rsid w:val="00027433"/>
    <w:rsid w:val="00027E95"/>
    <w:rsid w:val="0003256C"/>
    <w:rsid w:val="000350B6"/>
    <w:rsid w:val="00037802"/>
    <w:rsid w:val="00037FC2"/>
    <w:rsid w:val="000413F2"/>
    <w:rsid w:val="00042A6E"/>
    <w:rsid w:val="00045B6B"/>
    <w:rsid w:val="000462DA"/>
    <w:rsid w:val="00046D4C"/>
    <w:rsid w:val="0004707E"/>
    <w:rsid w:val="00053355"/>
    <w:rsid w:val="0005374A"/>
    <w:rsid w:val="00054A74"/>
    <w:rsid w:val="0005500A"/>
    <w:rsid w:val="00061313"/>
    <w:rsid w:val="00064CF4"/>
    <w:rsid w:val="00067F9D"/>
    <w:rsid w:val="00070283"/>
    <w:rsid w:val="000705A6"/>
    <w:rsid w:val="000713F7"/>
    <w:rsid w:val="00075E05"/>
    <w:rsid w:val="00077AF7"/>
    <w:rsid w:val="00077E9D"/>
    <w:rsid w:val="000803CA"/>
    <w:rsid w:val="00080615"/>
    <w:rsid w:val="00083418"/>
    <w:rsid w:val="00083EA9"/>
    <w:rsid w:val="00085827"/>
    <w:rsid w:val="00085D54"/>
    <w:rsid w:val="0008715A"/>
    <w:rsid w:val="00087559"/>
    <w:rsid w:val="00087EAF"/>
    <w:rsid w:val="00087F07"/>
    <w:rsid w:val="00090CA1"/>
    <w:rsid w:val="00091456"/>
    <w:rsid w:val="000921B2"/>
    <w:rsid w:val="000930C9"/>
    <w:rsid w:val="0009334D"/>
    <w:rsid w:val="00095514"/>
    <w:rsid w:val="000963A0"/>
    <w:rsid w:val="00097B06"/>
    <w:rsid w:val="00097D8B"/>
    <w:rsid w:val="000A043F"/>
    <w:rsid w:val="000A1BE8"/>
    <w:rsid w:val="000A2763"/>
    <w:rsid w:val="000A2F9E"/>
    <w:rsid w:val="000A3633"/>
    <w:rsid w:val="000A36A4"/>
    <w:rsid w:val="000A582C"/>
    <w:rsid w:val="000A6085"/>
    <w:rsid w:val="000B014C"/>
    <w:rsid w:val="000B4AEE"/>
    <w:rsid w:val="000B4B9A"/>
    <w:rsid w:val="000B4E72"/>
    <w:rsid w:val="000B5195"/>
    <w:rsid w:val="000B55E6"/>
    <w:rsid w:val="000B58EE"/>
    <w:rsid w:val="000B5E4C"/>
    <w:rsid w:val="000C00DE"/>
    <w:rsid w:val="000C7504"/>
    <w:rsid w:val="000C79C1"/>
    <w:rsid w:val="000D030F"/>
    <w:rsid w:val="000D1325"/>
    <w:rsid w:val="000D2FCD"/>
    <w:rsid w:val="000D301D"/>
    <w:rsid w:val="000D37AE"/>
    <w:rsid w:val="000D4443"/>
    <w:rsid w:val="000D4D3D"/>
    <w:rsid w:val="000D5425"/>
    <w:rsid w:val="000D56BE"/>
    <w:rsid w:val="000D64DE"/>
    <w:rsid w:val="000D73A5"/>
    <w:rsid w:val="000E0772"/>
    <w:rsid w:val="000E1617"/>
    <w:rsid w:val="000E2547"/>
    <w:rsid w:val="000E338C"/>
    <w:rsid w:val="000E46B5"/>
    <w:rsid w:val="000E518D"/>
    <w:rsid w:val="000E6C23"/>
    <w:rsid w:val="000F0660"/>
    <w:rsid w:val="000F0D0D"/>
    <w:rsid w:val="000F10BE"/>
    <w:rsid w:val="000F2B5D"/>
    <w:rsid w:val="000F5014"/>
    <w:rsid w:val="001002B9"/>
    <w:rsid w:val="001003A0"/>
    <w:rsid w:val="0010399F"/>
    <w:rsid w:val="0010593E"/>
    <w:rsid w:val="001059A5"/>
    <w:rsid w:val="00110741"/>
    <w:rsid w:val="00110B7A"/>
    <w:rsid w:val="00111497"/>
    <w:rsid w:val="00111642"/>
    <w:rsid w:val="001117EF"/>
    <w:rsid w:val="00111C2A"/>
    <w:rsid w:val="00112327"/>
    <w:rsid w:val="00113204"/>
    <w:rsid w:val="0011351E"/>
    <w:rsid w:val="00120DF7"/>
    <w:rsid w:val="0012292B"/>
    <w:rsid w:val="001259ED"/>
    <w:rsid w:val="001262DB"/>
    <w:rsid w:val="00130885"/>
    <w:rsid w:val="00131D7D"/>
    <w:rsid w:val="00134615"/>
    <w:rsid w:val="001352E3"/>
    <w:rsid w:val="0014105B"/>
    <w:rsid w:val="001428FA"/>
    <w:rsid w:val="00143EC1"/>
    <w:rsid w:val="00145890"/>
    <w:rsid w:val="00145F35"/>
    <w:rsid w:val="001506D4"/>
    <w:rsid w:val="0015137B"/>
    <w:rsid w:val="0015189C"/>
    <w:rsid w:val="00152AFF"/>
    <w:rsid w:val="00155F14"/>
    <w:rsid w:val="00160656"/>
    <w:rsid w:val="00160F47"/>
    <w:rsid w:val="00164735"/>
    <w:rsid w:val="00165E85"/>
    <w:rsid w:val="00166727"/>
    <w:rsid w:val="001679B7"/>
    <w:rsid w:val="001706AF"/>
    <w:rsid w:val="001728A2"/>
    <w:rsid w:val="001810C2"/>
    <w:rsid w:val="00182A9C"/>
    <w:rsid w:val="00185599"/>
    <w:rsid w:val="00185E5F"/>
    <w:rsid w:val="00186BC5"/>
    <w:rsid w:val="00187057"/>
    <w:rsid w:val="001873C9"/>
    <w:rsid w:val="00194608"/>
    <w:rsid w:val="00194D29"/>
    <w:rsid w:val="00197D2B"/>
    <w:rsid w:val="001A02E1"/>
    <w:rsid w:val="001A1E7C"/>
    <w:rsid w:val="001A2126"/>
    <w:rsid w:val="001A2D49"/>
    <w:rsid w:val="001A4325"/>
    <w:rsid w:val="001A4B4F"/>
    <w:rsid w:val="001A67E4"/>
    <w:rsid w:val="001A7244"/>
    <w:rsid w:val="001B1BDA"/>
    <w:rsid w:val="001B1C7D"/>
    <w:rsid w:val="001B1EB3"/>
    <w:rsid w:val="001B2EEB"/>
    <w:rsid w:val="001B4A85"/>
    <w:rsid w:val="001B7292"/>
    <w:rsid w:val="001C0B73"/>
    <w:rsid w:val="001C15C4"/>
    <w:rsid w:val="001C36DE"/>
    <w:rsid w:val="001D029F"/>
    <w:rsid w:val="001D0748"/>
    <w:rsid w:val="001D1756"/>
    <w:rsid w:val="001D18DF"/>
    <w:rsid w:val="001D3F40"/>
    <w:rsid w:val="001D5BBF"/>
    <w:rsid w:val="001D790D"/>
    <w:rsid w:val="001D7D8B"/>
    <w:rsid w:val="001E3054"/>
    <w:rsid w:val="001E69F5"/>
    <w:rsid w:val="001F1824"/>
    <w:rsid w:val="001F18EC"/>
    <w:rsid w:val="001F1F32"/>
    <w:rsid w:val="001F2179"/>
    <w:rsid w:val="001F29B6"/>
    <w:rsid w:val="001F624F"/>
    <w:rsid w:val="001F7BA1"/>
    <w:rsid w:val="002024ED"/>
    <w:rsid w:val="00204976"/>
    <w:rsid w:val="002065A6"/>
    <w:rsid w:val="0020793F"/>
    <w:rsid w:val="0021038F"/>
    <w:rsid w:val="00210DFA"/>
    <w:rsid w:val="002111B1"/>
    <w:rsid w:val="00212A33"/>
    <w:rsid w:val="00213E34"/>
    <w:rsid w:val="0021514D"/>
    <w:rsid w:val="00215221"/>
    <w:rsid w:val="0021632F"/>
    <w:rsid w:val="002176A2"/>
    <w:rsid w:val="00222D13"/>
    <w:rsid w:val="00223B74"/>
    <w:rsid w:val="002247AF"/>
    <w:rsid w:val="00227E7F"/>
    <w:rsid w:val="00232B3B"/>
    <w:rsid w:val="00232D64"/>
    <w:rsid w:val="002336B4"/>
    <w:rsid w:val="002358AC"/>
    <w:rsid w:val="00236682"/>
    <w:rsid w:val="0024228C"/>
    <w:rsid w:val="00242806"/>
    <w:rsid w:val="00242F68"/>
    <w:rsid w:val="00243E04"/>
    <w:rsid w:val="00245A0E"/>
    <w:rsid w:val="002469C1"/>
    <w:rsid w:val="00252C81"/>
    <w:rsid w:val="0025568C"/>
    <w:rsid w:val="00266426"/>
    <w:rsid w:val="00267B45"/>
    <w:rsid w:val="0027028E"/>
    <w:rsid w:val="002702D5"/>
    <w:rsid w:val="00270D35"/>
    <w:rsid w:val="00270D86"/>
    <w:rsid w:val="0027174F"/>
    <w:rsid w:val="00271A27"/>
    <w:rsid w:val="00272081"/>
    <w:rsid w:val="0027371E"/>
    <w:rsid w:val="002746FF"/>
    <w:rsid w:val="00274DC2"/>
    <w:rsid w:val="00276E2C"/>
    <w:rsid w:val="002777AE"/>
    <w:rsid w:val="0028291F"/>
    <w:rsid w:val="00282B5E"/>
    <w:rsid w:val="00282E9F"/>
    <w:rsid w:val="0028596D"/>
    <w:rsid w:val="00286DF7"/>
    <w:rsid w:val="0028766E"/>
    <w:rsid w:val="002908BE"/>
    <w:rsid w:val="0029162E"/>
    <w:rsid w:val="002916E6"/>
    <w:rsid w:val="00294997"/>
    <w:rsid w:val="00296056"/>
    <w:rsid w:val="002961FF"/>
    <w:rsid w:val="00297133"/>
    <w:rsid w:val="002A00D6"/>
    <w:rsid w:val="002A0886"/>
    <w:rsid w:val="002A1482"/>
    <w:rsid w:val="002A38DA"/>
    <w:rsid w:val="002A5CE1"/>
    <w:rsid w:val="002A6042"/>
    <w:rsid w:val="002A6337"/>
    <w:rsid w:val="002B008F"/>
    <w:rsid w:val="002B05B6"/>
    <w:rsid w:val="002B0EF3"/>
    <w:rsid w:val="002B1BB0"/>
    <w:rsid w:val="002B2D1E"/>
    <w:rsid w:val="002B2E40"/>
    <w:rsid w:val="002B3154"/>
    <w:rsid w:val="002B332C"/>
    <w:rsid w:val="002B3CF3"/>
    <w:rsid w:val="002B487D"/>
    <w:rsid w:val="002B5C25"/>
    <w:rsid w:val="002B62F3"/>
    <w:rsid w:val="002B6CCB"/>
    <w:rsid w:val="002C02D6"/>
    <w:rsid w:val="002C2538"/>
    <w:rsid w:val="002C2805"/>
    <w:rsid w:val="002C30B0"/>
    <w:rsid w:val="002C3BC1"/>
    <w:rsid w:val="002C48F6"/>
    <w:rsid w:val="002C4F93"/>
    <w:rsid w:val="002C6389"/>
    <w:rsid w:val="002C742A"/>
    <w:rsid w:val="002D07E8"/>
    <w:rsid w:val="002D2587"/>
    <w:rsid w:val="002D4FA8"/>
    <w:rsid w:val="002D52E9"/>
    <w:rsid w:val="002D5469"/>
    <w:rsid w:val="002D5573"/>
    <w:rsid w:val="002D61D1"/>
    <w:rsid w:val="002D7FE1"/>
    <w:rsid w:val="002E05B3"/>
    <w:rsid w:val="002E0668"/>
    <w:rsid w:val="002E198F"/>
    <w:rsid w:val="002E3D13"/>
    <w:rsid w:val="002E4C80"/>
    <w:rsid w:val="002E5F56"/>
    <w:rsid w:val="002E6C54"/>
    <w:rsid w:val="002E6D9B"/>
    <w:rsid w:val="002F10B2"/>
    <w:rsid w:val="002F1B12"/>
    <w:rsid w:val="002F5BD9"/>
    <w:rsid w:val="002F7C0A"/>
    <w:rsid w:val="00301FF3"/>
    <w:rsid w:val="00302192"/>
    <w:rsid w:val="00302C8A"/>
    <w:rsid w:val="003051D5"/>
    <w:rsid w:val="00306004"/>
    <w:rsid w:val="00306DCD"/>
    <w:rsid w:val="00310C9F"/>
    <w:rsid w:val="00310D1D"/>
    <w:rsid w:val="00314A27"/>
    <w:rsid w:val="0031535C"/>
    <w:rsid w:val="0031545D"/>
    <w:rsid w:val="0032123E"/>
    <w:rsid w:val="00325177"/>
    <w:rsid w:val="003259E2"/>
    <w:rsid w:val="0032701F"/>
    <w:rsid w:val="0032743C"/>
    <w:rsid w:val="00327566"/>
    <w:rsid w:val="00330A87"/>
    <w:rsid w:val="00333C62"/>
    <w:rsid w:val="003360DC"/>
    <w:rsid w:val="00337EF9"/>
    <w:rsid w:val="0034264F"/>
    <w:rsid w:val="003448A8"/>
    <w:rsid w:val="00346D66"/>
    <w:rsid w:val="00347099"/>
    <w:rsid w:val="0035019E"/>
    <w:rsid w:val="00351AE8"/>
    <w:rsid w:val="00351BCA"/>
    <w:rsid w:val="00352273"/>
    <w:rsid w:val="003536BD"/>
    <w:rsid w:val="003537D0"/>
    <w:rsid w:val="00353D99"/>
    <w:rsid w:val="00354069"/>
    <w:rsid w:val="003555D2"/>
    <w:rsid w:val="00355A20"/>
    <w:rsid w:val="00355D99"/>
    <w:rsid w:val="00362109"/>
    <w:rsid w:val="0036371B"/>
    <w:rsid w:val="00364752"/>
    <w:rsid w:val="00365486"/>
    <w:rsid w:val="0037054A"/>
    <w:rsid w:val="00370D0D"/>
    <w:rsid w:val="003739BA"/>
    <w:rsid w:val="003750C2"/>
    <w:rsid w:val="003763F8"/>
    <w:rsid w:val="00380269"/>
    <w:rsid w:val="00380B99"/>
    <w:rsid w:val="00382BC9"/>
    <w:rsid w:val="003834C8"/>
    <w:rsid w:val="00384824"/>
    <w:rsid w:val="003855D7"/>
    <w:rsid w:val="0038562B"/>
    <w:rsid w:val="003905F1"/>
    <w:rsid w:val="00391817"/>
    <w:rsid w:val="00392814"/>
    <w:rsid w:val="003957EA"/>
    <w:rsid w:val="00397D1C"/>
    <w:rsid w:val="003A0E9F"/>
    <w:rsid w:val="003A105B"/>
    <w:rsid w:val="003A110D"/>
    <w:rsid w:val="003A1F09"/>
    <w:rsid w:val="003A2679"/>
    <w:rsid w:val="003A429F"/>
    <w:rsid w:val="003A4C8C"/>
    <w:rsid w:val="003A6070"/>
    <w:rsid w:val="003B0678"/>
    <w:rsid w:val="003B1ECA"/>
    <w:rsid w:val="003B2F99"/>
    <w:rsid w:val="003B32B8"/>
    <w:rsid w:val="003B4C59"/>
    <w:rsid w:val="003B5358"/>
    <w:rsid w:val="003B7717"/>
    <w:rsid w:val="003C2815"/>
    <w:rsid w:val="003C40DC"/>
    <w:rsid w:val="003C4A00"/>
    <w:rsid w:val="003C6474"/>
    <w:rsid w:val="003C78EC"/>
    <w:rsid w:val="003C7B00"/>
    <w:rsid w:val="003C7B6A"/>
    <w:rsid w:val="003D09C4"/>
    <w:rsid w:val="003D4942"/>
    <w:rsid w:val="003D5929"/>
    <w:rsid w:val="003D76C1"/>
    <w:rsid w:val="003D7F87"/>
    <w:rsid w:val="003E11EB"/>
    <w:rsid w:val="003E2C87"/>
    <w:rsid w:val="003E3DC1"/>
    <w:rsid w:val="003E5EDC"/>
    <w:rsid w:val="003E6284"/>
    <w:rsid w:val="003E68AA"/>
    <w:rsid w:val="003F086E"/>
    <w:rsid w:val="003F206A"/>
    <w:rsid w:val="003F5BA0"/>
    <w:rsid w:val="003F64C9"/>
    <w:rsid w:val="003F72F6"/>
    <w:rsid w:val="00400CE9"/>
    <w:rsid w:val="00400D84"/>
    <w:rsid w:val="00400F2B"/>
    <w:rsid w:val="00401059"/>
    <w:rsid w:val="00401398"/>
    <w:rsid w:val="004022AC"/>
    <w:rsid w:val="00402D7F"/>
    <w:rsid w:val="0040332A"/>
    <w:rsid w:val="00406837"/>
    <w:rsid w:val="004074EA"/>
    <w:rsid w:val="0040789E"/>
    <w:rsid w:val="00407F70"/>
    <w:rsid w:val="00410959"/>
    <w:rsid w:val="00411498"/>
    <w:rsid w:val="00414A20"/>
    <w:rsid w:val="0041518D"/>
    <w:rsid w:val="00416B5E"/>
    <w:rsid w:val="00417F48"/>
    <w:rsid w:val="00420D2D"/>
    <w:rsid w:val="00422FEE"/>
    <w:rsid w:val="00423D7A"/>
    <w:rsid w:val="00425E27"/>
    <w:rsid w:val="00427894"/>
    <w:rsid w:val="00427C7B"/>
    <w:rsid w:val="0043120B"/>
    <w:rsid w:val="0043165C"/>
    <w:rsid w:val="00433CC4"/>
    <w:rsid w:val="004343C4"/>
    <w:rsid w:val="00435F9E"/>
    <w:rsid w:val="0044286C"/>
    <w:rsid w:val="00442D79"/>
    <w:rsid w:val="00443010"/>
    <w:rsid w:val="00452201"/>
    <w:rsid w:val="004528CA"/>
    <w:rsid w:val="00452B64"/>
    <w:rsid w:val="00453DDA"/>
    <w:rsid w:val="00456DC9"/>
    <w:rsid w:val="004604B4"/>
    <w:rsid w:val="00461BFB"/>
    <w:rsid w:val="00462489"/>
    <w:rsid w:val="0046369A"/>
    <w:rsid w:val="00463DFF"/>
    <w:rsid w:val="004641C8"/>
    <w:rsid w:val="004665D1"/>
    <w:rsid w:val="004700EF"/>
    <w:rsid w:val="00471E46"/>
    <w:rsid w:val="004754C4"/>
    <w:rsid w:val="00477D8B"/>
    <w:rsid w:val="00477F57"/>
    <w:rsid w:val="0048350C"/>
    <w:rsid w:val="004869DD"/>
    <w:rsid w:val="00486C15"/>
    <w:rsid w:val="004878BA"/>
    <w:rsid w:val="0049005F"/>
    <w:rsid w:val="00491B76"/>
    <w:rsid w:val="00492D20"/>
    <w:rsid w:val="00493C81"/>
    <w:rsid w:val="00493FEA"/>
    <w:rsid w:val="00494921"/>
    <w:rsid w:val="004974DC"/>
    <w:rsid w:val="004976EC"/>
    <w:rsid w:val="004A1642"/>
    <w:rsid w:val="004A256C"/>
    <w:rsid w:val="004A2F6C"/>
    <w:rsid w:val="004A2F78"/>
    <w:rsid w:val="004A3532"/>
    <w:rsid w:val="004A46D8"/>
    <w:rsid w:val="004A509E"/>
    <w:rsid w:val="004B03D5"/>
    <w:rsid w:val="004B04FC"/>
    <w:rsid w:val="004B20E3"/>
    <w:rsid w:val="004B21BE"/>
    <w:rsid w:val="004B37B7"/>
    <w:rsid w:val="004B469A"/>
    <w:rsid w:val="004B4A87"/>
    <w:rsid w:val="004B63EB"/>
    <w:rsid w:val="004B7359"/>
    <w:rsid w:val="004C262B"/>
    <w:rsid w:val="004C2ADA"/>
    <w:rsid w:val="004C4FED"/>
    <w:rsid w:val="004C6B6A"/>
    <w:rsid w:val="004C7488"/>
    <w:rsid w:val="004C7BC7"/>
    <w:rsid w:val="004D0D06"/>
    <w:rsid w:val="004D12F7"/>
    <w:rsid w:val="004D23BC"/>
    <w:rsid w:val="004D2BCF"/>
    <w:rsid w:val="004D3457"/>
    <w:rsid w:val="004D35CF"/>
    <w:rsid w:val="004D71B7"/>
    <w:rsid w:val="004E0CE9"/>
    <w:rsid w:val="004E259D"/>
    <w:rsid w:val="004E3113"/>
    <w:rsid w:val="004E46A3"/>
    <w:rsid w:val="004E50AC"/>
    <w:rsid w:val="004E6321"/>
    <w:rsid w:val="004E6A59"/>
    <w:rsid w:val="004E6C3C"/>
    <w:rsid w:val="004E7F42"/>
    <w:rsid w:val="004F054B"/>
    <w:rsid w:val="004F12B4"/>
    <w:rsid w:val="004F2FA2"/>
    <w:rsid w:val="004F5572"/>
    <w:rsid w:val="00503CF2"/>
    <w:rsid w:val="0050464E"/>
    <w:rsid w:val="00507341"/>
    <w:rsid w:val="0050736E"/>
    <w:rsid w:val="00507567"/>
    <w:rsid w:val="00507763"/>
    <w:rsid w:val="00507F15"/>
    <w:rsid w:val="005111C0"/>
    <w:rsid w:val="005120A1"/>
    <w:rsid w:val="005139E6"/>
    <w:rsid w:val="00513DC5"/>
    <w:rsid w:val="00513F1C"/>
    <w:rsid w:val="00513F59"/>
    <w:rsid w:val="00514BFC"/>
    <w:rsid w:val="0051655B"/>
    <w:rsid w:val="00521035"/>
    <w:rsid w:val="00523DBD"/>
    <w:rsid w:val="00524CED"/>
    <w:rsid w:val="005302A2"/>
    <w:rsid w:val="00530F6E"/>
    <w:rsid w:val="00535149"/>
    <w:rsid w:val="00537189"/>
    <w:rsid w:val="005419F0"/>
    <w:rsid w:val="005420F9"/>
    <w:rsid w:val="00543203"/>
    <w:rsid w:val="00543DE0"/>
    <w:rsid w:val="005443A7"/>
    <w:rsid w:val="00544C25"/>
    <w:rsid w:val="00544F7D"/>
    <w:rsid w:val="00547317"/>
    <w:rsid w:val="00547F13"/>
    <w:rsid w:val="005526A3"/>
    <w:rsid w:val="00553F77"/>
    <w:rsid w:val="0055448F"/>
    <w:rsid w:val="005547E3"/>
    <w:rsid w:val="00557ADF"/>
    <w:rsid w:val="00560CD3"/>
    <w:rsid w:val="005626C2"/>
    <w:rsid w:val="00564A75"/>
    <w:rsid w:val="005657A8"/>
    <w:rsid w:val="00570F8D"/>
    <w:rsid w:val="0057123E"/>
    <w:rsid w:val="0057562D"/>
    <w:rsid w:val="00575E84"/>
    <w:rsid w:val="005764DA"/>
    <w:rsid w:val="00580ECE"/>
    <w:rsid w:val="005817E2"/>
    <w:rsid w:val="005833F5"/>
    <w:rsid w:val="00583567"/>
    <w:rsid w:val="0058461A"/>
    <w:rsid w:val="00584706"/>
    <w:rsid w:val="0058477A"/>
    <w:rsid w:val="00584E40"/>
    <w:rsid w:val="00586207"/>
    <w:rsid w:val="005863EE"/>
    <w:rsid w:val="00587244"/>
    <w:rsid w:val="00591057"/>
    <w:rsid w:val="00591EF4"/>
    <w:rsid w:val="00592CDA"/>
    <w:rsid w:val="0059699D"/>
    <w:rsid w:val="005A0B7E"/>
    <w:rsid w:val="005A14D7"/>
    <w:rsid w:val="005A1879"/>
    <w:rsid w:val="005A1CB3"/>
    <w:rsid w:val="005A27B5"/>
    <w:rsid w:val="005A2C04"/>
    <w:rsid w:val="005A3C1B"/>
    <w:rsid w:val="005A5340"/>
    <w:rsid w:val="005A60A2"/>
    <w:rsid w:val="005A65E2"/>
    <w:rsid w:val="005A7C80"/>
    <w:rsid w:val="005A7E34"/>
    <w:rsid w:val="005B2551"/>
    <w:rsid w:val="005B2F0F"/>
    <w:rsid w:val="005B3924"/>
    <w:rsid w:val="005B42E2"/>
    <w:rsid w:val="005B42FE"/>
    <w:rsid w:val="005B6D2F"/>
    <w:rsid w:val="005C0FD0"/>
    <w:rsid w:val="005C2100"/>
    <w:rsid w:val="005C295A"/>
    <w:rsid w:val="005C4382"/>
    <w:rsid w:val="005C5A4B"/>
    <w:rsid w:val="005C6589"/>
    <w:rsid w:val="005C6DDE"/>
    <w:rsid w:val="005C78E3"/>
    <w:rsid w:val="005D01FA"/>
    <w:rsid w:val="005D13E8"/>
    <w:rsid w:val="005D1BC0"/>
    <w:rsid w:val="005D1E24"/>
    <w:rsid w:val="005D226A"/>
    <w:rsid w:val="005D2CA0"/>
    <w:rsid w:val="005D4715"/>
    <w:rsid w:val="005D58A2"/>
    <w:rsid w:val="005D6410"/>
    <w:rsid w:val="005D68F2"/>
    <w:rsid w:val="005E14B0"/>
    <w:rsid w:val="005E1792"/>
    <w:rsid w:val="005E1ADA"/>
    <w:rsid w:val="005E2331"/>
    <w:rsid w:val="005E4A74"/>
    <w:rsid w:val="005E5527"/>
    <w:rsid w:val="005E5C58"/>
    <w:rsid w:val="005F0D03"/>
    <w:rsid w:val="005F0F34"/>
    <w:rsid w:val="005F2771"/>
    <w:rsid w:val="005F3D54"/>
    <w:rsid w:val="005F6326"/>
    <w:rsid w:val="005F689B"/>
    <w:rsid w:val="005F780C"/>
    <w:rsid w:val="00604374"/>
    <w:rsid w:val="0060473A"/>
    <w:rsid w:val="0060489A"/>
    <w:rsid w:val="006066C5"/>
    <w:rsid w:val="00610090"/>
    <w:rsid w:val="00610E26"/>
    <w:rsid w:val="00611386"/>
    <w:rsid w:val="00612649"/>
    <w:rsid w:val="00612D67"/>
    <w:rsid w:val="00612E3E"/>
    <w:rsid w:val="00613B19"/>
    <w:rsid w:val="006151AA"/>
    <w:rsid w:val="00615ADD"/>
    <w:rsid w:val="00617409"/>
    <w:rsid w:val="0062152A"/>
    <w:rsid w:val="006216D1"/>
    <w:rsid w:val="00622C3E"/>
    <w:rsid w:val="0062415A"/>
    <w:rsid w:val="00625889"/>
    <w:rsid w:val="00625B2E"/>
    <w:rsid w:val="00627398"/>
    <w:rsid w:val="006273C7"/>
    <w:rsid w:val="00633455"/>
    <w:rsid w:val="006375A5"/>
    <w:rsid w:val="00640BB2"/>
    <w:rsid w:val="0064291A"/>
    <w:rsid w:val="006439DF"/>
    <w:rsid w:val="006439F6"/>
    <w:rsid w:val="00643D0D"/>
    <w:rsid w:val="0064481F"/>
    <w:rsid w:val="006452D3"/>
    <w:rsid w:val="00646CEE"/>
    <w:rsid w:val="00646DD1"/>
    <w:rsid w:val="00646E8A"/>
    <w:rsid w:val="00647B5A"/>
    <w:rsid w:val="00650903"/>
    <w:rsid w:val="006511AC"/>
    <w:rsid w:val="0065180A"/>
    <w:rsid w:val="00651C6D"/>
    <w:rsid w:val="00653DE0"/>
    <w:rsid w:val="0065498B"/>
    <w:rsid w:val="00654DFF"/>
    <w:rsid w:val="00656554"/>
    <w:rsid w:val="006578C7"/>
    <w:rsid w:val="00657A44"/>
    <w:rsid w:val="006617BA"/>
    <w:rsid w:val="00661B2E"/>
    <w:rsid w:val="00661C27"/>
    <w:rsid w:val="00664844"/>
    <w:rsid w:val="00666A6B"/>
    <w:rsid w:val="00666ED5"/>
    <w:rsid w:val="00667566"/>
    <w:rsid w:val="006677F3"/>
    <w:rsid w:val="00671DD4"/>
    <w:rsid w:val="0067216E"/>
    <w:rsid w:val="00673098"/>
    <w:rsid w:val="006740BF"/>
    <w:rsid w:val="006765B8"/>
    <w:rsid w:val="00676B08"/>
    <w:rsid w:val="006773D9"/>
    <w:rsid w:val="006774BD"/>
    <w:rsid w:val="00677A4F"/>
    <w:rsid w:val="00677FA2"/>
    <w:rsid w:val="0068126A"/>
    <w:rsid w:val="006813B6"/>
    <w:rsid w:val="00681FDB"/>
    <w:rsid w:val="00682357"/>
    <w:rsid w:val="00682BBE"/>
    <w:rsid w:val="006833FA"/>
    <w:rsid w:val="00683DFB"/>
    <w:rsid w:val="00684F7C"/>
    <w:rsid w:val="00687AFB"/>
    <w:rsid w:val="00687C44"/>
    <w:rsid w:val="00690157"/>
    <w:rsid w:val="0069353B"/>
    <w:rsid w:val="00696C78"/>
    <w:rsid w:val="006975BE"/>
    <w:rsid w:val="006977A9"/>
    <w:rsid w:val="006A0262"/>
    <w:rsid w:val="006A0745"/>
    <w:rsid w:val="006A2415"/>
    <w:rsid w:val="006A2717"/>
    <w:rsid w:val="006A2779"/>
    <w:rsid w:val="006A31F4"/>
    <w:rsid w:val="006A3888"/>
    <w:rsid w:val="006A3A46"/>
    <w:rsid w:val="006A4F28"/>
    <w:rsid w:val="006A51F2"/>
    <w:rsid w:val="006A76F3"/>
    <w:rsid w:val="006B0AAE"/>
    <w:rsid w:val="006B1063"/>
    <w:rsid w:val="006B1C20"/>
    <w:rsid w:val="006B2846"/>
    <w:rsid w:val="006B4588"/>
    <w:rsid w:val="006B5A64"/>
    <w:rsid w:val="006B65D9"/>
    <w:rsid w:val="006B6BCD"/>
    <w:rsid w:val="006B6F06"/>
    <w:rsid w:val="006C2683"/>
    <w:rsid w:val="006C38AA"/>
    <w:rsid w:val="006C39BF"/>
    <w:rsid w:val="006C4532"/>
    <w:rsid w:val="006C6AD2"/>
    <w:rsid w:val="006C6E85"/>
    <w:rsid w:val="006D1194"/>
    <w:rsid w:val="006D12C2"/>
    <w:rsid w:val="006D16B7"/>
    <w:rsid w:val="006D2D86"/>
    <w:rsid w:val="006E104E"/>
    <w:rsid w:val="006E261D"/>
    <w:rsid w:val="006E26A8"/>
    <w:rsid w:val="006E5305"/>
    <w:rsid w:val="006E5812"/>
    <w:rsid w:val="006E7556"/>
    <w:rsid w:val="006F17FC"/>
    <w:rsid w:val="006F4355"/>
    <w:rsid w:val="006F5C72"/>
    <w:rsid w:val="006F7D60"/>
    <w:rsid w:val="0070055B"/>
    <w:rsid w:val="00700F38"/>
    <w:rsid w:val="00701F32"/>
    <w:rsid w:val="007021BB"/>
    <w:rsid w:val="007022C4"/>
    <w:rsid w:val="00705063"/>
    <w:rsid w:val="00706AE9"/>
    <w:rsid w:val="007072E4"/>
    <w:rsid w:val="00710690"/>
    <w:rsid w:val="00710E83"/>
    <w:rsid w:val="0071190C"/>
    <w:rsid w:val="007119B3"/>
    <w:rsid w:val="00711A3A"/>
    <w:rsid w:val="00711A3B"/>
    <w:rsid w:val="00711A8C"/>
    <w:rsid w:val="00712290"/>
    <w:rsid w:val="0071259A"/>
    <w:rsid w:val="00712823"/>
    <w:rsid w:val="00713EDE"/>
    <w:rsid w:val="007147CD"/>
    <w:rsid w:val="007148F1"/>
    <w:rsid w:val="00715698"/>
    <w:rsid w:val="00715B79"/>
    <w:rsid w:val="00715FF6"/>
    <w:rsid w:val="00716BDA"/>
    <w:rsid w:val="00717125"/>
    <w:rsid w:val="007175EF"/>
    <w:rsid w:val="0072124C"/>
    <w:rsid w:val="007215E7"/>
    <w:rsid w:val="00721B96"/>
    <w:rsid w:val="0072215D"/>
    <w:rsid w:val="007222E0"/>
    <w:rsid w:val="0072413F"/>
    <w:rsid w:val="007242A1"/>
    <w:rsid w:val="00725D5B"/>
    <w:rsid w:val="00726AD6"/>
    <w:rsid w:val="007273B9"/>
    <w:rsid w:val="0072759A"/>
    <w:rsid w:val="00727959"/>
    <w:rsid w:val="00734E85"/>
    <w:rsid w:val="00737BDA"/>
    <w:rsid w:val="007422A5"/>
    <w:rsid w:val="00742841"/>
    <w:rsid w:val="0074386C"/>
    <w:rsid w:val="00743989"/>
    <w:rsid w:val="00744625"/>
    <w:rsid w:val="00750A50"/>
    <w:rsid w:val="00750F87"/>
    <w:rsid w:val="00752E5E"/>
    <w:rsid w:val="007531E2"/>
    <w:rsid w:val="00753C2A"/>
    <w:rsid w:val="00753C42"/>
    <w:rsid w:val="007547EE"/>
    <w:rsid w:val="007548E8"/>
    <w:rsid w:val="00754942"/>
    <w:rsid w:val="007550E4"/>
    <w:rsid w:val="00757590"/>
    <w:rsid w:val="00757EF1"/>
    <w:rsid w:val="00760248"/>
    <w:rsid w:val="007627D9"/>
    <w:rsid w:val="007635E1"/>
    <w:rsid w:val="00773079"/>
    <w:rsid w:val="0077395D"/>
    <w:rsid w:val="00774984"/>
    <w:rsid w:val="007759F2"/>
    <w:rsid w:val="007767D5"/>
    <w:rsid w:val="00776A70"/>
    <w:rsid w:val="00776CCE"/>
    <w:rsid w:val="00776D5A"/>
    <w:rsid w:val="0078001B"/>
    <w:rsid w:val="0078139F"/>
    <w:rsid w:val="0078196C"/>
    <w:rsid w:val="00781AD3"/>
    <w:rsid w:val="00781D2B"/>
    <w:rsid w:val="00790951"/>
    <w:rsid w:val="007950F4"/>
    <w:rsid w:val="007970DD"/>
    <w:rsid w:val="007A0E8B"/>
    <w:rsid w:val="007A304A"/>
    <w:rsid w:val="007A7DBD"/>
    <w:rsid w:val="007B0090"/>
    <w:rsid w:val="007B0A33"/>
    <w:rsid w:val="007B455E"/>
    <w:rsid w:val="007B6196"/>
    <w:rsid w:val="007B7822"/>
    <w:rsid w:val="007C2062"/>
    <w:rsid w:val="007C36AC"/>
    <w:rsid w:val="007C48E0"/>
    <w:rsid w:val="007C4F1A"/>
    <w:rsid w:val="007C55BE"/>
    <w:rsid w:val="007C6603"/>
    <w:rsid w:val="007C6A7D"/>
    <w:rsid w:val="007C6AF2"/>
    <w:rsid w:val="007C6B4A"/>
    <w:rsid w:val="007C701C"/>
    <w:rsid w:val="007C759A"/>
    <w:rsid w:val="007D0EEC"/>
    <w:rsid w:val="007D223B"/>
    <w:rsid w:val="007D3FAB"/>
    <w:rsid w:val="007D488F"/>
    <w:rsid w:val="007D5157"/>
    <w:rsid w:val="007D5B9A"/>
    <w:rsid w:val="007D7857"/>
    <w:rsid w:val="007F0EC1"/>
    <w:rsid w:val="007F19A7"/>
    <w:rsid w:val="007F4FFD"/>
    <w:rsid w:val="007F774B"/>
    <w:rsid w:val="00802423"/>
    <w:rsid w:val="0080272D"/>
    <w:rsid w:val="008073F2"/>
    <w:rsid w:val="00810E1C"/>
    <w:rsid w:val="008131C5"/>
    <w:rsid w:val="008141B3"/>
    <w:rsid w:val="008151E8"/>
    <w:rsid w:val="00815465"/>
    <w:rsid w:val="00815910"/>
    <w:rsid w:val="00816BD1"/>
    <w:rsid w:val="00817BDC"/>
    <w:rsid w:val="00817D9F"/>
    <w:rsid w:val="00820794"/>
    <w:rsid w:val="00820D9D"/>
    <w:rsid w:val="00820EB9"/>
    <w:rsid w:val="00821D35"/>
    <w:rsid w:val="00821E1D"/>
    <w:rsid w:val="008233B3"/>
    <w:rsid w:val="00831DE4"/>
    <w:rsid w:val="0083365E"/>
    <w:rsid w:val="008342F7"/>
    <w:rsid w:val="00836596"/>
    <w:rsid w:val="00841742"/>
    <w:rsid w:val="00841ECE"/>
    <w:rsid w:val="00843A8D"/>
    <w:rsid w:val="00845E3F"/>
    <w:rsid w:val="0084667A"/>
    <w:rsid w:val="00846B70"/>
    <w:rsid w:val="00847CD0"/>
    <w:rsid w:val="008525A9"/>
    <w:rsid w:val="00852DE1"/>
    <w:rsid w:val="00854BB8"/>
    <w:rsid w:val="00854EFC"/>
    <w:rsid w:val="00855A21"/>
    <w:rsid w:val="00856A2A"/>
    <w:rsid w:val="0086068A"/>
    <w:rsid w:val="00863FFE"/>
    <w:rsid w:val="0086498D"/>
    <w:rsid w:val="00864CA2"/>
    <w:rsid w:val="00866411"/>
    <w:rsid w:val="008729BF"/>
    <w:rsid w:val="00876C33"/>
    <w:rsid w:val="00880283"/>
    <w:rsid w:val="008830FC"/>
    <w:rsid w:val="00883857"/>
    <w:rsid w:val="00883BCA"/>
    <w:rsid w:val="00885446"/>
    <w:rsid w:val="00887716"/>
    <w:rsid w:val="008878FB"/>
    <w:rsid w:val="008900A1"/>
    <w:rsid w:val="00890DB6"/>
    <w:rsid w:val="00894AB7"/>
    <w:rsid w:val="00895384"/>
    <w:rsid w:val="00895D42"/>
    <w:rsid w:val="00896894"/>
    <w:rsid w:val="00897270"/>
    <w:rsid w:val="00897A91"/>
    <w:rsid w:val="008A249F"/>
    <w:rsid w:val="008A2571"/>
    <w:rsid w:val="008A6465"/>
    <w:rsid w:val="008A706A"/>
    <w:rsid w:val="008B052E"/>
    <w:rsid w:val="008B2A15"/>
    <w:rsid w:val="008B3429"/>
    <w:rsid w:val="008B7E76"/>
    <w:rsid w:val="008C2F4A"/>
    <w:rsid w:val="008C6088"/>
    <w:rsid w:val="008C734B"/>
    <w:rsid w:val="008C7663"/>
    <w:rsid w:val="008D0A60"/>
    <w:rsid w:val="008D3153"/>
    <w:rsid w:val="008D3CA7"/>
    <w:rsid w:val="008D5F3C"/>
    <w:rsid w:val="008D7EE1"/>
    <w:rsid w:val="008E2110"/>
    <w:rsid w:val="008E398A"/>
    <w:rsid w:val="008E71DE"/>
    <w:rsid w:val="008F2515"/>
    <w:rsid w:val="008F429F"/>
    <w:rsid w:val="008F5D3E"/>
    <w:rsid w:val="008F6358"/>
    <w:rsid w:val="009019DA"/>
    <w:rsid w:val="009033D7"/>
    <w:rsid w:val="0091106D"/>
    <w:rsid w:val="00913439"/>
    <w:rsid w:val="00915CC6"/>
    <w:rsid w:val="0091610A"/>
    <w:rsid w:val="00921603"/>
    <w:rsid w:val="0092229E"/>
    <w:rsid w:val="0092345C"/>
    <w:rsid w:val="00925275"/>
    <w:rsid w:val="00926189"/>
    <w:rsid w:val="009263A8"/>
    <w:rsid w:val="009266BA"/>
    <w:rsid w:val="009270A6"/>
    <w:rsid w:val="009271BA"/>
    <w:rsid w:val="00927264"/>
    <w:rsid w:val="009315E2"/>
    <w:rsid w:val="00931B3B"/>
    <w:rsid w:val="00932488"/>
    <w:rsid w:val="0093305A"/>
    <w:rsid w:val="00933FE5"/>
    <w:rsid w:val="009354A4"/>
    <w:rsid w:val="00935C4F"/>
    <w:rsid w:val="00936E4A"/>
    <w:rsid w:val="009376E8"/>
    <w:rsid w:val="00942E9C"/>
    <w:rsid w:val="00943CD5"/>
    <w:rsid w:val="00944AC0"/>
    <w:rsid w:val="00944C80"/>
    <w:rsid w:val="00947781"/>
    <w:rsid w:val="0095359E"/>
    <w:rsid w:val="00953B6E"/>
    <w:rsid w:val="00953CB2"/>
    <w:rsid w:val="00960902"/>
    <w:rsid w:val="00960D7A"/>
    <w:rsid w:val="009615F4"/>
    <w:rsid w:val="0096200F"/>
    <w:rsid w:val="00962421"/>
    <w:rsid w:val="00962AAF"/>
    <w:rsid w:val="00962E60"/>
    <w:rsid w:val="00965DFF"/>
    <w:rsid w:val="00966F5A"/>
    <w:rsid w:val="009715A3"/>
    <w:rsid w:val="00971E09"/>
    <w:rsid w:val="009725F3"/>
    <w:rsid w:val="00972E25"/>
    <w:rsid w:val="0097334A"/>
    <w:rsid w:val="0097476D"/>
    <w:rsid w:val="0097646B"/>
    <w:rsid w:val="00976F06"/>
    <w:rsid w:val="009776F1"/>
    <w:rsid w:val="00980544"/>
    <w:rsid w:val="00982078"/>
    <w:rsid w:val="009864A7"/>
    <w:rsid w:val="0098663E"/>
    <w:rsid w:val="009871AD"/>
    <w:rsid w:val="0098767C"/>
    <w:rsid w:val="00990A5A"/>
    <w:rsid w:val="00990C94"/>
    <w:rsid w:val="00990DA6"/>
    <w:rsid w:val="00994CE1"/>
    <w:rsid w:val="00997892"/>
    <w:rsid w:val="009A2B78"/>
    <w:rsid w:val="009A2DAD"/>
    <w:rsid w:val="009A2E78"/>
    <w:rsid w:val="009A2F6A"/>
    <w:rsid w:val="009A33B1"/>
    <w:rsid w:val="009A43C3"/>
    <w:rsid w:val="009A5B91"/>
    <w:rsid w:val="009A60AA"/>
    <w:rsid w:val="009A60BA"/>
    <w:rsid w:val="009A6478"/>
    <w:rsid w:val="009A7D10"/>
    <w:rsid w:val="009A7E2F"/>
    <w:rsid w:val="009B1F79"/>
    <w:rsid w:val="009B2F3D"/>
    <w:rsid w:val="009B376B"/>
    <w:rsid w:val="009B4D27"/>
    <w:rsid w:val="009B6888"/>
    <w:rsid w:val="009B7A21"/>
    <w:rsid w:val="009C1AFD"/>
    <w:rsid w:val="009C1D3C"/>
    <w:rsid w:val="009C47B7"/>
    <w:rsid w:val="009C63D7"/>
    <w:rsid w:val="009C6859"/>
    <w:rsid w:val="009C7E2C"/>
    <w:rsid w:val="009D0DE1"/>
    <w:rsid w:val="009D2A73"/>
    <w:rsid w:val="009D3B8C"/>
    <w:rsid w:val="009D4A6E"/>
    <w:rsid w:val="009D6B4D"/>
    <w:rsid w:val="009E237E"/>
    <w:rsid w:val="009E3EBB"/>
    <w:rsid w:val="009E5364"/>
    <w:rsid w:val="009E5900"/>
    <w:rsid w:val="009E6C77"/>
    <w:rsid w:val="009E74BC"/>
    <w:rsid w:val="009F3771"/>
    <w:rsid w:val="009F50C2"/>
    <w:rsid w:val="009F6096"/>
    <w:rsid w:val="009F7A9B"/>
    <w:rsid w:val="00A0028C"/>
    <w:rsid w:val="00A01836"/>
    <w:rsid w:val="00A0235D"/>
    <w:rsid w:val="00A024C9"/>
    <w:rsid w:val="00A02D67"/>
    <w:rsid w:val="00A02D79"/>
    <w:rsid w:val="00A03C37"/>
    <w:rsid w:val="00A04432"/>
    <w:rsid w:val="00A118CF"/>
    <w:rsid w:val="00A124F1"/>
    <w:rsid w:val="00A125E1"/>
    <w:rsid w:val="00A12AEF"/>
    <w:rsid w:val="00A1643C"/>
    <w:rsid w:val="00A169E8"/>
    <w:rsid w:val="00A16C3F"/>
    <w:rsid w:val="00A2036B"/>
    <w:rsid w:val="00A213BF"/>
    <w:rsid w:val="00A21AE5"/>
    <w:rsid w:val="00A21D2E"/>
    <w:rsid w:val="00A22712"/>
    <w:rsid w:val="00A2280D"/>
    <w:rsid w:val="00A23611"/>
    <w:rsid w:val="00A23AB9"/>
    <w:rsid w:val="00A25E14"/>
    <w:rsid w:val="00A267E3"/>
    <w:rsid w:val="00A30DFA"/>
    <w:rsid w:val="00A34774"/>
    <w:rsid w:val="00A35386"/>
    <w:rsid w:val="00A44527"/>
    <w:rsid w:val="00A446FD"/>
    <w:rsid w:val="00A46860"/>
    <w:rsid w:val="00A503A0"/>
    <w:rsid w:val="00A511AE"/>
    <w:rsid w:val="00A51F68"/>
    <w:rsid w:val="00A524F0"/>
    <w:rsid w:val="00A52A67"/>
    <w:rsid w:val="00A531D6"/>
    <w:rsid w:val="00A53911"/>
    <w:rsid w:val="00A547C0"/>
    <w:rsid w:val="00A554B4"/>
    <w:rsid w:val="00A55E05"/>
    <w:rsid w:val="00A578CB"/>
    <w:rsid w:val="00A57BFE"/>
    <w:rsid w:val="00A57DEF"/>
    <w:rsid w:val="00A606A2"/>
    <w:rsid w:val="00A6159C"/>
    <w:rsid w:val="00A64BA4"/>
    <w:rsid w:val="00A64D52"/>
    <w:rsid w:val="00A65B50"/>
    <w:rsid w:val="00A673B5"/>
    <w:rsid w:val="00A71A8A"/>
    <w:rsid w:val="00A72584"/>
    <w:rsid w:val="00A725FA"/>
    <w:rsid w:val="00A73153"/>
    <w:rsid w:val="00A7468D"/>
    <w:rsid w:val="00A746A0"/>
    <w:rsid w:val="00A778DA"/>
    <w:rsid w:val="00A80F8A"/>
    <w:rsid w:val="00A811C6"/>
    <w:rsid w:val="00A82B0B"/>
    <w:rsid w:val="00A84B43"/>
    <w:rsid w:val="00A87309"/>
    <w:rsid w:val="00A901D9"/>
    <w:rsid w:val="00A91E95"/>
    <w:rsid w:val="00A9404D"/>
    <w:rsid w:val="00A94997"/>
    <w:rsid w:val="00A962BF"/>
    <w:rsid w:val="00A96933"/>
    <w:rsid w:val="00A96D7B"/>
    <w:rsid w:val="00AA04F3"/>
    <w:rsid w:val="00AA05FB"/>
    <w:rsid w:val="00AA18CF"/>
    <w:rsid w:val="00AA1F1F"/>
    <w:rsid w:val="00AA20A8"/>
    <w:rsid w:val="00AA55BD"/>
    <w:rsid w:val="00AA594D"/>
    <w:rsid w:val="00AA59B5"/>
    <w:rsid w:val="00AA6443"/>
    <w:rsid w:val="00AA66ED"/>
    <w:rsid w:val="00AB3C5D"/>
    <w:rsid w:val="00AB7101"/>
    <w:rsid w:val="00AC0A88"/>
    <w:rsid w:val="00AC167F"/>
    <w:rsid w:val="00AC280E"/>
    <w:rsid w:val="00AC3C39"/>
    <w:rsid w:val="00AC5245"/>
    <w:rsid w:val="00AC61D4"/>
    <w:rsid w:val="00AC6F7C"/>
    <w:rsid w:val="00AD1C5E"/>
    <w:rsid w:val="00AD20B9"/>
    <w:rsid w:val="00AD2EC5"/>
    <w:rsid w:val="00AD3933"/>
    <w:rsid w:val="00AD62EE"/>
    <w:rsid w:val="00AD6586"/>
    <w:rsid w:val="00AD676F"/>
    <w:rsid w:val="00AD6C1C"/>
    <w:rsid w:val="00AE07B6"/>
    <w:rsid w:val="00AE25AB"/>
    <w:rsid w:val="00AE60CC"/>
    <w:rsid w:val="00AE6CCC"/>
    <w:rsid w:val="00AF0364"/>
    <w:rsid w:val="00AF0EFF"/>
    <w:rsid w:val="00AF0F5D"/>
    <w:rsid w:val="00AF113F"/>
    <w:rsid w:val="00AF5993"/>
    <w:rsid w:val="00B01449"/>
    <w:rsid w:val="00B03C11"/>
    <w:rsid w:val="00B04C7B"/>
    <w:rsid w:val="00B06799"/>
    <w:rsid w:val="00B109F2"/>
    <w:rsid w:val="00B11B1D"/>
    <w:rsid w:val="00B11F72"/>
    <w:rsid w:val="00B12612"/>
    <w:rsid w:val="00B12732"/>
    <w:rsid w:val="00B1408C"/>
    <w:rsid w:val="00B15127"/>
    <w:rsid w:val="00B165BB"/>
    <w:rsid w:val="00B17E5F"/>
    <w:rsid w:val="00B20EB8"/>
    <w:rsid w:val="00B224F7"/>
    <w:rsid w:val="00B229DA"/>
    <w:rsid w:val="00B23B94"/>
    <w:rsid w:val="00B23BCD"/>
    <w:rsid w:val="00B24CEA"/>
    <w:rsid w:val="00B24E6F"/>
    <w:rsid w:val="00B2664F"/>
    <w:rsid w:val="00B30458"/>
    <w:rsid w:val="00B30C5E"/>
    <w:rsid w:val="00B31A6A"/>
    <w:rsid w:val="00B33673"/>
    <w:rsid w:val="00B34849"/>
    <w:rsid w:val="00B4478C"/>
    <w:rsid w:val="00B4567D"/>
    <w:rsid w:val="00B53892"/>
    <w:rsid w:val="00B53C24"/>
    <w:rsid w:val="00B5479D"/>
    <w:rsid w:val="00B5503E"/>
    <w:rsid w:val="00B56089"/>
    <w:rsid w:val="00B56EFB"/>
    <w:rsid w:val="00B61E0F"/>
    <w:rsid w:val="00B62C3E"/>
    <w:rsid w:val="00B63EB4"/>
    <w:rsid w:val="00B651AF"/>
    <w:rsid w:val="00B66134"/>
    <w:rsid w:val="00B6757B"/>
    <w:rsid w:val="00B7397B"/>
    <w:rsid w:val="00B74189"/>
    <w:rsid w:val="00B748E3"/>
    <w:rsid w:val="00B7520F"/>
    <w:rsid w:val="00B75419"/>
    <w:rsid w:val="00B766C7"/>
    <w:rsid w:val="00B80F2C"/>
    <w:rsid w:val="00B86357"/>
    <w:rsid w:val="00B87093"/>
    <w:rsid w:val="00B87801"/>
    <w:rsid w:val="00B91646"/>
    <w:rsid w:val="00B92E00"/>
    <w:rsid w:val="00BA0C09"/>
    <w:rsid w:val="00BA49B1"/>
    <w:rsid w:val="00BA6623"/>
    <w:rsid w:val="00BB06F6"/>
    <w:rsid w:val="00BB1684"/>
    <w:rsid w:val="00BB2B20"/>
    <w:rsid w:val="00BB3A5B"/>
    <w:rsid w:val="00BB3AF6"/>
    <w:rsid w:val="00BB492D"/>
    <w:rsid w:val="00BB4C43"/>
    <w:rsid w:val="00BB5DBB"/>
    <w:rsid w:val="00BC06DF"/>
    <w:rsid w:val="00BC0B5C"/>
    <w:rsid w:val="00BC29B9"/>
    <w:rsid w:val="00BC3FFB"/>
    <w:rsid w:val="00BC6CBD"/>
    <w:rsid w:val="00BC7416"/>
    <w:rsid w:val="00BD010B"/>
    <w:rsid w:val="00BD0F41"/>
    <w:rsid w:val="00BD1481"/>
    <w:rsid w:val="00BD1ECC"/>
    <w:rsid w:val="00BD451D"/>
    <w:rsid w:val="00BD5959"/>
    <w:rsid w:val="00BD7752"/>
    <w:rsid w:val="00BE3E26"/>
    <w:rsid w:val="00BE5178"/>
    <w:rsid w:val="00BE631E"/>
    <w:rsid w:val="00BF039E"/>
    <w:rsid w:val="00BF1B3E"/>
    <w:rsid w:val="00BF1BFE"/>
    <w:rsid w:val="00BF2255"/>
    <w:rsid w:val="00BF369E"/>
    <w:rsid w:val="00BF44E6"/>
    <w:rsid w:val="00BF50D1"/>
    <w:rsid w:val="00BF5600"/>
    <w:rsid w:val="00BF6D2D"/>
    <w:rsid w:val="00BF71E9"/>
    <w:rsid w:val="00BF79E1"/>
    <w:rsid w:val="00C00291"/>
    <w:rsid w:val="00C00A19"/>
    <w:rsid w:val="00C010FE"/>
    <w:rsid w:val="00C011D5"/>
    <w:rsid w:val="00C0567F"/>
    <w:rsid w:val="00C06FDF"/>
    <w:rsid w:val="00C07787"/>
    <w:rsid w:val="00C07890"/>
    <w:rsid w:val="00C112CB"/>
    <w:rsid w:val="00C11A5E"/>
    <w:rsid w:val="00C154FF"/>
    <w:rsid w:val="00C157B5"/>
    <w:rsid w:val="00C200E6"/>
    <w:rsid w:val="00C20526"/>
    <w:rsid w:val="00C211C8"/>
    <w:rsid w:val="00C233D2"/>
    <w:rsid w:val="00C252E3"/>
    <w:rsid w:val="00C27C20"/>
    <w:rsid w:val="00C3196F"/>
    <w:rsid w:val="00C3231A"/>
    <w:rsid w:val="00C32ACD"/>
    <w:rsid w:val="00C3418E"/>
    <w:rsid w:val="00C343D3"/>
    <w:rsid w:val="00C34F71"/>
    <w:rsid w:val="00C4460D"/>
    <w:rsid w:val="00C44E73"/>
    <w:rsid w:val="00C46746"/>
    <w:rsid w:val="00C46A43"/>
    <w:rsid w:val="00C47353"/>
    <w:rsid w:val="00C50504"/>
    <w:rsid w:val="00C5125F"/>
    <w:rsid w:val="00C520C8"/>
    <w:rsid w:val="00C5536F"/>
    <w:rsid w:val="00C5605B"/>
    <w:rsid w:val="00C56A96"/>
    <w:rsid w:val="00C56F3E"/>
    <w:rsid w:val="00C57E50"/>
    <w:rsid w:val="00C57F15"/>
    <w:rsid w:val="00C61C77"/>
    <w:rsid w:val="00C65598"/>
    <w:rsid w:val="00C70A4F"/>
    <w:rsid w:val="00C71CF5"/>
    <w:rsid w:val="00C73317"/>
    <w:rsid w:val="00C742F9"/>
    <w:rsid w:val="00C80A68"/>
    <w:rsid w:val="00C80CA8"/>
    <w:rsid w:val="00C811BD"/>
    <w:rsid w:val="00C812D6"/>
    <w:rsid w:val="00C81E32"/>
    <w:rsid w:val="00C82B9D"/>
    <w:rsid w:val="00C87BC9"/>
    <w:rsid w:val="00C92421"/>
    <w:rsid w:val="00C9305F"/>
    <w:rsid w:val="00C94E7E"/>
    <w:rsid w:val="00C957BC"/>
    <w:rsid w:val="00C962A4"/>
    <w:rsid w:val="00CA0C7B"/>
    <w:rsid w:val="00CA0D2B"/>
    <w:rsid w:val="00CA1F89"/>
    <w:rsid w:val="00CA4D68"/>
    <w:rsid w:val="00CA5625"/>
    <w:rsid w:val="00CA6725"/>
    <w:rsid w:val="00CA75F6"/>
    <w:rsid w:val="00CA77FD"/>
    <w:rsid w:val="00CB0404"/>
    <w:rsid w:val="00CB1058"/>
    <w:rsid w:val="00CB4060"/>
    <w:rsid w:val="00CB49F5"/>
    <w:rsid w:val="00CB76FB"/>
    <w:rsid w:val="00CC0099"/>
    <w:rsid w:val="00CC12BE"/>
    <w:rsid w:val="00CC160A"/>
    <w:rsid w:val="00CC31DC"/>
    <w:rsid w:val="00CC3408"/>
    <w:rsid w:val="00CC3A98"/>
    <w:rsid w:val="00CC4EEB"/>
    <w:rsid w:val="00CC686E"/>
    <w:rsid w:val="00CD0C73"/>
    <w:rsid w:val="00CD386D"/>
    <w:rsid w:val="00CD3AF2"/>
    <w:rsid w:val="00CD4920"/>
    <w:rsid w:val="00CE0981"/>
    <w:rsid w:val="00CE1F28"/>
    <w:rsid w:val="00CE216F"/>
    <w:rsid w:val="00CE47C7"/>
    <w:rsid w:val="00CF4B18"/>
    <w:rsid w:val="00CF7588"/>
    <w:rsid w:val="00D00893"/>
    <w:rsid w:val="00D00ABA"/>
    <w:rsid w:val="00D018BD"/>
    <w:rsid w:val="00D019BF"/>
    <w:rsid w:val="00D0212E"/>
    <w:rsid w:val="00D04D0C"/>
    <w:rsid w:val="00D057F9"/>
    <w:rsid w:val="00D11B89"/>
    <w:rsid w:val="00D131F5"/>
    <w:rsid w:val="00D139BA"/>
    <w:rsid w:val="00D13B49"/>
    <w:rsid w:val="00D144FE"/>
    <w:rsid w:val="00D1609C"/>
    <w:rsid w:val="00D16859"/>
    <w:rsid w:val="00D16D51"/>
    <w:rsid w:val="00D17AC5"/>
    <w:rsid w:val="00D17E17"/>
    <w:rsid w:val="00D2010A"/>
    <w:rsid w:val="00D21467"/>
    <w:rsid w:val="00D234B5"/>
    <w:rsid w:val="00D245BB"/>
    <w:rsid w:val="00D250E3"/>
    <w:rsid w:val="00D2596A"/>
    <w:rsid w:val="00D2683F"/>
    <w:rsid w:val="00D27473"/>
    <w:rsid w:val="00D311E7"/>
    <w:rsid w:val="00D31A9F"/>
    <w:rsid w:val="00D3494D"/>
    <w:rsid w:val="00D34B65"/>
    <w:rsid w:val="00D3789C"/>
    <w:rsid w:val="00D420ED"/>
    <w:rsid w:val="00D43348"/>
    <w:rsid w:val="00D44690"/>
    <w:rsid w:val="00D46A49"/>
    <w:rsid w:val="00D4728C"/>
    <w:rsid w:val="00D47500"/>
    <w:rsid w:val="00D47705"/>
    <w:rsid w:val="00D47C55"/>
    <w:rsid w:val="00D47C7D"/>
    <w:rsid w:val="00D51376"/>
    <w:rsid w:val="00D544C0"/>
    <w:rsid w:val="00D5450D"/>
    <w:rsid w:val="00D552A8"/>
    <w:rsid w:val="00D55B93"/>
    <w:rsid w:val="00D5632E"/>
    <w:rsid w:val="00D60BCF"/>
    <w:rsid w:val="00D60CD3"/>
    <w:rsid w:val="00D6123E"/>
    <w:rsid w:val="00D61295"/>
    <w:rsid w:val="00D61461"/>
    <w:rsid w:val="00D61485"/>
    <w:rsid w:val="00D61A6B"/>
    <w:rsid w:val="00D62749"/>
    <w:rsid w:val="00D6327F"/>
    <w:rsid w:val="00D635A5"/>
    <w:rsid w:val="00D64ABC"/>
    <w:rsid w:val="00D65A6A"/>
    <w:rsid w:val="00D65DE5"/>
    <w:rsid w:val="00D66A59"/>
    <w:rsid w:val="00D706AF"/>
    <w:rsid w:val="00D73ECF"/>
    <w:rsid w:val="00D7522D"/>
    <w:rsid w:val="00D76251"/>
    <w:rsid w:val="00D766AA"/>
    <w:rsid w:val="00D76E99"/>
    <w:rsid w:val="00D77595"/>
    <w:rsid w:val="00D775D4"/>
    <w:rsid w:val="00D77F56"/>
    <w:rsid w:val="00D77F97"/>
    <w:rsid w:val="00D8118A"/>
    <w:rsid w:val="00D82438"/>
    <w:rsid w:val="00D8340F"/>
    <w:rsid w:val="00D847FF"/>
    <w:rsid w:val="00D84D5C"/>
    <w:rsid w:val="00D86976"/>
    <w:rsid w:val="00D906CE"/>
    <w:rsid w:val="00D90791"/>
    <w:rsid w:val="00D9101E"/>
    <w:rsid w:val="00D91D03"/>
    <w:rsid w:val="00D92E52"/>
    <w:rsid w:val="00D94062"/>
    <w:rsid w:val="00D94AE0"/>
    <w:rsid w:val="00D95260"/>
    <w:rsid w:val="00D979A4"/>
    <w:rsid w:val="00DA0F2D"/>
    <w:rsid w:val="00DA4196"/>
    <w:rsid w:val="00DA55CA"/>
    <w:rsid w:val="00DA5790"/>
    <w:rsid w:val="00DB1DAE"/>
    <w:rsid w:val="00DB5147"/>
    <w:rsid w:val="00DC0C04"/>
    <w:rsid w:val="00DC0EFA"/>
    <w:rsid w:val="00DC1128"/>
    <w:rsid w:val="00DC12ED"/>
    <w:rsid w:val="00DC30E5"/>
    <w:rsid w:val="00DC344C"/>
    <w:rsid w:val="00DC3656"/>
    <w:rsid w:val="00DC5A63"/>
    <w:rsid w:val="00DC5DB5"/>
    <w:rsid w:val="00DC623D"/>
    <w:rsid w:val="00DC6485"/>
    <w:rsid w:val="00DC6C0B"/>
    <w:rsid w:val="00DD01A0"/>
    <w:rsid w:val="00DD0DD5"/>
    <w:rsid w:val="00DD2DC3"/>
    <w:rsid w:val="00DD4085"/>
    <w:rsid w:val="00DD43B6"/>
    <w:rsid w:val="00DD5E59"/>
    <w:rsid w:val="00DD63E8"/>
    <w:rsid w:val="00DE1692"/>
    <w:rsid w:val="00DE2106"/>
    <w:rsid w:val="00DE284B"/>
    <w:rsid w:val="00DE2BF4"/>
    <w:rsid w:val="00DE3441"/>
    <w:rsid w:val="00DE3701"/>
    <w:rsid w:val="00DE4B91"/>
    <w:rsid w:val="00DE6ACC"/>
    <w:rsid w:val="00DE6F9D"/>
    <w:rsid w:val="00DF0012"/>
    <w:rsid w:val="00DF0550"/>
    <w:rsid w:val="00DF2976"/>
    <w:rsid w:val="00DF2B8D"/>
    <w:rsid w:val="00DF32D9"/>
    <w:rsid w:val="00DF3F06"/>
    <w:rsid w:val="00DF3F0B"/>
    <w:rsid w:val="00DF4B65"/>
    <w:rsid w:val="00DF5195"/>
    <w:rsid w:val="00E00523"/>
    <w:rsid w:val="00E01DDB"/>
    <w:rsid w:val="00E06C4E"/>
    <w:rsid w:val="00E07F04"/>
    <w:rsid w:val="00E11B74"/>
    <w:rsid w:val="00E13BA9"/>
    <w:rsid w:val="00E13C70"/>
    <w:rsid w:val="00E149B0"/>
    <w:rsid w:val="00E166D8"/>
    <w:rsid w:val="00E20627"/>
    <w:rsid w:val="00E20E54"/>
    <w:rsid w:val="00E22315"/>
    <w:rsid w:val="00E22693"/>
    <w:rsid w:val="00E22747"/>
    <w:rsid w:val="00E248F0"/>
    <w:rsid w:val="00E24AFE"/>
    <w:rsid w:val="00E2603F"/>
    <w:rsid w:val="00E26577"/>
    <w:rsid w:val="00E27902"/>
    <w:rsid w:val="00E27B1E"/>
    <w:rsid w:val="00E311EB"/>
    <w:rsid w:val="00E31816"/>
    <w:rsid w:val="00E33FAF"/>
    <w:rsid w:val="00E350FD"/>
    <w:rsid w:val="00E3699D"/>
    <w:rsid w:val="00E379DB"/>
    <w:rsid w:val="00E40AA3"/>
    <w:rsid w:val="00E447B4"/>
    <w:rsid w:val="00E4576A"/>
    <w:rsid w:val="00E46B04"/>
    <w:rsid w:val="00E4704D"/>
    <w:rsid w:val="00E50A77"/>
    <w:rsid w:val="00E522B1"/>
    <w:rsid w:val="00E52871"/>
    <w:rsid w:val="00E5377A"/>
    <w:rsid w:val="00E54628"/>
    <w:rsid w:val="00E54A99"/>
    <w:rsid w:val="00E54B80"/>
    <w:rsid w:val="00E55E4C"/>
    <w:rsid w:val="00E574B4"/>
    <w:rsid w:val="00E60FCD"/>
    <w:rsid w:val="00E61782"/>
    <w:rsid w:val="00E629E7"/>
    <w:rsid w:val="00E63202"/>
    <w:rsid w:val="00E632E4"/>
    <w:rsid w:val="00E6535D"/>
    <w:rsid w:val="00E71C10"/>
    <w:rsid w:val="00E72755"/>
    <w:rsid w:val="00E7467D"/>
    <w:rsid w:val="00E74F1F"/>
    <w:rsid w:val="00E801F0"/>
    <w:rsid w:val="00E81CC8"/>
    <w:rsid w:val="00E82275"/>
    <w:rsid w:val="00E83136"/>
    <w:rsid w:val="00E83196"/>
    <w:rsid w:val="00E9213E"/>
    <w:rsid w:val="00E925F3"/>
    <w:rsid w:val="00E94457"/>
    <w:rsid w:val="00E969B4"/>
    <w:rsid w:val="00EA04BF"/>
    <w:rsid w:val="00EA0743"/>
    <w:rsid w:val="00EA1898"/>
    <w:rsid w:val="00EA1B3B"/>
    <w:rsid w:val="00EA35B0"/>
    <w:rsid w:val="00EA3694"/>
    <w:rsid w:val="00EA37DE"/>
    <w:rsid w:val="00EA3CBE"/>
    <w:rsid w:val="00EA4C35"/>
    <w:rsid w:val="00EA51FA"/>
    <w:rsid w:val="00EA6BDA"/>
    <w:rsid w:val="00EA79CD"/>
    <w:rsid w:val="00EB0A27"/>
    <w:rsid w:val="00EB1DC8"/>
    <w:rsid w:val="00EB276A"/>
    <w:rsid w:val="00EB2B8C"/>
    <w:rsid w:val="00EB3950"/>
    <w:rsid w:val="00EB6118"/>
    <w:rsid w:val="00EB624B"/>
    <w:rsid w:val="00EB65C1"/>
    <w:rsid w:val="00EB6711"/>
    <w:rsid w:val="00EB74F4"/>
    <w:rsid w:val="00EB77A3"/>
    <w:rsid w:val="00EC1999"/>
    <w:rsid w:val="00EC4D49"/>
    <w:rsid w:val="00EC58D5"/>
    <w:rsid w:val="00EC74A7"/>
    <w:rsid w:val="00ED0609"/>
    <w:rsid w:val="00ED093C"/>
    <w:rsid w:val="00ED1392"/>
    <w:rsid w:val="00ED381F"/>
    <w:rsid w:val="00ED39C0"/>
    <w:rsid w:val="00ED457F"/>
    <w:rsid w:val="00ED4AAD"/>
    <w:rsid w:val="00ED4D9D"/>
    <w:rsid w:val="00ED5E0B"/>
    <w:rsid w:val="00EE007F"/>
    <w:rsid w:val="00EE035A"/>
    <w:rsid w:val="00EE25F3"/>
    <w:rsid w:val="00EE2AE4"/>
    <w:rsid w:val="00EE2D69"/>
    <w:rsid w:val="00EE3793"/>
    <w:rsid w:val="00EE49CF"/>
    <w:rsid w:val="00EE49D3"/>
    <w:rsid w:val="00EE5829"/>
    <w:rsid w:val="00EF08AD"/>
    <w:rsid w:val="00EF12B7"/>
    <w:rsid w:val="00EF1A79"/>
    <w:rsid w:val="00EF24E8"/>
    <w:rsid w:val="00EF274A"/>
    <w:rsid w:val="00EF3409"/>
    <w:rsid w:val="00EF3DC7"/>
    <w:rsid w:val="00EF3FCF"/>
    <w:rsid w:val="00EF5F2B"/>
    <w:rsid w:val="00EF61D1"/>
    <w:rsid w:val="00EF66F0"/>
    <w:rsid w:val="00EF70A1"/>
    <w:rsid w:val="00F0036F"/>
    <w:rsid w:val="00F005DB"/>
    <w:rsid w:val="00F00B33"/>
    <w:rsid w:val="00F0113D"/>
    <w:rsid w:val="00F0162B"/>
    <w:rsid w:val="00F072FE"/>
    <w:rsid w:val="00F07AB7"/>
    <w:rsid w:val="00F109D8"/>
    <w:rsid w:val="00F109E9"/>
    <w:rsid w:val="00F1186A"/>
    <w:rsid w:val="00F15084"/>
    <w:rsid w:val="00F17905"/>
    <w:rsid w:val="00F17E32"/>
    <w:rsid w:val="00F200D5"/>
    <w:rsid w:val="00F21DD8"/>
    <w:rsid w:val="00F23085"/>
    <w:rsid w:val="00F23E86"/>
    <w:rsid w:val="00F248B1"/>
    <w:rsid w:val="00F2781C"/>
    <w:rsid w:val="00F30256"/>
    <w:rsid w:val="00F31505"/>
    <w:rsid w:val="00F3197D"/>
    <w:rsid w:val="00F31BE8"/>
    <w:rsid w:val="00F34ED8"/>
    <w:rsid w:val="00F35B45"/>
    <w:rsid w:val="00F3715E"/>
    <w:rsid w:val="00F3754D"/>
    <w:rsid w:val="00F41978"/>
    <w:rsid w:val="00F41F0A"/>
    <w:rsid w:val="00F42340"/>
    <w:rsid w:val="00F42907"/>
    <w:rsid w:val="00F42982"/>
    <w:rsid w:val="00F4332F"/>
    <w:rsid w:val="00F443BC"/>
    <w:rsid w:val="00F443CC"/>
    <w:rsid w:val="00F44FA6"/>
    <w:rsid w:val="00F45E69"/>
    <w:rsid w:val="00F466D8"/>
    <w:rsid w:val="00F50576"/>
    <w:rsid w:val="00F51132"/>
    <w:rsid w:val="00F52754"/>
    <w:rsid w:val="00F53DA4"/>
    <w:rsid w:val="00F55C8F"/>
    <w:rsid w:val="00F57CE8"/>
    <w:rsid w:val="00F64E8E"/>
    <w:rsid w:val="00F653B5"/>
    <w:rsid w:val="00F66ED5"/>
    <w:rsid w:val="00F70C2D"/>
    <w:rsid w:val="00F71063"/>
    <w:rsid w:val="00F72ABA"/>
    <w:rsid w:val="00F72AF4"/>
    <w:rsid w:val="00F73184"/>
    <w:rsid w:val="00F741E2"/>
    <w:rsid w:val="00F7527D"/>
    <w:rsid w:val="00F773FC"/>
    <w:rsid w:val="00F8322C"/>
    <w:rsid w:val="00F84558"/>
    <w:rsid w:val="00F85ADB"/>
    <w:rsid w:val="00F85CC0"/>
    <w:rsid w:val="00F879CA"/>
    <w:rsid w:val="00F90A12"/>
    <w:rsid w:val="00F91398"/>
    <w:rsid w:val="00F92176"/>
    <w:rsid w:val="00F9291B"/>
    <w:rsid w:val="00F935EB"/>
    <w:rsid w:val="00F95786"/>
    <w:rsid w:val="00F96DB3"/>
    <w:rsid w:val="00F976D9"/>
    <w:rsid w:val="00FA1AA7"/>
    <w:rsid w:val="00FA2169"/>
    <w:rsid w:val="00FA4F40"/>
    <w:rsid w:val="00FA5A2F"/>
    <w:rsid w:val="00FA5D9A"/>
    <w:rsid w:val="00FA7FB2"/>
    <w:rsid w:val="00FB0026"/>
    <w:rsid w:val="00FB034A"/>
    <w:rsid w:val="00FB1403"/>
    <w:rsid w:val="00FB1DAE"/>
    <w:rsid w:val="00FB3DF7"/>
    <w:rsid w:val="00FB4AB7"/>
    <w:rsid w:val="00FB5E9B"/>
    <w:rsid w:val="00FB61F0"/>
    <w:rsid w:val="00FC12ED"/>
    <w:rsid w:val="00FC1D4F"/>
    <w:rsid w:val="00FC2007"/>
    <w:rsid w:val="00FC2865"/>
    <w:rsid w:val="00FC357A"/>
    <w:rsid w:val="00FC35D8"/>
    <w:rsid w:val="00FC450A"/>
    <w:rsid w:val="00FC4531"/>
    <w:rsid w:val="00FC46CC"/>
    <w:rsid w:val="00FC4F69"/>
    <w:rsid w:val="00FC53E7"/>
    <w:rsid w:val="00FC5D7D"/>
    <w:rsid w:val="00FD0EA8"/>
    <w:rsid w:val="00FD0FFE"/>
    <w:rsid w:val="00FD13E7"/>
    <w:rsid w:val="00FD4F36"/>
    <w:rsid w:val="00FD5129"/>
    <w:rsid w:val="00FD528A"/>
    <w:rsid w:val="00FD5D9F"/>
    <w:rsid w:val="00FD613D"/>
    <w:rsid w:val="00FD77A4"/>
    <w:rsid w:val="00FE0FFC"/>
    <w:rsid w:val="00FE250F"/>
    <w:rsid w:val="00FE4446"/>
    <w:rsid w:val="00FE517B"/>
    <w:rsid w:val="00FE5B15"/>
    <w:rsid w:val="00FE5F3D"/>
    <w:rsid w:val="00FE7D3A"/>
    <w:rsid w:val="00FF389E"/>
    <w:rsid w:val="00FF48C5"/>
    <w:rsid w:val="00FF48CA"/>
    <w:rsid w:val="00FF7C5E"/>
    <w:rsid w:val="09AE1734"/>
    <w:rsid w:val="11EC0844"/>
    <w:rsid w:val="13797DC8"/>
    <w:rsid w:val="267C3F63"/>
    <w:rsid w:val="2FF07C7C"/>
    <w:rsid w:val="371D63E4"/>
    <w:rsid w:val="3D3302E7"/>
    <w:rsid w:val="414D1207"/>
    <w:rsid w:val="43C7578D"/>
    <w:rsid w:val="46F440DA"/>
    <w:rsid w:val="4A816AC7"/>
    <w:rsid w:val="4BF349D4"/>
    <w:rsid w:val="567211DC"/>
    <w:rsid w:val="60D83640"/>
    <w:rsid w:val="6CB63058"/>
    <w:rsid w:val="71BD4190"/>
    <w:rsid w:val="73E77CA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Balloon Text"/>
    <w:basedOn w:val="1"/>
    <w:link w:val="12"/>
    <w:semiHidden/>
    <w:uiPriority w:val="0"/>
    <w:rPr>
      <w:sz w:val="18"/>
      <w:szCs w:val="18"/>
    </w:rPr>
  </w:style>
  <w:style w:type="paragraph" w:styleId="3">
    <w:name w:val="footer"/>
    <w:basedOn w:val="1"/>
    <w:link w:val="13"/>
    <w:uiPriority w:val="0"/>
    <w:pPr>
      <w:tabs>
        <w:tab w:val="center" w:pos="4153"/>
        <w:tab w:val="right" w:pos="8306"/>
      </w:tabs>
      <w:snapToGrid w:val="0"/>
      <w:jc w:val="left"/>
    </w:pPr>
    <w:rPr>
      <w:sz w:val="18"/>
      <w:szCs w:val="18"/>
    </w:rPr>
  </w:style>
  <w:style w:type="paragraph" w:styleId="4">
    <w:name w:val="header"/>
    <w:basedOn w:val="1"/>
    <w:link w:val="14"/>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qFormat/>
    <w:locked/>
    <w:uiPriority w:val="0"/>
    <w:rPr>
      <w:b/>
      <w:bCs/>
    </w:rPr>
  </w:style>
  <w:style w:type="character" w:styleId="8">
    <w:name w:val="page number"/>
    <w:uiPriority w:val="0"/>
    <w:rPr>
      <w:rFonts w:cs="Times New Roman"/>
    </w:rPr>
  </w:style>
  <w:style w:type="paragraph" w:customStyle="1" w:styleId="10">
    <w:name w:val="Char"/>
    <w:basedOn w:val="1"/>
    <w:uiPriority w:val="0"/>
    <w:rPr>
      <w:rFonts w:ascii="Tahoma" w:hAnsi="Tahoma"/>
      <w:sz w:val="24"/>
      <w:szCs w:val="20"/>
    </w:rPr>
  </w:style>
  <w:style w:type="paragraph" w:customStyle="1" w:styleId="11">
    <w:name w:val="p0"/>
    <w:basedOn w:val="1"/>
    <w:uiPriority w:val="0"/>
    <w:pPr>
      <w:widowControl/>
    </w:pPr>
    <w:rPr>
      <w:kern w:val="0"/>
      <w:szCs w:val="21"/>
    </w:rPr>
  </w:style>
  <w:style w:type="character" w:customStyle="1" w:styleId="12">
    <w:name w:val="批注框文本 字符"/>
    <w:link w:val="2"/>
    <w:semiHidden/>
    <w:locked/>
    <w:uiPriority w:val="0"/>
    <w:rPr>
      <w:rFonts w:ascii="Times New Roman" w:hAnsi="Times New Roman" w:eastAsia="宋体" w:cs="Times New Roman"/>
      <w:sz w:val="18"/>
      <w:szCs w:val="18"/>
    </w:rPr>
  </w:style>
  <w:style w:type="character" w:customStyle="1" w:styleId="13">
    <w:name w:val="页脚 字符"/>
    <w:link w:val="3"/>
    <w:locked/>
    <w:uiPriority w:val="0"/>
    <w:rPr>
      <w:rFonts w:ascii="Times New Roman" w:hAnsi="Times New Roman" w:eastAsia="宋体" w:cs="Times New Roman"/>
      <w:sz w:val="18"/>
      <w:szCs w:val="18"/>
    </w:rPr>
  </w:style>
  <w:style w:type="character" w:customStyle="1" w:styleId="14">
    <w:name w:val="页眉 字符"/>
    <w:link w:val="4"/>
    <w:semiHidden/>
    <w:locked/>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1046</Words>
  <Characters>5968</Characters>
  <Lines>49</Lines>
  <Paragraphs>13</Paragraphs>
  <ScaleCrop>false</ScaleCrop>
  <LinksUpToDate>false</LinksUpToDate>
  <CharactersWithSpaces>7001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2014-11-26T00:55:00Z</dcterms:created>
  <dc:creator>lenovo</dc:creator>
  <cp:lastModifiedBy>pc</cp:lastModifiedBy>
  <cp:lastPrinted>2014-11-25T08:13:00Z</cp:lastPrinted>
  <dcterms:modified xsi:type="dcterms:W3CDTF">2017-01-09T12:13:44Z</dcterms:modified>
  <dc:title>山东省国有土地上房屋征收与补偿条例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