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_GBK" w:eastAsia="方正小标宋_GBK"/>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小标宋_GBK" w:eastAsia="方正小标宋_GBK"/>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bCs/>
          <w:color w:val="000000"/>
          <w:sz w:val="44"/>
          <w:szCs w:val="44"/>
        </w:rPr>
      </w:pPr>
      <w:r>
        <w:rPr>
          <w:rFonts w:hint="eastAsia" w:ascii="宋体" w:hAnsi="宋体" w:eastAsia="宋体"/>
          <w:sz w:val="44"/>
          <w:szCs w:val="44"/>
        </w:rPr>
        <w:t>山东省安全生产条例</w:t>
      </w:r>
    </w:p>
    <w:p>
      <w:pPr>
        <w:keepNext w:val="0"/>
        <w:keepLines w:val="0"/>
        <w:pageBreakBefore w:val="0"/>
        <w:widowControl w:val="0"/>
        <w:tabs>
          <w:tab w:val="left" w:pos="7230"/>
        </w:tabs>
        <w:kinsoku/>
        <w:wordWrap/>
        <w:overflowPunct/>
        <w:topLinePunct w:val="0"/>
        <w:autoSpaceDE/>
        <w:autoSpaceDN/>
        <w:bidi w:val="0"/>
        <w:adjustRightInd/>
        <w:snapToGrid/>
        <w:spacing w:line="560" w:lineRule="exact"/>
        <w:ind w:left="0" w:leftChars="0" w:right="0" w:rightChars="0"/>
        <w:jc w:val="center"/>
        <w:textAlignment w:val="auto"/>
        <w:outlineLvl w:val="9"/>
        <w:rPr>
          <w:rFonts w:ascii="楷体_GB2312" w:eastAsia="楷体_GB2312" w:cs="方正小标宋简体"/>
          <w:szCs w:val="32"/>
        </w:rPr>
      </w:pPr>
    </w:p>
    <w:p>
      <w:pPr>
        <w:keepNext w:val="0"/>
        <w:keepLines w:val="0"/>
        <w:pageBreakBefore w:val="0"/>
        <w:widowControl w:val="0"/>
        <w:tabs>
          <w:tab w:val="left" w:pos="7230"/>
        </w:tabs>
        <w:kinsoku/>
        <w:wordWrap/>
        <w:overflowPunct/>
        <w:topLinePunct w:val="0"/>
        <w:autoSpaceDE/>
        <w:autoSpaceDN/>
        <w:bidi w:val="0"/>
        <w:adjustRightInd/>
        <w:snapToGrid/>
        <w:spacing w:line="560" w:lineRule="exact"/>
        <w:ind w:left="0" w:leftChars="0" w:right="0" w:rightChars="0" w:firstLine="480" w:firstLineChars="150"/>
        <w:textAlignment w:val="auto"/>
        <w:outlineLvl w:val="9"/>
        <w:rPr>
          <w:rFonts w:hint="eastAsia" w:ascii="楷体_GB2312" w:eastAsia="楷体_GB2312" w:cs="方正小标宋简体"/>
        </w:rPr>
      </w:pPr>
      <w:r>
        <w:rPr>
          <w:rFonts w:hint="eastAsia" w:ascii="楷体_GB2312" w:eastAsia="楷体_GB2312" w:cs="方正小标宋简体"/>
        </w:rPr>
        <w:t>（2017年1月18日山东省第十二届人民代表大会常务</w:t>
      </w:r>
    </w:p>
    <w:p>
      <w:pPr>
        <w:keepNext w:val="0"/>
        <w:keepLines w:val="0"/>
        <w:pageBreakBefore w:val="0"/>
        <w:widowControl w:val="0"/>
        <w:tabs>
          <w:tab w:val="left" w:pos="7230"/>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_GB2312" w:eastAsia="楷体_GB2312" w:cs="方正小标宋简体"/>
        </w:rPr>
      </w:pPr>
      <w:r>
        <w:rPr>
          <w:rFonts w:hint="eastAsia" w:ascii="楷体_GB2312" w:eastAsia="楷体_GB2312" w:cs="方正小标宋简体"/>
        </w:rPr>
        <w:t>委员会第二十五次会议通过）</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1" w:firstLineChars="100"/>
        <w:jc w:val="center"/>
        <w:textAlignment w:val="auto"/>
        <w:outlineLvl w:val="9"/>
        <w:rPr>
          <w:rFonts w:hint="eastAsia" w:ascii="宋体" w:hAnsi="宋体" w:eastAsia="宋体"/>
          <w:b/>
          <w:color w:val="000000"/>
          <w:sz w:val="32"/>
          <w:szCs w:val="32"/>
        </w:rPr>
      </w:pP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jc w:val="center"/>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目   录</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第一章  总则</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第二章  </w:t>
      </w:r>
      <w:r>
        <w:rPr>
          <w:rFonts w:hint="eastAsia" w:ascii="楷体_GB2312" w:hAnsi="宋体" w:eastAsia="楷体_GB2312" w:cs="宋体"/>
          <w:color w:val="000000"/>
          <w:sz w:val="32"/>
          <w:szCs w:val="32"/>
          <w:lang w:bidi="he-IL"/>
        </w:rPr>
        <w:t>生产经营单位的安全生产保障</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第三章  </w:t>
      </w:r>
      <w:r>
        <w:rPr>
          <w:rFonts w:hint="eastAsia" w:ascii="楷体_GB2312" w:hAnsi="宋体" w:eastAsia="楷体_GB2312" w:cs="宋体"/>
          <w:color w:val="000000"/>
          <w:sz w:val="32"/>
          <w:szCs w:val="32"/>
          <w:lang w:bidi="he-IL"/>
        </w:rPr>
        <w:t>监督管理</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第四章  </w:t>
      </w:r>
      <w:r>
        <w:rPr>
          <w:rFonts w:hint="eastAsia" w:ascii="楷体_GB2312" w:hAnsi="宋体" w:eastAsia="楷体_GB2312" w:cs="宋体"/>
          <w:color w:val="000000"/>
          <w:sz w:val="32"/>
          <w:szCs w:val="32"/>
          <w:lang w:bidi="he-IL"/>
        </w:rPr>
        <w:t>事故应急救援与调查处理</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第五章  </w:t>
      </w:r>
      <w:r>
        <w:rPr>
          <w:rFonts w:hint="eastAsia" w:ascii="楷体_GB2312" w:hAnsi="宋体" w:eastAsia="楷体_GB2312" w:cs="宋体"/>
          <w:color w:val="000000"/>
          <w:sz w:val="32"/>
          <w:szCs w:val="32"/>
          <w:lang w:bidi="he-IL"/>
        </w:rPr>
        <w:t>法律责任</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r>
        <w:rPr>
          <w:rFonts w:hint="eastAsia" w:ascii="楷体_GB2312" w:hAnsi="宋体" w:eastAsia="楷体_GB2312"/>
          <w:color w:val="000000"/>
          <w:sz w:val="32"/>
          <w:szCs w:val="32"/>
        </w:rPr>
        <w:t xml:space="preserve">  第六章  </w:t>
      </w:r>
      <w:r>
        <w:rPr>
          <w:rFonts w:hint="eastAsia" w:ascii="楷体_GB2312" w:hAnsi="宋体" w:eastAsia="楷体_GB2312" w:cs="宋体"/>
          <w:color w:val="000000"/>
          <w:sz w:val="32"/>
          <w:szCs w:val="32"/>
          <w:lang w:bidi="he-IL"/>
        </w:rPr>
        <w:t>附则</w:t>
      </w:r>
    </w:p>
    <w:p>
      <w:pPr>
        <w:pStyle w:val="38"/>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320" w:firstLineChars="100"/>
        <w:textAlignment w:val="auto"/>
        <w:outlineLvl w:val="9"/>
        <w:rPr>
          <w:rFonts w:hint="eastAsia" w:ascii="楷体_GB2312" w:hAnsi="宋体" w:eastAsia="楷体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FF0000"/>
          <w:kern w:val="0"/>
          <w:lang w:bidi="he-IL"/>
        </w:rPr>
      </w:pPr>
      <w:r>
        <w:rPr>
          <w:rFonts w:hint="eastAsia" w:ascii="黑体" w:hAnsi="黑体" w:eastAsia="黑体" w:cs="宋体"/>
          <w:color w:val="000000"/>
          <w:kern w:val="0"/>
          <w:lang w:bidi="he-IL"/>
        </w:rPr>
        <w:t xml:space="preserve">第一条  </w:t>
      </w:r>
      <w:r>
        <w:rPr>
          <w:rFonts w:hint="eastAsia" w:ascii="仿宋_GB2312" w:hAnsi="黑体" w:cs="宋体"/>
          <w:color w:val="000000"/>
          <w:kern w:val="0"/>
          <w:lang w:bidi="he-IL"/>
        </w:rPr>
        <w:t>为了加强安全生产工作，防止和减少生产安全事故，保障人民群众生命和财产安全，促进经济社会持续健康发展，根据《中华人民共和国安全生产法》等法律、行政法规，结合本省实际，制定本条例。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第二条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在本省行政区域内从事生产经营活动的企业、事业单位、个体经济组织等单位（以下统称生产经营单位）的安全生产以及相关监督管理，适用本条例；法律、行政法规另有规定的，适用其规定。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第三条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安全生产工作应当以人为本，坚持安全发展、源头防范，坚持安全第一、预防为主、综合治理的方针。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仿宋_GB2312" w:hAnsi="黑体" w:cs="宋体"/>
          <w:color w:val="000000"/>
          <w:kern w:val="0"/>
          <w:lang w:bidi="he-IL"/>
        </w:rPr>
        <w:t>安全生产工作应当以属地监管为主，并遵循管行业必须管安全、管业务必须管安全、管生产经营必须管安全的原则。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第四条  </w:t>
      </w:r>
      <w:r>
        <w:rPr>
          <w:rFonts w:hint="eastAsia" w:ascii="仿宋_GB2312" w:hAnsi="黑体" w:cs="宋体"/>
          <w:color w:val="000000"/>
          <w:kern w:val="0"/>
          <w:lang w:bidi="he-IL"/>
        </w:rPr>
        <w:t>县级以上人民政府应当加强对安全生产工作的领导，根据国民经济和社会发展规划制定安全生产规划并组织实施，明确部门安全生产工作职责，支持、督促有关部门依法履行安全生产监督管理职责。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乡镇人民政府、街道办事处、开发区管理机构应当设立或者明确安全生产监督管理机构，加强对本行政区域内安全生产工作的监督检查，并协助上级人民政府有关部门依法履行安全生产监督管理职责。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乡镇人民政府、街道办事处应当指导村民委员会、居民委员会落实安全生产措施，推进安全社区建设。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s="宋体"/>
          <w:color w:val="000000"/>
          <w:kern w:val="0"/>
          <w:lang w:bidi="he-IL"/>
        </w:rPr>
        <w:t>第五条</w:t>
      </w:r>
      <w:r>
        <w:rPr>
          <w:rFonts w:hint="eastAsia" w:ascii="仿宋_GB2312" w:hAnsi="黑体" w:cs="宋体"/>
          <w:color w:val="000000"/>
          <w:kern w:val="0"/>
          <w:lang w:bidi="he-IL"/>
        </w:rPr>
        <w:t xml:space="preserve">  县级以上人民政府安全生产监督管理部门依法对本行政区域内的安全生产工作实施综合监督管理；其他有关部门在各自职责范围内，依法对有关行业、领域的安全生产工作实施监督管理。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安全生产监督管理部门和对有关行业、领域的安全生产工作实施监督管理的部门，统称负有安全生产监督管理职责的部门。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s="宋体"/>
          <w:color w:val="000000"/>
          <w:kern w:val="0"/>
          <w:lang w:bidi="he-IL"/>
        </w:rPr>
        <w:t xml:space="preserve">第六条  </w:t>
      </w:r>
      <w:r>
        <w:rPr>
          <w:rFonts w:hint="eastAsia" w:ascii="仿宋_GB2312" w:hAnsi="黑体" w:cs="宋体"/>
          <w:color w:val="000000"/>
          <w:kern w:val="0"/>
          <w:lang w:bidi="he-IL"/>
        </w:rPr>
        <w:t>生产经营单位应当建立健全全员安全生产责任制和安全生产规章制度，推进安全生产标准化建设，执行保障安全生产的国家标准、行业标准和地方标准，承担安全生产主体责任。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第七条  </w:t>
      </w:r>
      <w:r>
        <w:rPr>
          <w:rFonts w:hint="eastAsia" w:ascii="仿宋_GB2312" w:hAnsi="黑体" w:cs="宋体"/>
          <w:color w:val="000000"/>
          <w:kern w:val="0"/>
          <w:lang w:bidi="he-IL"/>
        </w:rPr>
        <w:t>县</w:t>
      </w:r>
      <w:r>
        <w:rPr>
          <w:rFonts w:ascii="仿宋_GB2312" w:hAnsi="黑体" w:cs="宋体"/>
          <w:color w:val="000000"/>
          <w:kern w:val="0"/>
          <w:lang w:bidi="he-IL"/>
        </w:rPr>
        <w:t>级</w:t>
      </w:r>
      <w:r>
        <w:rPr>
          <w:rFonts w:hint="eastAsia" w:ascii="仿宋_GB2312" w:hAnsi="黑体" w:cs="宋体"/>
          <w:color w:val="000000"/>
          <w:kern w:val="0"/>
          <w:lang w:bidi="he-IL"/>
        </w:rPr>
        <w:t>以上</w:t>
      </w:r>
      <w:r>
        <w:rPr>
          <w:rFonts w:ascii="仿宋_GB2312" w:hAnsi="黑体" w:cs="宋体"/>
          <w:color w:val="000000"/>
          <w:kern w:val="0"/>
          <w:lang w:bidi="he-IL"/>
        </w:rPr>
        <w:t>人民政府及其有关部门应当鼓励和支持安全生产科学技术研究、专业技术和技能人才培养，推广应用先进的安全生产技术、管理经验和科技成果，</w:t>
      </w:r>
      <w:r>
        <w:rPr>
          <w:rFonts w:hint="eastAsia" w:ascii="仿宋_GB2312" w:hAnsi="黑体"/>
          <w:lang w:bidi="he-IL"/>
        </w:rPr>
        <w:t>增强事故预防能力，提高安全生产管理水平</w:t>
      </w:r>
      <w:r>
        <w:rPr>
          <w:rFonts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ascii="黑体" w:hAnsi="黑体" w:eastAsia="黑体" w:cs="宋体"/>
          <w:color w:val="000000"/>
          <w:kern w:val="0"/>
          <w:lang w:bidi="he-IL"/>
        </w:rPr>
        <w:t>第</w:t>
      </w:r>
      <w:r>
        <w:rPr>
          <w:rFonts w:hint="eastAsia" w:ascii="黑体" w:hAnsi="黑体" w:eastAsia="黑体" w:cs="宋体"/>
          <w:color w:val="000000"/>
          <w:kern w:val="0"/>
          <w:lang w:bidi="he-IL"/>
        </w:rPr>
        <w:t>八</w:t>
      </w:r>
      <w:r>
        <w:rPr>
          <w:rFonts w:ascii="黑体" w:hAnsi="黑体" w:eastAsia="黑体" w:cs="宋体"/>
          <w:color w:val="000000"/>
          <w:kern w:val="0"/>
          <w:lang w:bidi="he-IL"/>
        </w:rPr>
        <w:t>条</w:t>
      </w:r>
      <w:r>
        <w:rPr>
          <w:rFonts w:hint="eastAsia" w:ascii="黑体" w:hAnsi="黑体" w:eastAsia="黑体" w:cs="宋体"/>
          <w:color w:val="000000"/>
          <w:kern w:val="0"/>
          <w:lang w:bidi="he-IL"/>
        </w:rPr>
        <w:t xml:space="preserve">  </w:t>
      </w:r>
      <w:r>
        <w:rPr>
          <w:rFonts w:hint="eastAsia" w:ascii="仿宋_GB2312" w:hAnsi="黑体" w:cs="宋体"/>
          <w:color w:val="000000"/>
          <w:kern w:val="0"/>
          <w:lang w:bidi="he-IL"/>
        </w:rPr>
        <w:t>各级人民政府及有关部门应当采取多种形式，加强安全生产法律法规和安全生产知识的宣传，推动安全文化建设，增强全社会的安全生产意识。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仿宋_GB2312" w:hAnsi="黑体" w:cs="宋体"/>
          <w:color w:val="000000"/>
          <w:kern w:val="0"/>
          <w:lang w:bidi="he-IL"/>
        </w:rPr>
        <w:t>新闻、出版、广播、电影、电视、网络等媒体应当加强对社会公众的安全生产公益宣传教育，对安全生产违法行为进行舆论监督。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第九条</w:t>
      </w:r>
      <w:r>
        <w:rPr>
          <w:rFonts w:hint="eastAsia" w:ascii="仿宋_GB2312" w:hAnsi="黑体" w:cs="宋体"/>
          <w:color w:val="000000"/>
          <w:kern w:val="0"/>
          <w:lang w:bidi="he-IL"/>
        </w:rPr>
        <w:t xml:space="preserve">  县级以上人民政府及其有关部门对在改善安全生产条件、防止生产安全事故、参加抢险救护、报告重大事故隐患、举报安全生产违法行为、研究和推广安全生产科学技术与先进管理经验等方面取得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jc w:val="center"/>
        <w:textAlignment w:val="auto"/>
        <w:outlineLvl w:val="9"/>
        <w:rPr>
          <w:rFonts w:hint="eastAsia" w:ascii="黑体" w:hAnsi="黑体" w:eastAsia="黑体"/>
          <w:b/>
          <w:bCs/>
          <w:color w:val="00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第十条  </w:t>
      </w:r>
      <w:r>
        <w:rPr>
          <w:rFonts w:ascii="仿宋_GB2312" w:hAnsi="黑体" w:cs="宋体"/>
          <w:color w:val="000000"/>
          <w:kern w:val="0"/>
          <w:lang w:bidi="he-IL"/>
        </w:rPr>
        <w:t>生产经营单位应当具备法律、法规和国家标准</w:t>
      </w:r>
      <w:r>
        <w:rPr>
          <w:rFonts w:hint="eastAsia" w:ascii="仿宋_GB2312" w:hAnsi="黑体" w:cs="宋体"/>
          <w:color w:val="000000"/>
          <w:kern w:val="0"/>
          <w:lang w:bidi="he-IL"/>
        </w:rPr>
        <w:t>、</w:t>
      </w:r>
      <w:r>
        <w:rPr>
          <w:rFonts w:ascii="仿宋_GB2312" w:hAnsi="黑体" w:cs="宋体"/>
          <w:color w:val="000000"/>
          <w:kern w:val="0"/>
          <w:lang w:bidi="he-IL"/>
        </w:rPr>
        <w:t>行业标准</w:t>
      </w:r>
      <w:r>
        <w:rPr>
          <w:rFonts w:hint="eastAsia" w:ascii="仿宋_GB2312" w:hAnsi="黑体" w:cs="宋体"/>
          <w:color w:val="000000"/>
          <w:kern w:val="0"/>
          <w:lang w:bidi="he-IL"/>
        </w:rPr>
        <w:t>或者地方标准</w:t>
      </w:r>
      <w:r>
        <w:rPr>
          <w:rFonts w:ascii="仿宋_GB2312" w:hAnsi="黑体" w:cs="宋体"/>
          <w:color w:val="000000"/>
          <w:kern w:val="0"/>
          <w:lang w:bidi="he-IL"/>
        </w:rPr>
        <w:t>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第十一条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生产经营单位的主要负责人依法履行安全生产工作职责，对安全生产工作全面负责，</w:t>
      </w:r>
      <w:r>
        <w:rPr>
          <w:rFonts w:ascii="仿宋_GB2312" w:hAnsi="黑体" w:cs="宋体"/>
          <w:color w:val="000000"/>
          <w:kern w:val="0"/>
          <w:lang w:bidi="he-IL"/>
        </w:rPr>
        <w:t>其他负责人对职责范围内的安全生产工作负责</w:t>
      </w:r>
      <w:r>
        <w:rPr>
          <w:rFonts w:hint="eastAsia"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主要负责人包括对本单位生产经营负有全面领导责任的法定代表人、实际控制人以及其他主要决策人。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第十二条  </w:t>
      </w:r>
      <w:r>
        <w:rPr>
          <w:rFonts w:hint="eastAsia" w:ascii="仿宋_GB2312" w:hAnsi="黑体" w:cs="宋体"/>
          <w:color w:val="000000"/>
          <w:kern w:val="0"/>
          <w:lang w:bidi="he-IL"/>
        </w:rPr>
        <w:t xml:space="preserve">生产经营单位应当制定本单位安全生产管理制度和安全操作规程，依法保障从业人员的生命安全，不得有下列行为：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（一）违章指挥、强令或者放任从业人员冒险作业；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（二）超过核定的生产能力、生产强度或者生产定员组织生产；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（三）违反操作规程、生产工艺、技术标准或者安全管理规定组织作业；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仿宋_GB2312" w:hAnsi="黑体" w:cs="宋体"/>
          <w:color w:val="000000"/>
          <w:kern w:val="0"/>
          <w:lang w:bidi="he-IL"/>
        </w:rPr>
        <w:t>（四）拒不执行安全生产行政执法决定。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黑体" w:hAnsi="黑体" w:eastAsia="黑体" w:cs="宋体"/>
          <w:color w:val="000000"/>
          <w:kern w:val="0"/>
          <w:lang w:bidi="he-IL"/>
        </w:rPr>
        <w:t xml:space="preserve">第十三条  </w:t>
      </w:r>
      <w:r>
        <w:rPr>
          <w:rFonts w:hint="eastAsia" w:ascii="仿宋_GB2312" w:hAnsi="黑体" w:cs="宋体"/>
          <w:color w:val="000000"/>
          <w:kern w:val="0"/>
          <w:lang w:bidi="he-IL"/>
        </w:rPr>
        <w:t>矿山、金属冶炼、道路运输、建筑施工单位，危险物品的生产、经营、储存、装卸、运输单位和使用危险物品从事生产并且使用量达到规定数量的单位（以下简称高危生产经营单位）以及其他生产经营单位，应当按照规定</w:t>
      </w:r>
      <w:r>
        <w:rPr>
          <w:rFonts w:ascii="仿宋_GB2312" w:hAnsi="黑体" w:cs="宋体"/>
          <w:color w:val="000000"/>
          <w:kern w:val="0"/>
          <w:lang w:bidi="he-IL"/>
        </w:rPr>
        <w:t>设置安全生产管理机构或者配备安全生产管理人员。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第十四条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从业人员在三百人以上的高危生产经营单位和从业人员在一千人以上的其他生产经营单位，应当按照规定设置安全总监，并建立安全生产委员会。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仿宋_GB2312" w:hAnsi="黑体" w:cs="宋体"/>
          <w:color w:val="000000"/>
          <w:kern w:val="0"/>
          <w:lang w:bidi="he-IL"/>
        </w:rPr>
        <w:t>安全总监专项分管本单位安全生产管理工作，安全生产委员会负责协调、解决本单位有关安全生产工作的重大事项。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黑体" w:hAnsi="黑体" w:eastAsia="黑体" w:cs="宋体"/>
          <w:color w:val="000000"/>
          <w:kern w:val="0"/>
          <w:lang w:bidi="he-IL"/>
        </w:rPr>
        <w:t xml:space="preserve">第十五条  </w:t>
      </w:r>
      <w:r>
        <w:rPr>
          <w:rFonts w:hint="eastAsia" w:ascii="仿宋_GB2312" w:hAnsi="宋体" w:cs="宋体"/>
          <w:color w:val="000000"/>
          <w:kern w:val="0"/>
          <w:lang w:bidi="he-IL"/>
        </w:rPr>
        <w:t>生产经营单位的主要负责人和安全生产管理人员，应当具备与所从事的生产经营活动相适应的安全生产知识和管理能力；</w:t>
      </w:r>
      <w:r>
        <w:rPr>
          <w:rFonts w:hint="eastAsia" w:ascii="仿宋_GB2312" w:hAnsi="黑体" w:cs="宋体"/>
          <w:color w:val="000000"/>
          <w:kern w:val="0"/>
          <w:lang w:bidi="he-IL"/>
        </w:rPr>
        <w:t>高危生产经营单位的主要负责人和安全生产管理人员，应当由主管的负有安全生产监督管理职责的部门对其考核合格。考核不得收费。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第十六条　</w:t>
      </w:r>
      <w:r>
        <w:rPr>
          <w:rFonts w:hint="eastAsia" w:ascii="仿宋_GB2312" w:hAnsi="黑体" w:cs="宋体"/>
          <w:color w:val="000000"/>
          <w:kern w:val="0"/>
          <w:lang w:bidi="he-IL"/>
        </w:rPr>
        <w:t>生产经营单位应当依法对从业人员、被派遣劳动者、实习学生进行安全生产教育和培训，未经安全生产教育和培训合格的不得上岗作业。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生产经营单位可以自主组织培训，也可以委托具备安全生产培训条件的机构进行培训。生产经营单位委托培训的，应当对培训工作进行监督，保证培训质量。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第十七条</w:t>
      </w:r>
      <w:r>
        <w:rPr>
          <w:rFonts w:hint="eastAsia" w:ascii="仿宋_GB2312" w:hAnsi="宋体" w:cs="宋体"/>
          <w:color w:val="000000"/>
          <w:kern w:val="0"/>
          <w:lang w:bidi="he-IL"/>
        </w:rPr>
        <w:t xml:space="preserve">  </w:t>
      </w:r>
      <w:r>
        <w:rPr>
          <w:rFonts w:hint="eastAsia" w:ascii="仿宋_GB2312"/>
          <w:color w:val="000000"/>
        </w:rPr>
        <w:t>生产经营单位应当确保本单位具备安全生产条件所必需的资金投</w:t>
      </w:r>
      <w:r>
        <w:rPr>
          <w:rFonts w:hint="eastAsia" w:ascii="仿宋_GB2312" w:hAnsi="黑体" w:cs="宋体"/>
          <w:color w:val="000000"/>
          <w:kern w:val="0"/>
          <w:lang w:bidi="he-IL"/>
        </w:rPr>
        <w:t>入，并按照规定提取安全生产费用，专项用于安全生产。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生产经营单位应当按照国家标准、行业标准或者地方标准为从业人员无偿提供合格的劳动防护用品，并督促、检查、教育从业人员正确佩戴和使用。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第十八条  </w:t>
      </w:r>
      <w:r>
        <w:rPr>
          <w:rFonts w:hint="eastAsia" w:ascii="仿宋_GB2312" w:hAnsi="黑体" w:cs="宋体"/>
          <w:color w:val="000000"/>
          <w:kern w:val="0"/>
          <w:lang w:bidi="he-IL"/>
        </w:rPr>
        <w:t>生产经营单位新建、改建、扩建工程项目的，其安全设施应当与主体工程同时设计、同时施工、同时投入生产和使用。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仿宋_GB2312" w:hAnsi="黑体" w:cs="宋体"/>
          <w:color w:val="000000"/>
          <w:kern w:val="0"/>
          <w:lang w:bidi="he-IL"/>
        </w:rPr>
        <w:t>矿山、金属冶炼和用于生产、储存、装卸危险物品的建设项目的安全设施设计，应当按照国家有关规定报经有关部门审查；设计单位应当对其安全设施设计负责。建设项目竣工投入生产或者使用前，建设单位应当依法对安全设施进行验收，验收可以聘请专家参与，专家应当对其出具的验收结果负责；负有安全生产监督管理职责的部门应当对建设单位验收活动和验收结果进行监督核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s="宋体"/>
          <w:color w:val="000000"/>
          <w:kern w:val="0"/>
          <w:lang w:bidi="he-IL"/>
        </w:rPr>
        <w:t>第十九条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生产经营单位应当建立安全生产风险分级管控制度，定期进行安全生产风险排查，对排查出的风险点按照危险性确定风险等级，</w:t>
      </w:r>
      <w:r>
        <w:rPr>
          <w:rFonts w:ascii="仿宋_GB2312" w:hAnsi="黑体" w:cs="宋体"/>
          <w:color w:val="000000"/>
          <w:kern w:val="0"/>
          <w:lang w:bidi="he-IL"/>
        </w:rPr>
        <w:t>对风险</w:t>
      </w:r>
      <w:r>
        <w:rPr>
          <w:rFonts w:hint="eastAsia" w:ascii="仿宋_GB2312" w:hAnsi="黑体" w:cs="宋体"/>
          <w:color w:val="000000"/>
          <w:kern w:val="0"/>
          <w:lang w:bidi="he-IL"/>
        </w:rPr>
        <w:t>点</w:t>
      </w:r>
      <w:r>
        <w:rPr>
          <w:rFonts w:ascii="仿宋_GB2312" w:hAnsi="黑体" w:cs="宋体"/>
          <w:color w:val="000000"/>
          <w:kern w:val="0"/>
          <w:lang w:bidi="he-IL"/>
        </w:rPr>
        <w:t>进行公告警示</w:t>
      </w:r>
      <w:r>
        <w:rPr>
          <w:rFonts w:hint="eastAsia" w:ascii="仿宋_GB2312" w:hAnsi="黑体" w:cs="宋体"/>
          <w:color w:val="000000"/>
          <w:kern w:val="0"/>
          <w:lang w:bidi="he-IL"/>
        </w:rPr>
        <w:t>，并采取相应的风险管控措施，实现风险的动态管理</w:t>
      </w:r>
      <w:r>
        <w:rPr>
          <w:rFonts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第二十条  </w:t>
      </w:r>
      <w:r>
        <w:rPr>
          <w:rFonts w:hint="eastAsia" w:ascii="仿宋_GB2312" w:hAnsi="黑体" w:cs="宋体"/>
          <w:color w:val="000000"/>
          <w:kern w:val="0"/>
          <w:lang w:bidi="he-IL"/>
        </w:rPr>
        <w:t>生产经营单位</w:t>
      </w:r>
      <w:r>
        <w:rPr>
          <w:rFonts w:ascii="仿宋_GB2312" w:hAnsi="黑体" w:cs="宋体"/>
          <w:color w:val="000000"/>
          <w:kern w:val="0"/>
          <w:lang w:bidi="he-IL"/>
        </w:rPr>
        <w:t>应当建立健全生产安全事故隐患排查治理制度</w:t>
      </w:r>
      <w:r>
        <w:rPr>
          <w:rFonts w:hint="eastAsia" w:ascii="仿宋_GB2312" w:hAnsi="黑体" w:cs="宋体"/>
          <w:color w:val="000000"/>
          <w:kern w:val="0"/>
          <w:lang w:bidi="he-IL"/>
        </w:rPr>
        <w:t>。对一般事故隐患，应当立即采取措施予以消除；对重大事故隐患，应当采取有效的安全防范和监控措施，制定和落实治理方案及时予以消除，并将治理方案和治理结果向县（市、区）人民政府负有安全生产监督管理职责的部门报告。县级以上人民政府负有安全生产监督管理职责的部门应当按照管理权限，对重大事故隐患治理情况进行督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黑体" w:cs="宋体"/>
          <w:color w:val="000000"/>
          <w:kern w:val="0"/>
          <w:lang w:bidi="he-IL"/>
        </w:rPr>
        <w:t>生产经营单位应当将事故隐患排查治理情况</w:t>
      </w:r>
      <w:r>
        <w:rPr>
          <w:rFonts w:hint="eastAsia" w:ascii="仿宋_GB2312" w:hAnsi="宋体" w:cs="宋体"/>
          <w:color w:val="000000"/>
          <w:kern w:val="0"/>
          <w:lang w:bidi="he-IL"/>
        </w:rPr>
        <w:t>向从业人员通报；事故隐患排除前和排除过程中无法保证安全的，应当从危险区域内撤出人员，疏散周边可能危及的其他人员，并设置警戒标志。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黑体" w:hAnsi="黑体" w:eastAsia="黑体"/>
          <w:color w:val="000000"/>
        </w:rPr>
      </w:pPr>
      <w:r>
        <w:rPr>
          <w:rFonts w:hint="eastAsia" w:ascii="黑体" w:hAnsi="黑体" w:eastAsia="黑体"/>
          <w:color w:val="000000"/>
        </w:rPr>
        <w:t>第</w:t>
      </w:r>
      <w:r>
        <w:rPr>
          <w:rFonts w:hint="eastAsia" w:ascii="黑体" w:hAnsi="黑体" w:eastAsia="黑体" w:cs="宋体"/>
          <w:color w:val="000000"/>
          <w:kern w:val="0"/>
          <w:lang w:bidi="he-IL"/>
        </w:rPr>
        <w:t>二十一</w:t>
      </w:r>
      <w:r>
        <w:rPr>
          <w:rFonts w:hint="eastAsia" w:ascii="黑体" w:hAnsi="黑体" w:eastAsia="黑体"/>
          <w:color w:val="000000"/>
        </w:rPr>
        <w:t xml:space="preserve">条  </w:t>
      </w:r>
      <w:r>
        <w:rPr>
          <w:rFonts w:hint="eastAsia" w:ascii="仿宋_GB2312" w:hAnsi="宋体" w:cs="宋体"/>
          <w:color w:val="000000"/>
          <w:kern w:val="0"/>
          <w:lang w:bidi="he-IL"/>
        </w:rPr>
        <w:t>生产经营单位应当完善安全生产管理信息系统，对风险点和事故隐患进行实时监控并建立预报预警机制，利用信息技术加强安全生产能力建设。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color w:val="000000"/>
          <w:kern w:val="0"/>
          <w:lang w:bidi="he-IL"/>
        </w:rPr>
      </w:pPr>
      <w:r>
        <w:rPr>
          <w:rFonts w:hint="eastAsia" w:ascii="黑体" w:hAnsi="黑体" w:eastAsia="黑体"/>
          <w:color w:val="000000"/>
        </w:rPr>
        <w:t>第</w:t>
      </w:r>
      <w:r>
        <w:rPr>
          <w:rFonts w:hint="eastAsia" w:ascii="黑体" w:hAnsi="黑体" w:eastAsia="黑体" w:cs="宋体"/>
          <w:color w:val="000000"/>
          <w:kern w:val="0"/>
          <w:lang w:bidi="he-IL"/>
        </w:rPr>
        <w:t>二十二</w:t>
      </w:r>
      <w:r>
        <w:rPr>
          <w:rFonts w:hint="eastAsia" w:ascii="黑体" w:hAnsi="黑体" w:eastAsia="黑体"/>
          <w:color w:val="000000"/>
        </w:rPr>
        <w:t>条　</w:t>
      </w:r>
      <w:r>
        <w:rPr>
          <w:rFonts w:hint="eastAsia"/>
          <w:color w:val="000000"/>
          <w:kern w:val="0"/>
          <w:lang w:bidi="he-IL"/>
        </w:rPr>
        <w:t>高危生产经营单位应当建立安全</w:t>
      </w:r>
      <w:r>
        <w:rPr>
          <w:rFonts w:hint="eastAsia" w:ascii="仿宋_GB2312" w:hAnsi="仿宋"/>
          <w:color w:val="000000"/>
          <w:kern w:val="0"/>
          <w:lang w:bidi="he-IL"/>
        </w:rPr>
        <w:t>生产</w:t>
      </w:r>
      <w:r>
        <w:rPr>
          <w:rFonts w:hint="eastAsia"/>
          <w:color w:val="000000"/>
          <w:kern w:val="0"/>
          <w:lang w:bidi="he-IL"/>
        </w:rPr>
        <w:t>承诺公告制度，对本单位</w:t>
      </w:r>
      <w:r>
        <w:rPr>
          <w:color w:val="000000"/>
          <w:kern w:val="0"/>
          <w:lang w:bidi="he-IL"/>
        </w:rPr>
        <w:t>有较大危险因素的生产经营场所和设施、设备</w:t>
      </w:r>
      <w:r>
        <w:rPr>
          <w:rFonts w:hint="eastAsia"/>
          <w:color w:val="000000"/>
          <w:kern w:val="0"/>
          <w:lang w:bidi="he-IL"/>
        </w:rPr>
        <w:t>的安全运行状态以及风险点的安全可控状态进行承诺，并定期向社会公告。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黑体" w:hAnsi="黑体" w:eastAsia="黑体"/>
          <w:color w:val="000000"/>
        </w:rPr>
        <w:t>第</w:t>
      </w:r>
      <w:r>
        <w:rPr>
          <w:rFonts w:hint="eastAsia" w:ascii="黑体" w:hAnsi="黑体" w:eastAsia="黑体" w:cs="宋体"/>
          <w:color w:val="000000"/>
          <w:kern w:val="0"/>
          <w:lang w:bidi="he-IL"/>
        </w:rPr>
        <w:t>二十三</w:t>
      </w:r>
      <w:r>
        <w:rPr>
          <w:rFonts w:hint="eastAsia" w:ascii="黑体" w:hAnsi="黑体" w:eastAsia="黑体"/>
          <w:color w:val="000000"/>
        </w:rPr>
        <w:t>条　</w:t>
      </w:r>
      <w:r>
        <w:rPr>
          <w:rFonts w:hint="eastAsia" w:ascii="仿宋_GB2312" w:hAnsi="黑体" w:cs="宋体"/>
          <w:color w:val="000000"/>
          <w:kern w:val="0"/>
          <w:lang w:bidi="he-IL"/>
        </w:rPr>
        <w:t>高危生产经营单位应当建立并落实单位负责人现场带班制度，</w:t>
      </w:r>
      <w:r>
        <w:rPr>
          <w:rFonts w:ascii="仿宋_GB2312" w:hAnsi="黑体" w:cs="宋体"/>
          <w:color w:val="000000"/>
          <w:kern w:val="0"/>
          <w:lang w:bidi="he-IL"/>
        </w:rPr>
        <w:t>制定带班考核奖惩办法和</w:t>
      </w:r>
      <w:r>
        <w:rPr>
          <w:rFonts w:hint="eastAsia" w:ascii="仿宋_GB2312" w:hAnsi="黑体" w:cs="宋体"/>
          <w:color w:val="000000"/>
          <w:kern w:val="0"/>
          <w:lang w:bidi="he-IL"/>
        </w:rPr>
        <w:t>工作</w:t>
      </w:r>
      <w:r>
        <w:rPr>
          <w:rFonts w:ascii="仿宋_GB2312" w:hAnsi="黑体" w:cs="宋体"/>
          <w:color w:val="000000"/>
          <w:kern w:val="0"/>
          <w:lang w:bidi="he-IL"/>
        </w:rPr>
        <w:t>计划，建立和完善带班档案</w:t>
      </w:r>
      <w:r>
        <w:rPr>
          <w:rFonts w:hint="eastAsia" w:ascii="仿宋_GB2312" w:hAnsi="黑体" w:cs="宋体"/>
          <w:color w:val="000000"/>
          <w:kern w:val="0"/>
          <w:lang w:bidi="he-IL"/>
        </w:rPr>
        <w:t>并</w:t>
      </w:r>
      <w:r>
        <w:rPr>
          <w:rFonts w:ascii="仿宋_GB2312" w:hAnsi="黑体" w:cs="宋体"/>
          <w:color w:val="000000"/>
          <w:kern w:val="0"/>
          <w:lang w:bidi="he-IL"/>
        </w:rPr>
        <w:t>予以公告，接受</w:t>
      </w:r>
      <w:r>
        <w:rPr>
          <w:rFonts w:hint="eastAsia" w:ascii="仿宋_GB2312" w:hAnsi="黑体" w:cs="宋体"/>
          <w:color w:val="000000"/>
          <w:kern w:val="0"/>
          <w:lang w:bidi="he-IL"/>
        </w:rPr>
        <w:t>从业人员</w:t>
      </w:r>
      <w:r>
        <w:rPr>
          <w:rFonts w:ascii="仿宋_GB2312" w:hAnsi="黑体" w:cs="宋体"/>
          <w:color w:val="000000"/>
          <w:kern w:val="0"/>
          <w:lang w:bidi="he-IL"/>
        </w:rPr>
        <w:t>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带班负责人应当掌握</w:t>
      </w:r>
      <w:r>
        <w:rPr>
          <w:rFonts w:ascii="仿宋_GB2312" w:hAnsi="黑体" w:cs="宋体"/>
          <w:color w:val="000000"/>
          <w:kern w:val="0"/>
          <w:lang w:bidi="he-IL"/>
        </w:rPr>
        <w:t>现场安全生产情况，及时</w:t>
      </w:r>
      <w:r>
        <w:rPr>
          <w:rFonts w:hint="eastAsia" w:ascii="仿宋_GB2312" w:hAnsi="黑体" w:cs="宋体"/>
          <w:color w:val="000000"/>
          <w:kern w:val="0"/>
          <w:lang w:bidi="he-IL"/>
        </w:rPr>
        <w:t>发现并</w:t>
      </w:r>
      <w:r>
        <w:rPr>
          <w:rFonts w:ascii="仿宋_GB2312" w:hAnsi="黑体" w:cs="宋体"/>
          <w:color w:val="000000"/>
          <w:kern w:val="0"/>
          <w:lang w:bidi="he-IL"/>
        </w:rPr>
        <w:t>妥善处置事故隐患</w:t>
      </w:r>
      <w:r>
        <w:rPr>
          <w:rFonts w:hint="eastAsia" w:ascii="仿宋_GB2312" w:hAnsi="黑体" w:cs="宋体"/>
          <w:color w:val="000000"/>
          <w:kern w:val="0"/>
          <w:lang w:bidi="he-IL"/>
        </w:rPr>
        <w:t>；遇到危及人身安全的险情时，应当采取紧急措施，组织人员有序撤离，并进行妥善处置</w:t>
      </w:r>
      <w:r>
        <w:rPr>
          <w:rFonts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s="宋体"/>
          <w:color w:val="000000"/>
          <w:kern w:val="0"/>
          <w:lang w:bidi="he-IL"/>
        </w:rPr>
        <w:t>第二十四条</w:t>
      </w:r>
      <w:r>
        <w:rPr>
          <w:rFonts w:hint="eastAsia" w:ascii="仿宋_GB2312" w:hAnsi="宋体" w:cs="宋体"/>
          <w:color w:val="000000"/>
          <w:kern w:val="0"/>
          <w:lang w:bidi="he-IL"/>
        </w:rPr>
        <w:t xml:space="preserve">  生产经营单位进行爆破、悬挂、挖掘、大型设备吊装、危险装置设备试生产、危险场所动火、有限空间、有毒有害、建筑物和构筑物拆除作业，以及临近油气管道、高压输电线路等危险作业，应当制定具体的作业方案和安全防范措施，确定专人进行现场作业的统一指挥，并指定安全生产管理人员进行现场安全检查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黑体" w:hAnsi="黑体" w:eastAsia="黑体" w:cs="宋体"/>
          <w:color w:val="000000"/>
          <w:kern w:val="0"/>
          <w:lang w:bidi="he-IL"/>
        </w:rPr>
        <w:t>第二十五条　</w:t>
      </w:r>
      <w:r>
        <w:rPr>
          <w:rFonts w:hint="eastAsia" w:ascii="仿宋_GB2312" w:hAnsi="宋体" w:cs="宋体"/>
          <w:color w:val="000000"/>
          <w:kern w:val="0"/>
          <w:lang w:bidi="he-IL"/>
        </w:rPr>
        <w:t>学校、幼儿园应当加强安全管理，将安全知识纳入教育教学内容，进行安全知识教育，制定事故应急救援预案并定期组织演练。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ascii="仿宋_GB2312" w:hAnsi="宋体" w:cs="宋体"/>
          <w:color w:val="000000"/>
          <w:kern w:val="0"/>
          <w:lang w:bidi="he-IL"/>
        </w:rPr>
        <w:t>禁止生产经营单位接受中小学生</w:t>
      </w:r>
      <w:r>
        <w:rPr>
          <w:rFonts w:hint="eastAsia" w:ascii="仿宋_GB2312" w:hAnsi="宋体" w:cs="宋体"/>
          <w:color w:val="000000"/>
          <w:kern w:val="0"/>
          <w:lang w:bidi="he-IL"/>
        </w:rPr>
        <w:t>和其他未成年人</w:t>
      </w:r>
      <w:r>
        <w:rPr>
          <w:rFonts w:ascii="仿宋_GB2312" w:hAnsi="宋体" w:cs="宋体"/>
          <w:color w:val="000000"/>
          <w:kern w:val="0"/>
          <w:lang w:bidi="he-IL"/>
        </w:rPr>
        <w:t>从事接触易燃、易爆、放射性、有毒、有害等危险物品的劳动或者其他危险性劳动。禁止生产经营单位利用学校、幼儿园场所从事易燃、易爆、放射性、有毒、有害等危险物品的生产、经营、储存活动或者作为机动车停车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第二十六条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生产经营单位应当依法参加工伤保险，为从业人员缴纳工伤保险费。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ascii="仿宋_GB2312" w:hAnsi="黑体" w:cs="宋体"/>
          <w:color w:val="000000"/>
          <w:kern w:val="0"/>
          <w:lang w:bidi="he-IL"/>
        </w:rPr>
        <w:t>矿山、</w:t>
      </w:r>
      <w:r>
        <w:rPr>
          <w:rFonts w:hint="eastAsia" w:ascii="仿宋_GB2312" w:hAnsi="黑体" w:cs="宋体"/>
          <w:color w:val="000000"/>
          <w:kern w:val="0"/>
          <w:lang w:bidi="he-IL"/>
        </w:rPr>
        <w:t>交通</w:t>
      </w:r>
      <w:r>
        <w:rPr>
          <w:rFonts w:ascii="仿宋_GB2312" w:hAnsi="黑体" w:cs="宋体"/>
          <w:color w:val="000000"/>
          <w:kern w:val="0"/>
          <w:lang w:bidi="he-IL"/>
        </w:rPr>
        <w:t>运输</w:t>
      </w:r>
      <w:r>
        <w:rPr>
          <w:rFonts w:hint="eastAsia" w:ascii="仿宋_GB2312" w:hAnsi="黑体" w:cs="宋体"/>
          <w:color w:val="000000"/>
          <w:kern w:val="0"/>
          <w:lang w:bidi="he-IL"/>
        </w:rPr>
        <w:t>、</w:t>
      </w:r>
      <w:r>
        <w:rPr>
          <w:rFonts w:ascii="仿宋_GB2312" w:hAnsi="黑体" w:cs="宋体"/>
          <w:color w:val="000000"/>
          <w:kern w:val="0"/>
          <w:lang w:bidi="he-IL"/>
        </w:rPr>
        <w:t>危险化学品、烟花爆竹</w:t>
      </w:r>
      <w:r>
        <w:rPr>
          <w:rFonts w:hint="eastAsia" w:ascii="仿宋_GB2312" w:hAnsi="黑体" w:cs="宋体"/>
          <w:color w:val="000000"/>
          <w:kern w:val="0"/>
          <w:lang w:bidi="he-IL"/>
        </w:rPr>
        <w:t>、建筑施工、民用爆炸物品、金属冶炼、渔业生产</w:t>
      </w:r>
      <w:r>
        <w:rPr>
          <w:rFonts w:ascii="仿宋_GB2312" w:hAnsi="黑体" w:cs="宋体"/>
          <w:color w:val="000000"/>
          <w:kern w:val="0"/>
          <w:lang w:bidi="he-IL"/>
        </w:rPr>
        <w:t>等行业和领域的生产经营单位</w:t>
      </w:r>
      <w:r>
        <w:rPr>
          <w:rFonts w:hint="eastAsia" w:ascii="仿宋_GB2312" w:hAnsi="黑体" w:cs="宋体"/>
          <w:color w:val="000000"/>
          <w:kern w:val="0"/>
          <w:lang w:bidi="he-IL"/>
        </w:rPr>
        <w:t>应当根据国家规定实施安全生产责任保险制度。保险公司应当发挥参与风险评估管控和事故预防功能，提高保险服务质量。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第二十七条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承担安全评价、认证、检测、检验工作的机构及其从业人员，应当对其作出的安全评价、认证、检测、检验结果负责，并不得有下列行为：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spacing w:val="-16"/>
          <w:kern w:val="0"/>
          <w:lang w:bidi="he-IL"/>
        </w:rPr>
      </w:pPr>
      <w:r>
        <w:rPr>
          <w:rFonts w:hint="eastAsia" w:ascii="仿宋_GB2312" w:hAnsi="黑体" w:cs="宋体"/>
          <w:color w:val="000000"/>
          <w:kern w:val="0"/>
          <w:lang w:bidi="he-IL"/>
        </w:rPr>
        <w:t>（一）</w:t>
      </w:r>
      <w:r>
        <w:rPr>
          <w:rFonts w:hint="eastAsia" w:ascii="仿宋_GB2312" w:hAnsi="黑体" w:cs="宋体"/>
          <w:color w:val="000000"/>
          <w:spacing w:val="-16"/>
          <w:kern w:val="0"/>
          <w:lang w:bidi="he-IL"/>
        </w:rPr>
        <w:t>违反规定程序开展安全评价、认证、检测、检验等活动；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（二）</w:t>
      </w:r>
      <w:r>
        <w:rPr>
          <w:rFonts w:hint="eastAsia" w:ascii="仿宋_GB2312" w:hAnsi="黑体" w:cs="宋体"/>
          <w:color w:val="000000"/>
          <w:spacing w:val="6"/>
          <w:kern w:val="0"/>
          <w:lang w:bidi="he-IL"/>
        </w:rPr>
        <w:t>倒卖、出租、出借或者以其他形式转让资质或者资格；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（三）转让、转包承接的服务项目；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（四）出具严重失实或者虚假</w:t>
      </w:r>
      <w:r>
        <w:rPr>
          <w:rFonts w:ascii="仿宋_GB2312" w:hAnsi="黑体" w:cs="宋体"/>
          <w:color w:val="000000"/>
          <w:kern w:val="0"/>
          <w:lang w:bidi="he-IL"/>
        </w:rPr>
        <w:t>的报告</w:t>
      </w:r>
      <w:r>
        <w:rPr>
          <w:rFonts w:ascii="仿宋_GB2312" w:hAnsi="宋体" w:cs="宋体"/>
          <w:color w:val="000000"/>
          <w:kern w:val="0"/>
          <w:lang w:bidi="he-IL"/>
        </w:rPr>
        <w:t>、证明等材料</w:t>
      </w:r>
      <w:r>
        <w:rPr>
          <w:rFonts w:hint="eastAsia" w:ascii="黑体" w:hAnsi="黑体" w:eastAsia="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olor w:val="000000"/>
        </w:rPr>
        <w:t>第</w:t>
      </w:r>
      <w:r>
        <w:rPr>
          <w:rFonts w:hint="eastAsia" w:ascii="黑体" w:hAnsi="黑体" w:eastAsia="黑体" w:cs="宋体"/>
          <w:color w:val="000000"/>
          <w:kern w:val="0"/>
          <w:lang w:bidi="he-IL"/>
        </w:rPr>
        <w:t>二十八</w:t>
      </w:r>
      <w:r>
        <w:rPr>
          <w:rFonts w:hint="eastAsia" w:ascii="黑体" w:hAnsi="黑体" w:eastAsia="黑体"/>
          <w:color w:val="000000"/>
        </w:rPr>
        <w:t xml:space="preserve">条  </w:t>
      </w:r>
      <w:r>
        <w:rPr>
          <w:rFonts w:hint="eastAsia" w:ascii="仿宋_GB2312" w:hAnsi="黑体" w:cs="宋体"/>
          <w:color w:val="000000"/>
          <w:kern w:val="0"/>
          <w:lang w:bidi="he-IL"/>
        </w:rPr>
        <w:t>生产经营单位的从业人员有权了解其作业场所和工作岗位存在的危险因素、防范措施以及事故应急措施，对本单位安全生产工作中存在的问题可以提出批评、检举、控告；发现直接危及人身安全的紧急情况时，有权停止作业或者在采取可能的应急措施后撤离作业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第三章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第二十九条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县级以上人民政府应当</w:t>
      </w:r>
      <w:r>
        <w:rPr>
          <w:rFonts w:ascii="仿宋_GB2312" w:hAnsi="黑体" w:cs="宋体"/>
          <w:color w:val="000000"/>
          <w:kern w:val="0"/>
          <w:lang w:bidi="he-IL"/>
        </w:rPr>
        <w:t>根据本行政区域的安全生产状况，组织</w:t>
      </w:r>
      <w:r>
        <w:rPr>
          <w:rFonts w:hint="eastAsia" w:ascii="仿宋_GB2312" w:hAnsi="黑体" w:cs="宋体"/>
          <w:color w:val="000000"/>
          <w:kern w:val="0"/>
          <w:lang w:bidi="he-IL"/>
        </w:rPr>
        <w:t>开展安全生产监督检查和重点行业领域专项整治，及时协调解决安全生产管理中的重大问题。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ascii="仿宋_GB2312" w:hAnsi="黑体" w:cs="宋体"/>
          <w:color w:val="000000"/>
          <w:kern w:val="0"/>
          <w:lang w:bidi="he-IL"/>
        </w:rPr>
        <w:t>县级以上人民政府应当增加安全生产投入，按照规定执行安全生产监管监察岗位津贴</w:t>
      </w:r>
      <w:r>
        <w:rPr>
          <w:rFonts w:hint="eastAsia" w:ascii="仿宋_GB2312" w:hAnsi="黑体" w:cs="宋体"/>
          <w:color w:val="000000"/>
          <w:kern w:val="0"/>
          <w:lang w:bidi="he-IL"/>
        </w:rPr>
        <w:t>，落实</w:t>
      </w:r>
      <w:r>
        <w:rPr>
          <w:rFonts w:ascii="仿宋_GB2312" w:hAnsi="黑体" w:cs="宋体"/>
          <w:color w:val="000000"/>
          <w:kern w:val="0"/>
          <w:lang w:bidi="he-IL"/>
        </w:rPr>
        <w:t>安全生产专项资金，</w:t>
      </w:r>
      <w:r>
        <w:rPr>
          <w:rFonts w:hint="eastAsia" w:ascii="仿宋_GB2312" w:hAnsi="黑体" w:cs="宋体"/>
          <w:color w:val="000000"/>
          <w:kern w:val="0"/>
          <w:lang w:bidi="he-IL"/>
        </w:rPr>
        <w:t>并纳入年度财政预算。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第三十条</w:t>
      </w:r>
      <w:r>
        <w:rPr>
          <w:rFonts w:hint="eastAsia" w:eastAsia="黑体"/>
          <w:color w:val="000000"/>
          <w:kern w:val="0"/>
          <w:lang w:bidi="he-IL"/>
        </w:rPr>
        <w:t xml:space="preserve"> </w:t>
      </w:r>
      <w:r>
        <w:rPr>
          <w:rFonts w:hint="eastAsia" w:ascii="仿宋_GB2312" w:hAnsi="黑体" w:cs="宋体"/>
          <w:color w:val="000000"/>
          <w:kern w:val="0"/>
          <w:lang w:bidi="he-IL"/>
        </w:rPr>
        <w:t xml:space="preserve"> </w:t>
      </w:r>
      <w:r>
        <w:rPr>
          <w:rFonts w:ascii="仿宋_GB2312" w:hAnsi="黑体" w:cs="宋体"/>
          <w:color w:val="000000"/>
          <w:kern w:val="0"/>
          <w:lang w:bidi="he-IL"/>
        </w:rPr>
        <w:t>县级以上人民政府安全生产监督管理部门</w:t>
      </w:r>
      <w:r>
        <w:rPr>
          <w:rFonts w:hint="eastAsia" w:ascii="仿宋_GB2312" w:hAnsi="黑体" w:cs="宋体"/>
          <w:color w:val="000000"/>
          <w:kern w:val="0"/>
          <w:lang w:bidi="he-IL"/>
        </w:rPr>
        <w:t>应当履行安全生产综合监管职责，负责指导协调、监督检查、巡查考核有关政府和部门的安全生产监督管理工作，并承担职责范围内行业领域安全生产监管执法职责。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eastAsia="黑体"/>
          <w:color w:val="000000"/>
          <w:kern w:val="0"/>
          <w:lang w:bidi="he-IL"/>
        </w:rPr>
      </w:pPr>
      <w:r>
        <w:rPr>
          <w:rFonts w:hint="eastAsia" w:ascii="黑体" w:hAnsi="黑体" w:eastAsia="黑体" w:cs="宋体"/>
          <w:color w:val="000000"/>
          <w:kern w:val="0"/>
          <w:lang w:bidi="he-IL"/>
        </w:rPr>
        <w:t xml:space="preserve">第三十一条  </w:t>
      </w:r>
      <w:r>
        <w:rPr>
          <w:rFonts w:ascii="仿宋_GB2312" w:hAnsi="黑体" w:cs="宋体"/>
          <w:color w:val="000000"/>
          <w:kern w:val="0"/>
          <w:lang w:bidi="he-IL"/>
        </w:rPr>
        <w:t>县级以上人民政府负有安全生产监督管理职责的部门应当</w:t>
      </w:r>
      <w:r>
        <w:rPr>
          <w:rFonts w:hint="eastAsia" w:ascii="仿宋_GB2312" w:hAnsi="黑体" w:cs="宋体"/>
          <w:color w:val="000000"/>
          <w:kern w:val="0"/>
          <w:lang w:bidi="he-IL"/>
        </w:rPr>
        <w:t>根据监督管理权限，制定安全生产年度监督检查计划，</w:t>
      </w:r>
      <w:r>
        <w:rPr>
          <w:rFonts w:ascii="仿宋_GB2312" w:hAnsi="黑体" w:cs="宋体"/>
          <w:color w:val="000000"/>
          <w:kern w:val="0"/>
          <w:lang w:bidi="he-IL"/>
        </w:rPr>
        <w:t>明确</w:t>
      </w:r>
      <w:r>
        <w:rPr>
          <w:rFonts w:hint="eastAsia" w:ascii="仿宋_GB2312" w:hAnsi="黑体" w:cs="宋体"/>
          <w:color w:val="000000"/>
          <w:kern w:val="0"/>
          <w:lang w:bidi="he-IL"/>
        </w:rPr>
        <w:t>监督检查的方式、内容、措施和频次；</w:t>
      </w:r>
      <w:r>
        <w:rPr>
          <w:rFonts w:ascii="仿宋_GB2312" w:hAnsi="黑体" w:cs="宋体"/>
          <w:color w:val="000000"/>
          <w:kern w:val="0"/>
          <w:lang w:bidi="he-IL"/>
        </w:rPr>
        <w:t>对</w:t>
      </w:r>
      <w:r>
        <w:rPr>
          <w:rFonts w:hint="eastAsia" w:ascii="仿宋_GB2312" w:hAnsi="黑体" w:cs="宋体"/>
          <w:color w:val="000000"/>
          <w:kern w:val="0"/>
          <w:lang w:bidi="he-IL"/>
        </w:rPr>
        <w:t>安全生产</w:t>
      </w:r>
      <w:r>
        <w:rPr>
          <w:rFonts w:ascii="仿宋_GB2312" w:hAnsi="黑体" w:cs="宋体"/>
          <w:color w:val="000000"/>
          <w:kern w:val="0"/>
          <w:lang w:bidi="he-IL"/>
        </w:rPr>
        <w:t>问题突出的生产经营单位</w:t>
      </w:r>
      <w:r>
        <w:rPr>
          <w:rFonts w:hint="eastAsia" w:ascii="仿宋_GB2312" w:hAnsi="黑体" w:cs="宋体"/>
          <w:color w:val="000000"/>
          <w:kern w:val="0"/>
          <w:lang w:bidi="he-IL"/>
        </w:rPr>
        <w:t>进行</w:t>
      </w:r>
      <w:r>
        <w:rPr>
          <w:rFonts w:ascii="仿宋_GB2312" w:hAnsi="黑体" w:cs="宋体"/>
          <w:color w:val="000000"/>
          <w:kern w:val="0"/>
          <w:lang w:bidi="he-IL"/>
        </w:rPr>
        <w:t>重点检查，发现问题及时处理。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olor w:val="000000"/>
          <w:kern w:val="0"/>
          <w:lang w:bidi="he-IL"/>
        </w:rPr>
        <w:t>第</w:t>
      </w:r>
      <w:r>
        <w:rPr>
          <w:rFonts w:hint="eastAsia" w:ascii="黑体" w:hAnsi="黑体" w:eastAsia="黑体" w:cs="宋体"/>
          <w:color w:val="000000"/>
          <w:kern w:val="0"/>
          <w:lang w:bidi="he-IL"/>
        </w:rPr>
        <w:t>三十二</w:t>
      </w:r>
      <w:r>
        <w:rPr>
          <w:rFonts w:hint="eastAsia" w:ascii="黑体" w:hAnsi="黑体" w:eastAsia="黑体"/>
          <w:color w:val="000000"/>
          <w:kern w:val="0"/>
          <w:lang w:bidi="he-IL"/>
        </w:rPr>
        <w:t xml:space="preserve">条  </w:t>
      </w:r>
      <w:r>
        <w:rPr>
          <w:rFonts w:hint="eastAsia" w:ascii="仿宋_GB2312" w:hAnsi="黑体" w:cs="宋体"/>
          <w:color w:val="000000"/>
          <w:kern w:val="0"/>
          <w:lang w:bidi="he-IL"/>
        </w:rPr>
        <w:t>从事安全生产监督管理工作的人员在行政许可、监督检查、考核等工作中应当忠于职守、秉公执法，不得索取或者接受生产经营单位的财物，不得谋取其他利益；在执行监督检查任务时，应当佩戴安全防护用品，出示有效执法证件，由二人以上共同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第三十三条  </w:t>
      </w:r>
      <w:r>
        <w:rPr>
          <w:rFonts w:hint="eastAsia" w:ascii="仿宋_GB2312" w:hAnsi="黑体" w:cs="宋体"/>
          <w:color w:val="000000"/>
          <w:kern w:val="0"/>
          <w:lang w:bidi="he-IL"/>
        </w:rPr>
        <w:t>乡镇人民政府、街道办事处、开发区管理机构应当按照职责对本辖区生产经营单位安全生产状况进行监督检查，并可以采取以下措施: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（一）进入生产经营单位进行检查，调阅有关资料，向有关单位和人员了解情况；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（二）</w:t>
      </w:r>
      <w:r>
        <w:rPr>
          <w:rFonts w:ascii="仿宋_GB2312" w:hAnsi="黑体" w:cs="宋体"/>
          <w:color w:val="000000"/>
          <w:kern w:val="0"/>
          <w:lang w:bidi="he-IL"/>
        </w:rPr>
        <w:t>对检查中发现的安全生产违法行为</w:t>
      </w:r>
      <w:r>
        <w:rPr>
          <w:rFonts w:hint="eastAsia" w:ascii="仿宋_GB2312" w:hAnsi="黑体" w:cs="宋体"/>
          <w:color w:val="000000"/>
          <w:kern w:val="0"/>
          <w:lang w:bidi="he-IL"/>
        </w:rPr>
        <w:t>，</w:t>
      </w:r>
      <w:r>
        <w:rPr>
          <w:rFonts w:ascii="仿宋_GB2312" w:hAnsi="黑体" w:cs="宋体"/>
          <w:color w:val="000000"/>
          <w:kern w:val="0"/>
          <w:lang w:bidi="he-IL"/>
        </w:rPr>
        <w:t>当场予以纠正或者要求限期改正</w:t>
      </w:r>
      <w:r>
        <w:rPr>
          <w:rFonts w:hint="eastAsia" w:ascii="仿宋_GB2312" w:hAnsi="黑体" w:cs="宋体"/>
          <w:color w:val="000000"/>
          <w:kern w:val="0"/>
          <w:lang w:bidi="he-IL"/>
        </w:rPr>
        <w:t>，可以采取必要的应急措施，并及时报告</w:t>
      </w:r>
      <w:r>
        <w:rPr>
          <w:rFonts w:ascii="仿宋_GB2312" w:hAnsi="黑体" w:cs="宋体"/>
          <w:color w:val="000000"/>
          <w:kern w:val="0"/>
          <w:lang w:bidi="he-IL"/>
        </w:rPr>
        <w:t>负有安全生产监督管理职责的部门</w:t>
      </w:r>
      <w:r>
        <w:rPr>
          <w:rFonts w:hint="eastAsia"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（三）对检查中发现的事故隐患，责令立即排除，生产经营单位拒不排除的，报告负有安全生产监督管理职责的部门；对发现的重大事故隐患，责令立即排除的同时，报告负有安全生产监督管理职责的部门。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仿宋_GB2312" w:hAnsi="黑体" w:cs="宋体"/>
          <w:color w:val="000000"/>
          <w:kern w:val="0"/>
          <w:lang w:bidi="he-IL"/>
        </w:rPr>
        <w:t>负有安全生产监督管理职责的部门，接到前款规定报告后应当及时予以处理。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黑体" w:hAnsi="黑体" w:eastAsia="黑体" w:cs="宋体"/>
          <w:color w:val="000000"/>
          <w:kern w:val="0"/>
          <w:lang w:bidi="he-IL"/>
        </w:rPr>
      </w:pPr>
      <w:r>
        <w:rPr>
          <w:rFonts w:hint="eastAsia" w:ascii="黑体" w:hAnsi="黑体" w:eastAsia="黑体" w:cs="宋体"/>
          <w:color w:val="000000"/>
          <w:kern w:val="0"/>
          <w:lang w:bidi="he-IL"/>
        </w:rPr>
        <w:t xml:space="preserve">第三十四条  </w:t>
      </w:r>
      <w:r>
        <w:rPr>
          <w:rFonts w:hint="eastAsia" w:ascii="仿宋_GB2312" w:hAnsi="黑体" w:cs="宋体"/>
          <w:color w:val="000000"/>
          <w:kern w:val="0"/>
          <w:lang w:bidi="he-IL"/>
        </w:rPr>
        <w:t>县级以上人民政府负有安全生产监督管理职责的部门应当建立安全生产违法信息库，并与企业信用信息公示系统、公共信用信息平台相衔接，</w:t>
      </w:r>
      <w:r>
        <w:rPr>
          <w:rFonts w:ascii="仿宋_GB2312" w:hAnsi="黑体" w:cs="宋体"/>
          <w:color w:val="000000"/>
          <w:kern w:val="0"/>
          <w:lang w:bidi="he-IL"/>
        </w:rPr>
        <w:t>推进安全生产信用信息资源共享</w:t>
      </w:r>
      <w:r>
        <w:rPr>
          <w:rFonts w:hint="eastAsia" w:ascii="仿宋_GB2312" w:hAnsi="黑体" w:cs="宋体"/>
          <w:color w:val="000000"/>
          <w:kern w:val="0"/>
          <w:lang w:bidi="he-IL"/>
        </w:rPr>
        <w:t>；建立安全生产不良信用记录制度，对违法行为情节严重的生产经营单位，应当向社会公告，并通报有关部门以及金融机构。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color w:val="000000"/>
          <w:kern w:val="0"/>
          <w:lang w:bidi="he-IL"/>
        </w:rPr>
      </w:pPr>
      <w:r>
        <w:rPr>
          <w:rFonts w:eastAsia="黑体"/>
          <w:color w:val="000000"/>
          <w:kern w:val="0"/>
          <w:lang w:bidi="he-IL"/>
        </w:rPr>
        <w:t>第三十</w:t>
      </w:r>
      <w:r>
        <w:rPr>
          <w:rFonts w:hint="eastAsia" w:eastAsia="黑体"/>
          <w:color w:val="000000"/>
          <w:kern w:val="0"/>
          <w:lang w:bidi="he-IL"/>
        </w:rPr>
        <w:t>五</w:t>
      </w:r>
      <w:r>
        <w:rPr>
          <w:rFonts w:eastAsia="黑体"/>
          <w:color w:val="000000"/>
          <w:kern w:val="0"/>
          <w:lang w:bidi="he-IL"/>
        </w:rPr>
        <w:t>条</w:t>
      </w:r>
      <w:r>
        <w:rPr>
          <w:rFonts w:hint="eastAsia" w:eastAsia="黑体"/>
          <w:color w:val="000000"/>
          <w:kern w:val="0"/>
          <w:lang w:bidi="he-IL"/>
        </w:rPr>
        <w:t xml:space="preserve">  </w:t>
      </w:r>
      <w:r>
        <w:rPr>
          <w:rFonts w:hint="eastAsia" w:ascii="仿宋_GB2312"/>
          <w:color w:val="000000"/>
          <w:kern w:val="0"/>
          <w:lang w:bidi="he-IL"/>
        </w:rPr>
        <w:t>省人民政府负有安全生产监督管理职责的部门可以在其法定职权范围内，将安全生产许可证审核事项委托设区的市人民政府负有安全生产监督管理职责的部门实施。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第四章  事故应急救援与调查处理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Arial" w:hAnsi="Arial" w:cs="Arial"/>
          <w:color w:val="000000"/>
          <w:kern w:val="0"/>
        </w:rPr>
      </w:pPr>
      <w:r>
        <w:rPr>
          <w:rFonts w:hint="eastAsia" w:ascii="黑体" w:hAnsi="黑体" w:eastAsia="黑体" w:cs="宋体"/>
          <w:color w:val="000000"/>
          <w:kern w:val="0"/>
          <w:lang w:bidi="he-IL"/>
        </w:rPr>
        <w:t xml:space="preserve">第三十六条  </w:t>
      </w:r>
      <w:r>
        <w:rPr>
          <w:rFonts w:hint="eastAsia" w:ascii="仿宋_GB2312" w:hAnsi="宋体" w:cs="宋体"/>
          <w:color w:val="000000"/>
          <w:kern w:val="0"/>
          <w:lang w:bidi="he-IL"/>
        </w:rPr>
        <w:t>县级以上人民政府应当组织有关部门制定本行政区域生产安全事故应急救援预案，建立应急救援体系，</w:t>
      </w:r>
      <w:r>
        <w:rPr>
          <w:rFonts w:ascii="Arial" w:hAnsi="Arial" w:cs="Arial"/>
          <w:color w:val="000000"/>
          <w:kern w:val="0"/>
        </w:rPr>
        <w:t>在重点行业、领域建立或者依托有条件的生产经营单位、社会组织共同建立应急救援基地或者专业应急救援队伍</w:t>
      </w:r>
      <w:r>
        <w:rPr>
          <w:rFonts w:hint="eastAsia" w:ascii="Arial" w:hAnsi="Arial" w:cs="Arial"/>
          <w:color w:val="000000"/>
          <w:kern w:val="0"/>
        </w:rPr>
        <w:t>，增强应急救援处置能力，科学有效组织救援。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highlight w:val="darkGray"/>
          <w:lang w:bidi="he-IL"/>
        </w:rPr>
      </w:pPr>
      <w:r>
        <w:rPr>
          <w:rFonts w:hint="eastAsia" w:ascii="黑体" w:hAnsi="黑体" w:eastAsia="黑体" w:cs="宋体"/>
          <w:color w:val="000000"/>
          <w:kern w:val="0"/>
          <w:lang w:bidi="he-IL"/>
        </w:rPr>
        <w:t xml:space="preserve">第三十七条  </w:t>
      </w:r>
      <w:r>
        <w:rPr>
          <w:rFonts w:hint="eastAsia" w:ascii="Arial" w:hAnsi="Arial" w:cs="Arial"/>
          <w:color w:val="000000"/>
          <w:kern w:val="0"/>
        </w:rPr>
        <w:t>生产经营单位应当制定本单位生产安全事故应急救援预案，与所在地县级以上人民政府组织制定的生产安全事故应急救援预案相衔接。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生产安全事故发生后，生产经营单位应当立即启动应急救援预案。</w:t>
      </w:r>
      <w:r>
        <w:rPr>
          <w:rFonts w:ascii="仿宋_GB2312" w:hAnsi="宋体" w:cs="宋体"/>
          <w:color w:val="000000"/>
          <w:kern w:val="0"/>
          <w:lang w:bidi="he-IL"/>
        </w:rPr>
        <w:t>事故现场有关人员应当立即向本单位负责人报告</w:t>
      </w:r>
      <w:r>
        <w:rPr>
          <w:rFonts w:hint="eastAsia" w:ascii="仿宋_GB2312" w:hAnsi="宋体" w:cs="宋体"/>
          <w:color w:val="000000"/>
          <w:kern w:val="0"/>
          <w:lang w:bidi="he-IL"/>
        </w:rPr>
        <w:t>，</w:t>
      </w:r>
      <w:r>
        <w:rPr>
          <w:rFonts w:ascii="仿宋_GB2312" w:hAnsi="宋体" w:cs="宋体"/>
          <w:color w:val="000000"/>
          <w:kern w:val="0"/>
          <w:lang w:bidi="he-IL"/>
        </w:rPr>
        <w:t>单位负责人接到报告后，应当于</w:t>
      </w:r>
      <w:r>
        <w:rPr>
          <w:rFonts w:hint="eastAsia" w:ascii="仿宋_GB2312" w:hAnsi="宋体" w:cs="宋体"/>
          <w:color w:val="000000"/>
          <w:kern w:val="0"/>
          <w:lang w:bidi="he-IL"/>
        </w:rPr>
        <w:t>一</w:t>
      </w:r>
      <w:r>
        <w:rPr>
          <w:rFonts w:ascii="仿宋_GB2312" w:hAnsi="宋体" w:cs="宋体"/>
          <w:color w:val="000000"/>
          <w:kern w:val="0"/>
          <w:lang w:bidi="he-IL"/>
        </w:rPr>
        <w:t>小时内向事故发生地县级以上人民政府</w:t>
      </w:r>
      <w:r>
        <w:rPr>
          <w:rFonts w:hint="eastAsia" w:ascii="仿宋_GB2312" w:hAnsi="宋体" w:cs="宋体"/>
          <w:color w:val="000000"/>
          <w:kern w:val="0"/>
          <w:lang w:bidi="he-IL"/>
        </w:rPr>
        <w:t>安全生产监督管理部门和其他有关的</w:t>
      </w:r>
      <w:r>
        <w:rPr>
          <w:rFonts w:ascii="仿宋_GB2312" w:hAnsi="宋体" w:cs="宋体"/>
          <w:color w:val="000000"/>
          <w:kern w:val="0"/>
          <w:lang w:bidi="he-IL"/>
        </w:rPr>
        <w:t>负有安全生产监督管理职责的部门报告</w:t>
      </w:r>
      <w:r>
        <w:rPr>
          <w:rFonts w:hint="eastAsia" w:ascii="仿宋_GB2312" w:hAnsi="宋体" w:cs="宋体"/>
          <w:color w:val="000000"/>
          <w:kern w:val="0"/>
          <w:lang w:bidi="he-IL"/>
        </w:rPr>
        <w:t>；</w:t>
      </w:r>
      <w:r>
        <w:rPr>
          <w:rFonts w:ascii="仿宋_GB2312" w:hAnsi="宋体" w:cs="宋体"/>
          <w:color w:val="000000"/>
          <w:kern w:val="0"/>
          <w:lang w:bidi="he-IL"/>
        </w:rPr>
        <w:t>情况紧急时，事故现场有关人员可以直接向</w:t>
      </w:r>
      <w:r>
        <w:rPr>
          <w:rFonts w:hint="eastAsia" w:ascii="仿宋_GB2312" w:hAnsi="宋体" w:cs="宋体"/>
          <w:color w:val="000000"/>
          <w:kern w:val="0"/>
          <w:lang w:bidi="he-IL"/>
        </w:rPr>
        <w:t>有关</w:t>
      </w:r>
      <w:r>
        <w:rPr>
          <w:rFonts w:ascii="仿宋_GB2312" w:hAnsi="宋体" w:cs="宋体"/>
          <w:color w:val="000000"/>
          <w:kern w:val="0"/>
          <w:lang w:bidi="he-IL"/>
        </w:rPr>
        <w:t>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黑体" w:hAnsi="黑体" w:eastAsia="黑体" w:cs="宋体"/>
          <w:color w:val="000000"/>
          <w:kern w:val="0"/>
          <w:lang w:bidi="he-IL"/>
        </w:rPr>
      </w:pPr>
      <w:r>
        <w:rPr>
          <w:rFonts w:ascii="仿宋_GB2312" w:hAnsi="宋体" w:cs="宋体"/>
          <w:color w:val="000000"/>
          <w:kern w:val="0"/>
          <w:lang w:bidi="he-IL"/>
        </w:rPr>
        <w:t>任何单位和个人对事故不得迟报、漏报、谎报或者瞒报。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黑体" w:hAnsi="黑体" w:eastAsia="黑体" w:cs="宋体"/>
          <w:color w:val="000000"/>
          <w:kern w:val="0"/>
          <w:lang w:bidi="he-IL"/>
        </w:rPr>
        <w:t xml:space="preserve">第三十八条  </w:t>
      </w:r>
      <w:r>
        <w:rPr>
          <w:rFonts w:hint="eastAsia" w:ascii="仿宋_GB2312" w:hAnsi="黑体" w:cs="宋体"/>
          <w:color w:val="000000"/>
          <w:kern w:val="0"/>
          <w:lang w:bidi="he-IL"/>
        </w:rPr>
        <w:t>生产安全事故发生后，县级以上人民政府应当按照国家、省关于事故等级和管理权限的有关规定，组织事故调查组进行调查，并做出处理。事故调查报告和事故处理情况应当依法向社会公布。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第三十九条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发生生产安全事故，造成生产经营单位的从业人员伤亡的，受伤人员和死亡者家属除依法享有工伤保险外，依照有关民事法律尚有获得赔偿权利的，有权提出赔偿要求。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黑体" w:hAnsi="黑体" w:eastAsia="黑体" w:cs="宋体"/>
          <w:color w:val="000000"/>
          <w:kern w:val="0"/>
          <w:lang w:bidi="he-IL"/>
        </w:rPr>
        <w:t>第四十条</w:t>
      </w:r>
      <w:r>
        <w:rPr>
          <w:rFonts w:hint="eastAsia" w:ascii="仿宋_GB2312" w:hAnsi="宋体" w:cs="宋体"/>
          <w:color w:val="000000"/>
          <w:kern w:val="0"/>
          <w:lang w:bidi="he-IL"/>
        </w:rPr>
        <w:t xml:space="preserve">  </w:t>
      </w:r>
      <w:r>
        <w:rPr>
          <w:rFonts w:ascii="仿宋_GB2312" w:hAnsi="黑体" w:cs="宋体"/>
          <w:color w:val="000000"/>
          <w:kern w:val="0"/>
          <w:lang w:bidi="he-IL"/>
        </w:rPr>
        <w:t>县级以上人民政府安全生产监督管理部门应当定期统计分析本行政区域内发生生产安全事故的情况，并向社会公布</w:t>
      </w:r>
      <w:r>
        <w:rPr>
          <w:rFonts w:hint="eastAsia" w:ascii="仿宋_GB2312" w:hAnsi="黑体" w:cs="宋体"/>
          <w:color w:val="000000"/>
          <w:kern w:val="0"/>
          <w:lang w:bidi="he-IL"/>
        </w:rPr>
        <w:t>；其他负有安全生产监督管理职责的部门应当按照国家有关规定及时将本行业</w:t>
      </w:r>
      <w:r>
        <w:rPr>
          <w:rFonts w:hint="eastAsia" w:ascii="黑体" w:hAnsi="黑体" w:eastAsia="黑体" w:cs="宋体"/>
          <w:color w:val="000000"/>
          <w:kern w:val="0"/>
          <w:lang w:bidi="he-IL"/>
        </w:rPr>
        <w:t>、</w:t>
      </w:r>
      <w:r>
        <w:rPr>
          <w:rFonts w:hint="eastAsia" w:ascii="仿宋_GB2312" w:hAnsi="黑体" w:cs="宋体"/>
          <w:color w:val="000000"/>
          <w:kern w:val="0"/>
          <w:lang w:bidi="he-IL"/>
        </w:rPr>
        <w:t>领域的生产安全事故情况报送同级人民政府</w:t>
      </w:r>
      <w:r>
        <w:rPr>
          <w:rFonts w:ascii="仿宋_GB2312" w:hAnsi="黑体" w:cs="宋体"/>
          <w:color w:val="000000"/>
          <w:kern w:val="0"/>
          <w:lang w:bidi="he-IL"/>
        </w:rPr>
        <w:t>安全生产监督管理部门。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宋体" w:cs="宋体"/>
          <w:color w:val="000000"/>
          <w:kern w:val="0"/>
          <w:lang w:bidi="he-IL"/>
        </w:rPr>
      </w:pPr>
      <w:r>
        <w:rPr>
          <w:rFonts w:hint="eastAsia" w:ascii="黑体" w:hAnsi="黑体" w:eastAsia="黑体" w:cs="宋体"/>
          <w:color w:val="000000"/>
          <w:kern w:val="0"/>
          <w:lang w:bidi="he-IL"/>
        </w:rPr>
        <w:t>第四十一条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违反本条例规定的行为，法律、行政法规已规定法律责任的，适用其规定。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 xml:space="preserve">第四十二条  </w:t>
      </w:r>
      <w:r>
        <w:rPr>
          <w:rFonts w:hint="eastAsia" w:ascii="仿宋_GB2312" w:hAnsi="黑体" w:cs="宋体"/>
          <w:color w:val="000000"/>
          <w:kern w:val="0"/>
          <w:lang w:bidi="he-IL"/>
        </w:rPr>
        <w:t>违反本条例规定，生产经营单位有下列行为之一的，责令限期改正，可以处一万元以上五万元以下罚款；逾期未改正的，责令停产停业整顿，并处五万元以上十万元以下罚款，对其主要负责人、直接负责的主管人员和其他直接责任人员处一万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（一）</w:t>
      </w:r>
      <w:r>
        <w:rPr>
          <w:rFonts w:ascii="仿宋_GB2312" w:hAnsi="黑体" w:cs="宋体"/>
          <w:color w:val="000000"/>
          <w:kern w:val="0"/>
          <w:lang w:bidi="he-IL"/>
        </w:rPr>
        <w:t>未按</w:t>
      </w:r>
      <w:r>
        <w:rPr>
          <w:rFonts w:hint="eastAsia" w:ascii="仿宋_GB2312" w:hAnsi="黑体" w:cs="宋体"/>
          <w:color w:val="000000"/>
          <w:kern w:val="0"/>
          <w:lang w:bidi="he-IL"/>
        </w:rPr>
        <w:t>照</w:t>
      </w:r>
      <w:r>
        <w:rPr>
          <w:rFonts w:ascii="仿宋_GB2312" w:hAnsi="黑体" w:cs="宋体"/>
          <w:color w:val="000000"/>
          <w:kern w:val="0"/>
          <w:lang w:bidi="he-IL"/>
        </w:rPr>
        <w:t>规定设置安全生产管理机构或者配备安全生</w:t>
      </w:r>
      <w:r>
        <w:rPr>
          <w:rFonts w:hint="eastAsia" w:ascii="仿宋_GB2312" w:hAnsi="黑体" w:cs="宋体"/>
          <w:color w:val="000000"/>
          <w:kern w:val="0"/>
          <w:lang w:bidi="he-IL"/>
        </w:rPr>
        <w:t xml:space="preserve"> </w:t>
      </w:r>
      <w:r>
        <w:rPr>
          <w:rFonts w:ascii="仿宋_GB2312" w:hAnsi="黑体" w:cs="宋体"/>
          <w:color w:val="000000"/>
          <w:kern w:val="0"/>
          <w:lang w:bidi="he-IL"/>
        </w:rPr>
        <w:t>产管理人员的</w:t>
      </w:r>
      <w:r>
        <w:rPr>
          <w:rFonts w:hint="eastAsia"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（二）未按照规定设置安全总监、安全生产委员会的；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（三</w:t>
      </w:r>
      <w:r>
        <w:rPr>
          <w:rFonts w:hint="eastAsia" w:ascii="仿宋_GB2312" w:hAnsi="黑体" w:cs="宋体"/>
          <w:color w:val="000000"/>
          <w:spacing w:val="24"/>
          <w:kern w:val="0"/>
          <w:lang w:bidi="he-IL"/>
        </w:rPr>
        <w:t>）</w:t>
      </w:r>
      <w:r>
        <w:rPr>
          <w:rFonts w:hint="eastAsia" w:ascii="仿宋_GB2312" w:hAnsi="黑体" w:cs="宋体"/>
          <w:color w:val="000000"/>
          <w:kern w:val="0"/>
          <w:lang w:bidi="he-IL"/>
        </w:rPr>
        <w:t>高危生产经营单位</w:t>
      </w:r>
      <w:r>
        <w:rPr>
          <w:rFonts w:ascii="仿宋_GB2312" w:hAnsi="黑体" w:cs="宋体"/>
          <w:color w:val="000000"/>
          <w:kern w:val="0"/>
          <w:lang w:bidi="he-IL"/>
        </w:rPr>
        <w:t>的主要负责人或者安全生产管理人员，未按照</w:t>
      </w:r>
      <w:r>
        <w:rPr>
          <w:rFonts w:hint="eastAsia" w:ascii="仿宋_GB2312" w:hAnsi="黑体" w:cs="宋体"/>
          <w:color w:val="000000"/>
          <w:kern w:val="0"/>
          <w:lang w:bidi="he-IL"/>
        </w:rPr>
        <w:t>有关</w:t>
      </w:r>
      <w:r>
        <w:rPr>
          <w:rFonts w:ascii="仿宋_GB2312" w:hAnsi="黑体" w:cs="宋体"/>
          <w:color w:val="000000"/>
          <w:kern w:val="0"/>
          <w:lang w:bidi="he-IL"/>
        </w:rPr>
        <w:t>规定经考核合格的</w:t>
      </w:r>
      <w:r>
        <w:rPr>
          <w:rFonts w:hint="eastAsia" w:ascii="仿宋_GB2312" w:hAnsi="黑体" w:cs="宋体"/>
          <w:color w:val="000000"/>
          <w:spacing w:val="-2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（四）未按照规定提取和使用安全生产费用的；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（五）未按照规定建立落实安全生产风险分级管控制度的；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spacing w:val="-8"/>
          <w:kern w:val="0"/>
          <w:lang w:bidi="he-IL"/>
        </w:rPr>
      </w:pPr>
      <w:r>
        <w:rPr>
          <w:rFonts w:hint="eastAsia" w:ascii="仿宋_GB2312" w:hAnsi="黑体" w:cs="宋体"/>
          <w:color w:val="000000"/>
          <w:kern w:val="0"/>
          <w:lang w:bidi="he-IL"/>
        </w:rPr>
        <w:t>（六）</w:t>
      </w:r>
      <w:r>
        <w:rPr>
          <w:rFonts w:hint="eastAsia" w:ascii="仿宋_GB2312" w:hAnsi="黑体" w:cs="宋体"/>
          <w:color w:val="000000"/>
          <w:spacing w:val="-8"/>
          <w:kern w:val="0"/>
          <w:lang w:bidi="he-IL"/>
        </w:rPr>
        <w:t>未按照规定报告重大事故隐患治理方案和治理结果的；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（七</w:t>
      </w:r>
      <w:r>
        <w:rPr>
          <w:rFonts w:hint="eastAsia" w:ascii="仿宋_GB2312" w:hAnsi="黑体" w:cs="宋体"/>
          <w:color w:val="000000"/>
          <w:spacing w:val="24"/>
          <w:kern w:val="0"/>
          <w:lang w:bidi="he-IL"/>
        </w:rPr>
        <w:t>）</w:t>
      </w:r>
      <w:r>
        <w:rPr>
          <w:rFonts w:hint="eastAsia" w:ascii="仿宋_GB2312" w:hAnsi="黑体" w:cs="宋体"/>
          <w:color w:val="000000"/>
          <w:kern w:val="0"/>
          <w:lang w:bidi="he-IL"/>
        </w:rPr>
        <w:t>高危生产经营单位未按照规定执行单位负责人现场带班制度的。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ascii="黑体" w:hAnsi="黑体" w:eastAsia="黑体" w:cs="宋体"/>
          <w:color w:val="000000"/>
          <w:kern w:val="0"/>
          <w:lang w:bidi="he-IL"/>
        </w:rPr>
        <w:t>第</w:t>
      </w:r>
      <w:r>
        <w:rPr>
          <w:rFonts w:hint="eastAsia" w:ascii="黑体" w:hAnsi="黑体" w:eastAsia="黑体" w:cs="宋体"/>
          <w:color w:val="000000"/>
          <w:kern w:val="0"/>
          <w:lang w:bidi="he-IL"/>
        </w:rPr>
        <w:t>四</w:t>
      </w:r>
      <w:r>
        <w:rPr>
          <w:rFonts w:ascii="黑体" w:hAnsi="黑体" w:eastAsia="黑体" w:cs="宋体"/>
          <w:color w:val="000000"/>
          <w:kern w:val="0"/>
          <w:lang w:bidi="he-IL"/>
        </w:rPr>
        <w:t>十</w:t>
      </w:r>
      <w:r>
        <w:rPr>
          <w:rFonts w:hint="eastAsia" w:ascii="黑体" w:hAnsi="黑体" w:eastAsia="黑体" w:cs="宋体"/>
          <w:color w:val="000000"/>
          <w:kern w:val="0"/>
          <w:lang w:bidi="he-IL"/>
        </w:rPr>
        <w:t>三</w:t>
      </w:r>
      <w:r>
        <w:rPr>
          <w:rFonts w:ascii="黑体" w:hAnsi="黑体" w:eastAsia="黑体" w:cs="宋体"/>
          <w:color w:val="000000"/>
          <w:kern w:val="0"/>
          <w:lang w:bidi="he-IL"/>
        </w:rPr>
        <w:t>条</w:t>
      </w:r>
      <w:r>
        <w:rPr>
          <w:rFonts w:hint="eastAsia" w:ascii="仿宋_GB2312" w:hAnsi="宋体" w:cs="宋体"/>
          <w:color w:val="000000"/>
          <w:kern w:val="0"/>
          <w:lang w:bidi="he-IL"/>
        </w:rPr>
        <w:t xml:space="preserve">  </w:t>
      </w:r>
      <w:r>
        <w:rPr>
          <w:rFonts w:ascii="仿宋_GB2312" w:hAnsi="宋体" w:cs="宋体"/>
          <w:color w:val="000000"/>
          <w:kern w:val="0"/>
          <w:lang w:bidi="he-IL"/>
        </w:rPr>
        <w:t>生产经</w:t>
      </w:r>
      <w:r>
        <w:rPr>
          <w:rFonts w:ascii="仿宋_GB2312" w:hAnsi="黑体" w:cs="宋体"/>
          <w:color w:val="000000"/>
          <w:kern w:val="0"/>
          <w:lang w:bidi="he-IL"/>
        </w:rPr>
        <w:t>营单位违反</w:t>
      </w:r>
      <w:r>
        <w:rPr>
          <w:rFonts w:hint="eastAsia" w:ascii="仿宋_GB2312" w:hAnsi="黑体" w:cs="宋体"/>
          <w:color w:val="000000"/>
          <w:kern w:val="0"/>
          <w:lang w:bidi="he-IL"/>
        </w:rPr>
        <w:t>本条例</w:t>
      </w:r>
      <w:r>
        <w:rPr>
          <w:rFonts w:ascii="仿宋_GB2312" w:hAnsi="黑体" w:cs="宋体"/>
          <w:color w:val="000000"/>
          <w:kern w:val="0"/>
          <w:lang w:bidi="he-IL"/>
        </w:rPr>
        <w:t>规定进行危险作业的，责令限期改正，可以处二万元以上十万元以下罚款；逾期未改正的，责令停产停业整顿，并处十万元以上二十万元以下罚款，对其</w:t>
      </w:r>
      <w:r>
        <w:rPr>
          <w:rFonts w:hint="eastAsia" w:ascii="仿宋_GB2312" w:hAnsi="黑体" w:cs="宋体"/>
          <w:color w:val="000000"/>
          <w:kern w:val="0"/>
          <w:lang w:bidi="he-IL"/>
        </w:rPr>
        <w:t>主要负责人、</w:t>
      </w:r>
      <w:r>
        <w:rPr>
          <w:rFonts w:ascii="仿宋_GB2312" w:hAnsi="黑体" w:cs="宋体"/>
          <w:color w:val="000000"/>
          <w:kern w:val="0"/>
          <w:lang w:bidi="he-IL"/>
        </w:rPr>
        <w:t>直接负责的主管人员和其他直接责任人员处二万元以上五万元以下罚款。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ascii="黑体" w:hAnsi="黑体" w:eastAsia="黑体" w:cs="宋体"/>
          <w:color w:val="000000"/>
          <w:kern w:val="0"/>
          <w:lang w:bidi="he-IL"/>
        </w:rPr>
        <w:t>第</w:t>
      </w:r>
      <w:r>
        <w:rPr>
          <w:rFonts w:hint="eastAsia" w:ascii="黑体" w:hAnsi="黑体" w:eastAsia="黑体" w:cs="宋体"/>
          <w:color w:val="000000"/>
          <w:kern w:val="0"/>
          <w:lang w:bidi="he-IL"/>
        </w:rPr>
        <w:t>四十四</w:t>
      </w:r>
      <w:r>
        <w:rPr>
          <w:rFonts w:ascii="黑体" w:hAnsi="黑体" w:eastAsia="黑体" w:cs="宋体"/>
          <w:color w:val="000000"/>
          <w:kern w:val="0"/>
          <w:lang w:bidi="he-IL"/>
        </w:rPr>
        <w:t>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 xml:space="preserve"> 违反本条例规定，</w:t>
      </w:r>
      <w:r>
        <w:rPr>
          <w:rFonts w:ascii="仿宋_GB2312" w:hAnsi="黑体" w:cs="宋体"/>
          <w:color w:val="000000"/>
          <w:kern w:val="0"/>
          <w:lang w:bidi="he-IL"/>
        </w:rPr>
        <w:t>生产经营单位接受中小学生</w:t>
      </w:r>
      <w:r>
        <w:rPr>
          <w:rFonts w:hint="eastAsia" w:ascii="仿宋_GB2312" w:hAnsi="黑体" w:cs="宋体"/>
          <w:color w:val="000000"/>
          <w:kern w:val="0"/>
          <w:lang w:bidi="he-IL"/>
        </w:rPr>
        <w:t>和其他未成年人</w:t>
      </w:r>
      <w:r>
        <w:rPr>
          <w:rFonts w:ascii="仿宋_GB2312" w:hAnsi="黑体" w:cs="宋体"/>
          <w:color w:val="000000"/>
          <w:kern w:val="0"/>
          <w:lang w:bidi="he-IL"/>
        </w:rPr>
        <w:t>从事危险性劳动</w:t>
      </w:r>
      <w:r>
        <w:rPr>
          <w:rFonts w:hint="eastAsia" w:ascii="仿宋_GB2312" w:hAnsi="黑体" w:cs="宋体"/>
          <w:color w:val="000000"/>
          <w:kern w:val="0"/>
          <w:lang w:bidi="he-IL"/>
        </w:rPr>
        <w:t>的</w:t>
      </w:r>
      <w:r>
        <w:rPr>
          <w:rFonts w:ascii="仿宋_GB2312" w:hAnsi="宋体" w:cs="宋体"/>
          <w:color w:val="000000"/>
          <w:kern w:val="0"/>
          <w:lang w:bidi="he-IL"/>
        </w:rPr>
        <w:t>，责令停止违法行为，限期迁出</w:t>
      </w:r>
      <w:r>
        <w:rPr>
          <w:rFonts w:ascii="仿宋_GB2312" w:hAnsi="黑体" w:cs="宋体"/>
          <w:color w:val="000000"/>
          <w:kern w:val="0"/>
          <w:lang w:bidi="he-IL"/>
        </w:rPr>
        <w:t>，并处一万元以上五万元以下罚款。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违反本条例规定，</w:t>
      </w:r>
      <w:r>
        <w:rPr>
          <w:rFonts w:ascii="仿宋_GB2312" w:hAnsi="黑体" w:cs="宋体"/>
          <w:color w:val="000000"/>
          <w:kern w:val="0"/>
          <w:lang w:bidi="he-IL"/>
        </w:rPr>
        <w:t>生产经营单位利用学校、幼儿园场所从事危险物品的生产、经营、储存活动或者作为机动车停车场的，责令停止违法行为，限期迁出，并处一万元以上五万元以下罚款。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黑体" w:hAnsi="黑体" w:eastAsia="黑体" w:cs="宋体"/>
          <w:color w:val="000000"/>
          <w:kern w:val="0"/>
          <w:lang w:bidi="he-IL"/>
        </w:rPr>
        <w:t>第</w:t>
      </w:r>
      <w:r>
        <w:rPr>
          <w:rFonts w:ascii="黑体" w:hAnsi="黑体" w:eastAsia="黑体" w:cs="宋体"/>
          <w:color w:val="000000"/>
          <w:kern w:val="0"/>
          <w:lang w:bidi="he-IL"/>
        </w:rPr>
        <w:t>四十</w:t>
      </w:r>
      <w:r>
        <w:rPr>
          <w:rFonts w:hint="eastAsia" w:ascii="黑体" w:hAnsi="黑体" w:eastAsia="黑体" w:cs="宋体"/>
          <w:color w:val="000000"/>
          <w:kern w:val="0"/>
          <w:lang w:bidi="he-IL"/>
        </w:rPr>
        <w:t xml:space="preserve">五条  </w:t>
      </w:r>
      <w:r>
        <w:rPr>
          <w:rFonts w:hint="eastAsia" w:ascii="仿宋_GB2312" w:hAnsi="黑体" w:cs="宋体"/>
          <w:color w:val="000000"/>
          <w:kern w:val="0"/>
          <w:lang w:bidi="he-IL"/>
        </w:rPr>
        <w:t>违反本条例规定，生产经营单位有下列行为之一的，责令限期改正；逾期未改正的，责令停产停业整顿，并处五万元以上十万元以下罚款，对其直接负责的主管人员或者其他直接责任人员处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（一）违章指挥、强令或者放任从业人员冒险作业</w:t>
      </w:r>
      <w:r>
        <w:rPr>
          <w:rFonts w:ascii="仿宋_GB2312" w:hAnsi="黑体" w:cs="宋体"/>
          <w:color w:val="000000"/>
          <w:kern w:val="0"/>
          <w:lang w:bidi="he-IL"/>
        </w:rPr>
        <w:t>的</w:t>
      </w:r>
      <w:r>
        <w:rPr>
          <w:rFonts w:hint="eastAsia"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spacing w:val="-10"/>
          <w:kern w:val="0"/>
          <w:lang w:bidi="he-IL"/>
        </w:rPr>
      </w:pPr>
      <w:r>
        <w:rPr>
          <w:rFonts w:hint="eastAsia" w:ascii="仿宋_GB2312" w:hAnsi="黑体" w:cs="宋体"/>
          <w:color w:val="000000"/>
          <w:kern w:val="0"/>
          <w:lang w:bidi="he-IL"/>
        </w:rPr>
        <w:t>（二）</w:t>
      </w:r>
      <w:r>
        <w:rPr>
          <w:rFonts w:hint="eastAsia" w:ascii="仿宋_GB2312" w:hAnsi="黑体" w:cs="宋体"/>
          <w:color w:val="000000"/>
          <w:spacing w:val="-10"/>
          <w:kern w:val="0"/>
          <w:lang w:bidi="he-IL"/>
        </w:rPr>
        <w:t>超过核定的生产能力、生产强度或者生产定员组织生产</w:t>
      </w:r>
      <w:r>
        <w:rPr>
          <w:rFonts w:ascii="仿宋_GB2312" w:hAnsi="黑体" w:cs="宋体"/>
          <w:color w:val="000000"/>
          <w:spacing w:val="-10"/>
          <w:kern w:val="0"/>
          <w:lang w:bidi="he-IL"/>
        </w:rPr>
        <w:t>的</w:t>
      </w:r>
      <w:r>
        <w:rPr>
          <w:rFonts w:hint="eastAsia" w:ascii="仿宋_GB2312" w:hAnsi="黑体" w:cs="宋体"/>
          <w:color w:val="000000"/>
          <w:spacing w:val="-1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黑体" w:cs="宋体"/>
          <w:color w:val="000000"/>
          <w:kern w:val="0"/>
          <w:lang w:bidi="he-IL"/>
        </w:rPr>
      </w:pPr>
      <w:r>
        <w:rPr>
          <w:rFonts w:hint="eastAsia" w:ascii="仿宋_GB2312" w:hAnsi="黑体" w:cs="宋体"/>
          <w:color w:val="000000"/>
          <w:kern w:val="0"/>
          <w:lang w:bidi="he-IL"/>
        </w:rPr>
        <w:t>（三）违反操作规程、生产工艺、技术标准或者安全管理规定组织作业</w:t>
      </w:r>
      <w:r>
        <w:rPr>
          <w:rFonts w:ascii="仿宋_GB2312" w:hAnsi="黑体" w:cs="宋体"/>
          <w:color w:val="000000"/>
          <w:kern w:val="0"/>
          <w:lang w:bidi="he-IL"/>
        </w:rPr>
        <w:t>的</w:t>
      </w:r>
      <w:r>
        <w:rPr>
          <w:rFonts w:hint="eastAsia" w:ascii="仿宋_GB2312" w:hAnsi="黑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仿宋_GB2312" w:hAnsi="黑体" w:cs="宋体"/>
          <w:color w:val="000000"/>
          <w:kern w:val="0"/>
          <w:lang w:bidi="he-IL"/>
        </w:rPr>
        <w:t>生产经营单位有前款规定的行为发生生产安全事故的，由安全生产监督管理部门对其直接负责的主管人员或者其他直接责任人员处一万元以上五万元以下罚款。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ascii="黑体" w:hAnsi="黑体" w:eastAsia="黑体" w:cs="宋体"/>
          <w:color w:val="000000"/>
          <w:kern w:val="0"/>
          <w:lang w:bidi="he-IL"/>
        </w:rPr>
        <w:t>第四十</w:t>
      </w:r>
      <w:r>
        <w:rPr>
          <w:rFonts w:hint="eastAsia" w:ascii="黑体" w:hAnsi="黑体" w:eastAsia="黑体" w:cs="宋体"/>
          <w:color w:val="000000"/>
          <w:kern w:val="0"/>
          <w:lang w:bidi="he-IL"/>
        </w:rPr>
        <w:t>六</w:t>
      </w:r>
      <w:r>
        <w:rPr>
          <w:rFonts w:ascii="黑体" w:hAnsi="黑体" w:eastAsia="黑体" w:cs="宋体"/>
          <w:color w:val="000000"/>
          <w:kern w:val="0"/>
          <w:lang w:bidi="he-IL"/>
        </w:rPr>
        <w:t>条</w:t>
      </w:r>
      <w:r>
        <w:rPr>
          <w:rFonts w:hint="eastAsia" w:ascii="黑体" w:hAnsi="黑体" w:eastAsia="黑体" w:cs="宋体"/>
          <w:color w:val="000000"/>
          <w:kern w:val="0"/>
          <w:lang w:bidi="he-IL"/>
        </w:rPr>
        <w:t xml:space="preserve">  </w:t>
      </w:r>
      <w:r>
        <w:rPr>
          <w:rFonts w:hint="eastAsia" w:ascii="仿宋_GB2312" w:hAnsi="宋体" w:cs="宋体"/>
          <w:color w:val="000000"/>
          <w:kern w:val="0"/>
          <w:lang w:bidi="he-IL"/>
        </w:rPr>
        <w:t>违反本条例规定，承担安全评价、认证、检测、检验工作的机构</w:t>
      </w:r>
      <w:r>
        <w:rPr>
          <w:rFonts w:ascii="仿宋_GB2312" w:hAnsi="宋体" w:cs="宋体"/>
          <w:color w:val="000000"/>
          <w:kern w:val="0"/>
          <w:lang w:bidi="he-IL"/>
        </w:rPr>
        <w:t>有</w:t>
      </w:r>
      <w:r>
        <w:rPr>
          <w:rFonts w:hint="eastAsia" w:ascii="仿宋_GB2312" w:hAnsi="宋体" w:cs="宋体"/>
          <w:color w:val="000000"/>
          <w:kern w:val="0"/>
          <w:lang w:bidi="he-IL"/>
        </w:rPr>
        <w:t>下列</w:t>
      </w:r>
      <w:r>
        <w:rPr>
          <w:rFonts w:ascii="仿宋_GB2312" w:hAnsi="宋体" w:cs="宋体"/>
          <w:color w:val="000000"/>
          <w:kern w:val="0"/>
          <w:lang w:bidi="he-IL"/>
        </w:rPr>
        <w:t>行为</w:t>
      </w:r>
      <w:r>
        <w:rPr>
          <w:rFonts w:hint="eastAsia" w:ascii="仿宋_GB2312" w:hAnsi="宋体" w:cs="宋体"/>
          <w:color w:val="000000"/>
          <w:kern w:val="0"/>
          <w:lang w:bidi="he-IL"/>
        </w:rPr>
        <w:t>之一</w:t>
      </w:r>
      <w:r>
        <w:rPr>
          <w:rFonts w:ascii="仿宋_GB2312" w:hAnsi="宋体" w:cs="宋体"/>
          <w:color w:val="000000"/>
          <w:kern w:val="0"/>
          <w:lang w:bidi="he-IL"/>
        </w:rPr>
        <w:t>的，责令改正，</w:t>
      </w:r>
      <w:r>
        <w:rPr>
          <w:rFonts w:hint="eastAsia" w:ascii="仿宋_GB2312" w:hAnsi="宋体" w:cs="宋体"/>
          <w:color w:val="000000"/>
          <w:kern w:val="0"/>
          <w:lang w:bidi="he-IL"/>
        </w:rPr>
        <w:t>没收违法所得；违法所得在一万元以上的，并处违法所得二倍以上五倍以下罚款；没有违法所得或者违法所得不足一万元的，并处一万元以上五万元以下罚款；</w:t>
      </w:r>
      <w:r>
        <w:rPr>
          <w:rFonts w:ascii="仿宋_GB2312" w:hAnsi="宋体" w:cs="宋体"/>
          <w:color w:val="000000"/>
          <w:kern w:val="0"/>
          <w:lang w:bidi="he-IL"/>
        </w:rPr>
        <w:t>情节严重的，</w:t>
      </w:r>
      <w:r>
        <w:rPr>
          <w:rFonts w:hint="eastAsia" w:ascii="仿宋_GB2312" w:hAnsi="宋体" w:cs="宋体"/>
          <w:color w:val="000000"/>
          <w:kern w:val="0"/>
          <w:lang w:bidi="he-IL"/>
        </w:rPr>
        <w:t>可以并处</w:t>
      </w:r>
      <w:r>
        <w:rPr>
          <w:rFonts w:ascii="仿宋_GB2312" w:hAnsi="宋体" w:cs="宋体"/>
          <w:color w:val="000000"/>
          <w:kern w:val="0"/>
          <w:lang w:bidi="he-IL"/>
        </w:rPr>
        <w:t>责令停业</w:t>
      </w:r>
      <w:r>
        <w:rPr>
          <w:rFonts w:hint="eastAsia" w:ascii="仿宋_GB2312" w:hAnsi="宋体" w:cs="宋体"/>
          <w:color w:val="000000"/>
          <w:kern w:val="0"/>
          <w:lang w:bidi="he-IL"/>
        </w:rPr>
        <w:t>整顿</w:t>
      </w:r>
      <w:r>
        <w:rPr>
          <w:rFonts w:ascii="仿宋_GB2312" w:hAnsi="宋体" w:cs="宋体"/>
          <w:color w:val="000000"/>
          <w:kern w:val="0"/>
          <w:lang w:bidi="he-IL"/>
        </w:rPr>
        <w:t>，对其直接负责的主管人员和其他直接责任人员处一万元以上二万元以下罚款</w:t>
      </w:r>
      <w:r>
        <w:rPr>
          <w:rFonts w:hint="eastAsia"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（一）违反规定程序开展安全评价、认证、检测、检验等活动</w:t>
      </w:r>
      <w:r>
        <w:rPr>
          <w:rFonts w:ascii="仿宋_GB2312" w:hAnsi="黑体" w:cs="宋体"/>
          <w:color w:val="000000"/>
          <w:kern w:val="0"/>
          <w:lang w:bidi="he-IL"/>
        </w:rPr>
        <w:t>的</w:t>
      </w:r>
      <w:r>
        <w:rPr>
          <w:rFonts w:hint="eastAsia"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（二）倒卖、出租、出借或者以其他形式转让资质或者资格</w:t>
      </w:r>
      <w:r>
        <w:rPr>
          <w:rFonts w:ascii="仿宋_GB2312" w:hAnsi="黑体" w:cs="宋体"/>
          <w:color w:val="000000"/>
          <w:kern w:val="0"/>
          <w:lang w:bidi="he-IL"/>
        </w:rPr>
        <w:t>的</w:t>
      </w:r>
      <w:r>
        <w:rPr>
          <w:rFonts w:hint="eastAsia"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（三）转让、转包承接的服务项目</w:t>
      </w:r>
      <w:r>
        <w:rPr>
          <w:rFonts w:ascii="仿宋_GB2312" w:hAnsi="黑体" w:cs="宋体"/>
          <w:color w:val="000000"/>
          <w:kern w:val="0"/>
          <w:lang w:bidi="he-IL"/>
        </w:rPr>
        <w:t>的</w:t>
      </w:r>
      <w:r>
        <w:rPr>
          <w:rFonts w:hint="eastAsia"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黑体" w:cs="宋体"/>
          <w:color w:val="000000"/>
          <w:kern w:val="0"/>
          <w:lang w:bidi="he-IL"/>
        </w:rPr>
        <w:t>（四）出具严重失实</w:t>
      </w:r>
      <w:r>
        <w:rPr>
          <w:rFonts w:ascii="仿宋_GB2312" w:hAnsi="宋体" w:cs="宋体"/>
          <w:color w:val="000000"/>
          <w:kern w:val="0"/>
          <w:lang w:bidi="he-IL"/>
        </w:rPr>
        <w:t>的报告、证明等材料</w:t>
      </w:r>
      <w:r>
        <w:rPr>
          <w:rFonts w:ascii="仿宋_GB2312" w:hAnsi="黑体" w:cs="宋体"/>
          <w:color w:val="000000"/>
          <w:kern w:val="0"/>
          <w:lang w:bidi="he-IL"/>
        </w:rPr>
        <w:t>的</w:t>
      </w:r>
      <w:r>
        <w:rPr>
          <w:rFonts w:hint="eastAsia"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eastAsia="黑体"/>
          <w:color w:val="000000"/>
          <w:kern w:val="0"/>
          <w:lang w:bidi="he-IL"/>
        </w:rPr>
        <w:t>第</w:t>
      </w:r>
      <w:r>
        <w:rPr>
          <w:rFonts w:hint="eastAsia" w:ascii="黑体" w:hAnsi="黑体" w:eastAsia="黑体" w:cs="宋体"/>
          <w:color w:val="000000"/>
          <w:kern w:val="0"/>
          <w:lang w:bidi="he-IL"/>
        </w:rPr>
        <w:t>四十七</w:t>
      </w:r>
      <w:r>
        <w:rPr>
          <w:rFonts w:hint="eastAsia" w:eastAsia="黑体"/>
          <w:color w:val="000000"/>
          <w:kern w:val="0"/>
          <w:lang w:bidi="he-IL"/>
        </w:rPr>
        <w:t xml:space="preserve">条  </w:t>
      </w:r>
      <w:r>
        <w:rPr>
          <w:rFonts w:hint="eastAsia" w:ascii="仿宋_GB2312" w:hAnsi="宋体" w:cs="宋体"/>
          <w:color w:val="000000"/>
          <w:kern w:val="0"/>
          <w:lang w:bidi="he-IL"/>
        </w:rPr>
        <w:t>违反本条例规定，各级人民政府</w:t>
      </w:r>
      <w:r>
        <w:rPr>
          <w:rFonts w:ascii="仿宋_GB2312" w:hAnsi="宋体" w:cs="宋体"/>
          <w:color w:val="000000"/>
          <w:kern w:val="0"/>
          <w:lang w:bidi="he-IL"/>
        </w:rPr>
        <w:t>和负有安全生产监督管理职责的部门</w:t>
      </w:r>
      <w:r>
        <w:rPr>
          <w:rFonts w:hint="eastAsia" w:ascii="仿宋_GB2312" w:hAnsi="宋体" w:cs="宋体"/>
          <w:color w:val="000000"/>
          <w:kern w:val="0"/>
          <w:lang w:bidi="he-IL"/>
        </w:rPr>
        <w:t>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 xml:space="preserve">（一）未依法履行行政许可职责，造成严重后果的；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（二）未依法履行监督管理职责导致发生生产安全事故的;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spacing w:val="-16"/>
          <w:kern w:val="0"/>
          <w:lang w:bidi="he-IL"/>
        </w:rPr>
      </w:pPr>
      <w:r>
        <w:rPr>
          <w:rFonts w:hint="eastAsia" w:ascii="仿宋_GB2312" w:hAnsi="宋体" w:cs="宋体"/>
          <w:color w:val="000000"/>
          <w:kern w:val="0"/>
          <w:lang w:bidi="he-IL"/>
        </w:rPr>
        <w:t>（三</w:t>
      </w:r>
      <w:r>
        <w:rPr>
          <w:rFonts w:hint="eastAsia" w:ascii="仿宋_GB2312" w:hAnsi="宋体" w:cs="宋体"/>
          <w:color w:val="000000"/>
          <w:spacing w:val="-8"/>
          <w:kern w:val="0"/>
          <w:lang w:bidi="he-IL"/>
        </w:rPr>
        <w:t>）</w:t>
      </w:r>
      <w:r>
        <w:rPr>
          <w:rFonts w:hint="eastAsia" w:ascii="仿宋_GB2312" w:hAnsi="宋体" w:cs="宋体"/>
          <w:color w:val="000000"/>
          <w:spacing w:val="-4"/>
          <w:kern w:val="0"/>
          <w:lang w:bidi="he-IL"/>
        </w:rPr>
        <w:t>未</w:t>
      </w:r>
      <w:r>
        <w:rPr>
          <w:rFonts w:hint="eastAsia" w:ascii="仿宋_GB2312" w:hAnsi="宋体" w:cs="宋体"/>
          <w:color w:val="000000"/>
          <w:spacing w:val="-14"/>
          <w:kern w:val="0"/>
          <w:lang w:bidi="he-IL"/>
        </w:rPr>
        <w:t>依法履行生产安全事故应急救援职责, 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（四）对生产安全事故隐瞒不报、谎报或者拖延不报的；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（五）阻挠、干涉生产安全事故调查处理或者责任追究的；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（六）</w:t>
      </w:r>
      <w:r>
        <w:rPr>
          <w:rFonts w:hint="eastAsia" w:ascii="仿宋_GB2312" w:hAnsi="宋体" w:cs="宋体"/>
          <w:color w:val="000000"/>
          <w:spacing w:val="-12"/>
          <w:kern w:val="0"/>
          <w:lang w:bidi="he-IL"/>
        </w:rPr>
        <w:t>索取、接受生产经营单位的财物或者谋取其他利益的；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宋体" w:cs="宋体"/>
          <w:color w:val="000000"/>
          <w:kern w:val="0"/>
          <w:lang w:bidi="he-IL"/>
        </w:rPr>
        <w:t>（七）其他滥用职权、玩忽职守、徇私舞弊的行为。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黑体" w:hAnsi="黑体" w:eastAsia="黑体" w:cs="宋体"/>
          <w:color w:val="000000"/>
          <w:kern w:val="0"/>
          <w:lang w:bidi="he-IL"/>
        </w:rPr>
        <w:t>第四十八条</w:t>
      </w:r>
      <w:r>
        <w:rPr>
          <w:rFonts w:hint="eastAsia" w:ascii="仿宋_GB2312" w:hAnsi="宋体" w:cs="宋体"/>
          <w:color w:val="000000"/>
          <w:kern w:val="0"/>
          <w:lang w:bidi="he-IL"/>
        </w:rPr>
        <w:t xml:space="preserve">  </w:t>
      </w:r>
      <w:r>
        <w:rPr>
          <w:rFonts w:ascii="仿宋_GB2312" w:hAnsi="宋体" w:cs="宋体"/>
          <w:color w:val="000000"/>
          <w:kern w:val="0"/>
          <w:lang w:bidi="he-IL"/>
        </w:rPr>
        <w:t>本条例规定的行政处罚，由安全生产监督管理部门和其他负有安全生产监督管理职责的部门按照职责分工决定。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宋体" w:cs="宋体"/>
          <w:color w:val="000000"/>
          <w:kern w:val="0"/>
          <w:lang w:bidi="he-IL"/>
        </w:rPr>
      </w:pPr>
      <w:r>
        <w:rPr>
          <w:rFonts w:hint="eastAsia" w:ascii="仿宋_GB2312" w:hAnsi="黑体" w:cs="宋体"/>
          <w:color w:val="000000"/>
          <w:kern w:val="0"/>
          <w:lang w:bidi="he-IL"/>
        </w:rPr>
        <w:t>县级以上人民政府安全生产监督管理部门根据工作需要，可以依照《中华人民共和国行政处罚法》的规定，委托符合条件的安全生产执法监察机构实施行政处罚</w:t>
      </w:r>
      <w:r>
        <w:rPr>
          <w:rFonts w:ascii="仿宋_GB2312" w:hAnsi="宋体" w:cs="宋体"/>
          <w:color w:val="000000"/>
          <w:kern w:val="0"/>
          <w:lang w:bidi="he-IL"/>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cs="宋体"/>
          <w:color w:val="000000"/>
          <w:kern w:val="0"/>
          <w:lang w:bidi="he-IL"/>
        </w:rPr>
      </w:pPr>
      <w:r>
        <w:rPr>
          <w:rFonts w:hint="eastAsia" w:ascii="黑体" w:hAnsi="宋体" w:eastAsia="黑体" w:cs="宋体"/>
          <w:color w:val="000000"/>
          <w:kern w:val="0"/>
          <w:lang w:bidi="he-IL"/>
        </w:rPr>
        <w:t>第六章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ascii="黑体" w:hAnsi="黑体" w:eastAsia="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ascii="仿宋_GB2312" w:hAnsi="黑体" w:cs="宋体"/>
          <w:color w:val="000000"/>
          <w:kern w:val="0"/>
          <w:lang w:bidi="he-IL"/>
        </w:rPr>
      </w:pPr>
      <w:r>
        <w:rPr>
          <w:rFonts w:hint="eastAsia" w:ascii="黑体" w:hAnsi="黑体" w:eastAsia="黑体" w:cs="宋体"/>
          <w:color w:val="000000"/>
          <w:kern w:val="0"/>
          <w:lang w:bidi="he-IL"/>
        </w:rPr>
        <w:t>第四十九条</w:t>
      </w:r>
      <w:r>
        <w:rPr>
          <w:rFonts w:hint="eastAsia" w:ascii="仿宋_GB2312" w:hAnsi="宋体" w:cs="宋体"/>
          <w:color w:val="000000"/>
          <w:kern w:val="0"/>
          <w:lang w:bidi="he-IL"/>
        </w:rPr>
        <w:t xml:space="preserve">  </w:t>
      </w:r>
      <w:r>
        <w:rPr>
          <w:rFonts w:hint="eastAsia" w:ascii="仿宋_GB2312" w:hAnsi="黑体" w:cs="宋体"/>
          <w:color w:val="000000"/>
          <w:kern w:val="0"/>
          <w:lang w:bidi="he-IL"/>
        </w:rPr>
        <w:t>本条例自2017年 5 月 1 日起施行。2006年3月30日山东省第十届人民代表大会常务委员会第十九次会议通过</w:t>
      </w:r>
      <w:r>
        <w:rPr>
          <w:rFonts w:ascii="仿宋_GB2312" w:hAnsi="黑体" w:cs="宋体"/>
          <w:color w:val="000000"/>
          <w:kern w:val="0"/>
          <w:lang w:bidi="he-IL"/>
        </w:rPr>
        <w:t>的《</w:t>
      </w:r>
      <w:r>
        <w:rPr>
          <w:rFonts w:hint="eastAsia" w:ascii="仿宋_GB2312" w:hAnsi="黑体" w:cs="宋体"/>
          <w:color w:val="000000"/>
          <w:kern w:val="0"/>
          <w:lang w:bidi="he-IL"/>
        </w:rPr>
        <w:t>山东</w:t>
      </w:r>
      <w:r>
        <w:rPr>
          <w:rFonts w:ascii="仿宋_GB2312" w:hAnsi="黑体" w:cs="宋体"/>
          <w:color w:val="000000"/>
          <w:kern w:val="0"/>
          <w:lang w:bidi="he-IL"/>
        </w:rPr>
        <w:t>省安全生产条例》同时废止。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黑体" w:cs="宋体"/>
          <w:color w:val="000000"/>
          <w:kern w:val="0"/>
          <w:lang w:bidi="he-I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sz w:val="44"/>
          <w:szCs w:val="44"/>
        </w:rPr>
      </w:pPr>
    </w:p>
    <w:sectPr>
      <w:headerReference r:id="rId3" w:type="default"/>
      <w:footerReference r:id="rId4" w:type="default"/>
      <w:footerReference r:id="rId5" w:type="even"/>
      <w:pgSz w:w="11906" w:h="16838"/>
      <w:pgMar w:top="2098" w:right="1247" w:bottom="1928" w:left="1531" w:header="851" w:footer="1531" w:gutter="0"/>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Fonts w:ascii="宋体" w:hAnsi="宋体" w:eastAsia="宋体"/>
        <w:sz w:val="28"/>
        <w:szCs w:val="28"/>
      </w:rPr>
    </w:pPr>
    <w:r>
      <w:rPr>
        <w:rStyle w:val="21"/>
        <w:rFonts w:ascii="宋体" w:hAnsi="宋体" w:eastAsia="宋体"/>
        <w:sz w:val="28"/>
        <w:szCs w:val="28"/>
      </w:rPr>
      <w:fldChar w:fldCharType="begin"/>
    </w:r>
    <w:r>
      <w:rPr>
        <w:rStyle w:val="21"/>
        <w:rFonts w:ascii="宋体" w:hAnsi="宋体" w:eastAsia="宋体"/>
        <w:sz w:val="28"/>
        <w:szCs w:val="28"/>
      </w:rPr>
      <w:instrText xml:space="preserve">PAGE  </w:instrText>
    </w:r>
    <w:r>
      <w:rPr>
        <w:rStyle w:val="21"/>
        <w:rFonts w:ascii="宋体" w:hAnsi="宋体" w:eastAsia="宋体"/>
        <w:sz w:val="28"/>
        <w:szCs w:val="28"/>
      </w:rPr>
      <w:fldChar w:fldCharType="separate"/>
    </w:r>
    <w:r>
      <w:rPr>
        <w:rStyle w:val="21"/>
        <w:rFonts w:ascii="宋体" w:hAnsi="宋体" w:eastAsia="宋体"/>
        <w:sz w:val="28"/>
        <w:szCs w:val="28"/>
      </w:rPr>
      <w:t>- 1 -</w:t>
    </w:r>
    <w:r>
      <w:rPr>
        <w:rStyle w:val="21"/>
        <w:rFonts w:ascii="宋体" w:hAnsi="宋体" w:eastAsia="宋体"/>
        <w:sz w:val="28"/>
        <w:szCs w:val="28"/>
      </w:rPr>
      <w:fldChar w:fldCharType="end"/>
    </w:r>
  </w:p>
  <w:p>
    <w:pPr>
      <w:pStyle w:val="11"/>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21"/>
      </w:rPr>
    </w:pPr>
    <w:r>
      <w:rPr>
        <w:rStyle w:val="21"/>
      </w:rPr>
      <w:fldChar w:fldCharType="begin"/>
    </w:r>
    <w:r>
      <w:rPr>
        <w:rStyle w:val="21"/>
      </w:rPr>
      <w:instrText xml:space="preserve">PAGE  </w:instrText>
    </w:r>
    <w:r>
      <w:rPr>
        <w:rStyle w:val="21"/>
      </w:rPr>
      <w:fldChar w:fldCharType="end"/>
    </w:r>
  </w:p>
  <w:p>
    <w:pPr>
      <w:pStyle w:val="11"/>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hyphenationZone w:val="360"/>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07D0D"/>
    <w:rsid w:val="00015E01"/>
    <w:rsid w:val="0001687D"/>
    <w:rsid w:val="0002183A"/>
    <w:rsid w:val="000239EA"/>
    <w:rsid w:val="00024B88"/>
    <w:rsid w:val="000406A2"/>
    <w:rsid w:val="00040E24"/>
    <w:rsid w:val="00041FF4"/>
    <w:rsid w:val="000434A4"/>
    <w:rsid w:val="00044018"/>
    <w:rsid w:val="00044F8C"/>
    <w:rsid w:val="00051125"/>
    <w:rsid w:val="000523DC"/>
    <w:rsid w:val="00054D88"/>
    <w:rsid w:val="00056D5D"/>
    <w:rsid w:val="00057A25"/>
    <w:rsid w:val="00060BA8"/>
    <w:rsid w:val="00061B36"/>
    <w:rsid w:val="00063F19"/>
    <w:rsid w:val="00065C72"/>
    <w:rsid w:val="00071E16"/>
    <w:rsid w:val="00072CFD"/>
    <w:rsid w:val="00077005"/>
    <w:rsid w:val="00077045"/>
    <w:rsid w:val="000808D1"/>
    <w:rsid w:val="00084D06"/>
    <w:rsid w:val="0008732F"/>
    <w:rsid w:val="00092855"/>
    <w:rsid w:val="0009327B"/>
    <w:rsid w:val="00097906"/>
    <w:rsid w:val="000A02B2"/>
    <w:rsid w:val="000A3AEF"/>
    <w:rsid w:val="000A4F40"/>
    <w:rsid w:val="000A52AA"/>
    <w:rsid w:val="000A7AFE"/>
    <w:rsid w:val="000C08BD"/>
    <w:rsid w:val="000C3791"/>
    <w:rsid w:val="000E054A"/>
    <w:rsid w:val="000E20A6"/>
    <w:rsid w:val="000F5CE8"/>
    <w:rsid w:val="001006E6"/>
    <w:rsid w:val="001038CD"/>
    <w:rsid w:val="001044B5"/>
    <w:rsid w:val="00107C49"/>
    <w:rsid w:val="001103BC"/>
    <w:rsid w:val="001226AB"/>
    <w:rsid w:val="00123422"/>
    <w:rsid w:val="00127844"/>
    <w:rsid w:val="00130C42"/>
    <w:rsid w:val="00133353"/>
    <w:rsid w:val="00133370"/>
    <w:rsid w:val="00133916"/>
    <w:rsid w:val="00142CA3"/>
    <w:rsid w:val="0015174D"/>
    <w:rsid w:val="00157E51"/>
    <w:rsid w:val="001603A5"/>
    <w:rsid w:val="00162AA1"/>
    <w:rsid w:val="00165F75"/>
    <w:rsid w:val="00170331"/>
    <w:rsid w:val="00176E54"/>
    <w:rsid w:val="00181130"/>
    <w:rsid w:val="00182579"/>
    <w:rsid w:val="00182E84"/>
    <w:rsid w:val="00193220"/>
    <w:rsid w:val="0019515E"/>
    <w:rsid w:val="00195B2D"/>
    <w:rsid w:val="001A399B"/>
    <w:rsid w:val="001A43A3"/>
    <w:rsid w:val="001A65A7"/>
    <w:rsid w:val="001B4997"/>
    <w:rsid w:val="001B6E95"/>
    <w:rsid w:val="001C041A"/>
    <w:rsid w:val="001C1000"/>
    <w:rsid w:val="001D08CE"/>
    <w:rsid w:val="001D3640"/>
    <w:rsid w:val="001D4EEC"/>
    <w:rsid w:val="001D553D"/>
    <w:rsid w:val="001D557C"/>
    <w:rsid w:val="001D605D"/>
    <w:rsid w:val="001D6B31"/>
    <w:rsid w:val="001E5828"/>
    <w:rsid w:val="001E715A"/>
    <w:rsid w:val="001E7D9D"/>
    <w:rsid w:val="001F21C6"/>
    <w:rsid w:val="001F520D"/>
    <w:rsid w:val="0020129C"/>
    <w:rsid w:val="002014BD"/>
    <w:rsid w:val="002067EB"/>
    <w:rsid w:val="0021022C"/>
    <w:rsid w:val="00213F10"/>
    <w:rsid w:val="00222618"/>
    <w:rsid w:val="002254E2"/>
    <w:rsid w:val="0023084C"/>
    <w:rsid w:val="0023428F"/>
    <w:rsid w:val="002420A9"/>
    <w:rsid w:val="00243AAB"/>
    <w:rsid w:val="00245572"/>
    <w:rsid w:val="002459FA"/>
    <w:rsid w:val="00246F63"/>
    <w:rsid w:val="002475F6"/>
    <w:rsid w:val="0024797B"/>
    <w:rsid w:val="00261AB1"/>
    <w:rsid w:val="00264AD0"/>
    <w:rsid w:val="00274020"/>
    <w:rsid w:val="00276C44"/>
    <w:rsid w:val="00276FE4"/>
    <w:rsid w:val="00291823"/>
    <w:rsid w:val="00292A03"/>
    <w:rsid w:val="002A69CD"/>
    <w:rsid w:val="002A6B1C"/>
    <w:rsid w:val="002C027C"/>
    <w:rsid w:val="002C48A1"/>
    <w:rsid w:val="002D06A0"/>
    <w:rsid w:val="002D10D9"/>
    <w:rsid w:val="002D54D0"/>
    <w:rsid w:val="002D7650"/>
    <w:rsid w:val="002E732F"/>
    <w:rsid w:val="002F0F73"/>
    <w:rsid w:val="002F6272"/>
    <w:rsid w:val="0030153C"/>
    <w:rsid w:val="0030494B"/>
    <w:rsid w:val="00306265"/>
    <w:rsid w:val="00310292"/>
    <w:rsid w:val="00310DC9"/>
    <w:rsid w:val="00312DB5"/>
    <w:rsid w:val="00315EE1"/>
    <w:rsid w:val="0031645C"/>
    <w:rsid w:val="003218BD"/>
    <w:rsid w:val="003273FE"/>
    <w:rsid w:val="00343972"/>
    <w:rsid w:val="00345742"/>
    <w:rsid w:val="003462FC"/>
    <w:rsid w:val="003575A3"/>
    <w:rsid w:val="00365E16"/>
    <w:rsid w:val="00366ADF"/>
    <w:rsid w:val="00367225"/>
    <w:rsid w:val="00372F72"/>
    <w:rsid w:val="00375417"/>
    <w:rsid w:val="003758E4"/>
    <w:rsid w:val="00381847"/>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EC8"/>
    <w:rsid w:val="004041BA"/>
    <w:rsid w:val="00406FFE"/>
    <w:rsid w:val="004071FB"/>
    <w:rsid w:val="00416082"/>
    <w:rsid w:val="004174DF"/>
    <w:rsid w:val="00442EA0"/>
    <w:rsid w:val="004467BA"/>
    <w:rsid w:val="00462B7B"/>
    <w:rsid w:val="00466282"/>
    <w:rsid w:val="0046687A"/>
    <w:rsid w:val="004713AC"/>
    <w:rsid w:val="00481449"/>
    <w:rsid w:val="00483079"/>
    <w:rsid w:val="00483559"/>
    <w:rsid w:val="004921FF"/>
    <w:rsid w:val="004934A1"/>
    <w:rsid w:val="00497446"/>
    <w:rsid w:val="004A1946"/>
    <w:rsid w:val="004A41B1"/>
    <w:rsid w:val="004B0620"/>
    <w:rsid w:val="004B693A"/>
    <w:rsid w:val="004B6ED2"/>
    <w:rsid w:val="004B79E7"/>
    <w:rsid w:val="004C0763"/>
    <w:rsid w:val="004C090F"/>
    <w:rsid w:val="004C1AEC"/>
    <w:rsid w:val="004D1944"/>
    <w:rsid w:val="004D6A29"/>
    <w:rsid w:val="004D6F32"/>
    <w:rsid w:val="004E06F4"/>
    <w:rsid w:val="004E1A33"/>
    <w:rsid w:val="004E2DE9"/>
    <w:rsid w:val="004E70D7"/>
    <w:rsid w:val="004E7700"/>
    <w:rsid w:val="004F16BB"/>
    <w:rsid w:val="004F5453"/>
    <w:rsid w:val="004F6CBF"/>
    <w:rsid w:val="005063A0"/>
    <w:rsid w:val="00507DF2"/>
    <w:rsid w:val="00510300"/>
    <w:rsid w:val="00510B50"/>
    <w:rsid w:val="00510CA3"/>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3BF8"/>
    <w:rsid w:val="00583FA0"/>
    <w:rsid w:val="005869AA"/>
    <w:rsid w:val="005875D6"/>
    <w:rsid w:val="00587E3F"/>
    <w:rsid w:val="0059132F"/>
    <w:rsid w:val="00595751"/>
    <w:rsid w:val="005A3651"/>
    <w:rsid w:val="005B5B8F"/>
    <w:rsid w:val="005B61DC"/>
    <w:rsid w:val="005C53EE"/>
    <w:rsid w:val="005C7015"/>
    <w:rsid w:val="005C7E8B"/>
    <w:rsid w:val="005D6F15"/>
    <w:rsid w:val="005D72D2"/>
    <w:rsid w:val="005F2051"/>
    <w:rsid w:val="005F222A"/>
    <w:rsid w:val="005F2D2B"/>
    <w:rsid w:val="005F6AF8"/>
    <w:rsid w:val="00605CCC"/>
    <w:rsid w:val="00607904"/>
    <w:rsid w:val="00610C3A"/>
    <w:rsid w:val="00611E64"/>
    <w:rsid w:val="00613BEE"/>
    <w:rsid w:val="006151D5"/>
    <w:rsid w:val="00617AE1"/>
    <w:rsid w:val="00624225"/>
    <w:rsid w:val="00626CE0"/>
    <w:rsid w:val="006511EA"/>
    <w:rsid w:val="00654866"/>
    <w:rsid w:val="006623EA"/>
    <w:rsid w:val="006626CC"/>
    <w:rsid w:val="00663FB2"/>
    <w:rsid w:val="00664A9F"/>
    <w:rsid w:val="00665B9E"/>
    <w:rsid w:val="00667114"/>
    <w:rsid w:val="00672DAB"/>
    <w:rsid w:val="006741CC"/>
    <w:rsid w:val="00680E88"/>
    <w:rsid w:val="00683DA9"/>
    <w:rsid w:val="00683F90"/>
    <w:rsid w:val="00690156"/>
    <w:rsid w:val="00691D0B"/>
    <w:rsid w:val="006A0E5A"/>
    <w:rsid w:val="006A4ECE"/>
    <w:rsid w:val="006A72AD"/>
    <w:rsid w:val="006C387E"/>
    <w:rsid w:val="006C3E3F"/>
    <w:rsid w:val="006C49B1"/>
    <w:rsid w:val="006D6F7F"/>
    <w:rsid w:val="006D7167"/>
    <w:rsid w:val="006E45DB"/>
    <w:rsid w:val="007013D6"/>
    <w:rsid w:val="00704E12"/>
    <w:rsid w:val="00706936"/>
    <w:rsid w:val="007124E1"/>
    <w:rsid w:val="0071554D"/>
    <w:rsid w:val="00715BF7"/>
    <w:rsid w:val="007172BC"/>
    <w:rsid w:val="00720F12"/>
    <w:rsid w:val="007263BE"/>
    <w:rsid w:val="0073579B"/>
    <w:rsid w:val="00742494"/>
    <w:rsid w:val="00742535"/>
    <w:rsid w:val="007568C4"/>
    <w:rsid w:val="007703BA"/>
    <w:rsid w:val="00774EF7"/>
    <w:rsid w:val="0077780F"/>
    <w:rsid w:val="0078326D"/>
    <w:rsid w:val="00785BF3"/>
    <w:rsid w:val="00787A23"/>
    <w:rsid w:val="00793C68"/>
    <w:rsid w:val="00796173"/>
    <w:rsid w:val="00796C93"/>
    <w:rsid w:val="007A1906"/>
    <w:rsid w:val="007B7532"/>
    <w:rsid w:val="007C67FD"/>
    <w:rsid w:val="007D2A1B"/>
    <w:rsid w:val="007D6521"/>
    <w:rsid w:val="007D7C5F"/>
    <w:rsid w:val="007E6690"/>
    <w:rsid w:val="007F4B9F"/>
    <w:rsid w:val="007F6E83"/>
    <w:rsid w:val="00804B8E"/>
    <w:rsid w:val="008078CE"/>
    <w:rsid w:val="008118E0"/>
    <w:rsid w:val="008147DA"/>
    <w:rsid w:val="00814A2D"/>
    <w:rsid w:val="00815CC0"/>
    <w:rsid w:val="00820EE1"/>
    <w:rsid w:val="0082500C"/>
    <w:rsid w:val="00826972"/>
    <w:rsid w:val="00826C60"/>
    <w:rsid w:val="00830FCA"/>
    <w:rsid w:val="00831016"/>
    <w:rsid w:val="008331D3"/>
    <w:rsid w:val="00833A96"/>
    <w:rsid w:val="00834549"/>
    <w:rsid w:val="00840249"/>
    <w:rsid w:val="0084054B"/>
    <w:rsid w:val="00840CDF"/>
    <w:rsid w:val="00842C97"/>
    <w:rsid w:val="008436FE"/>
    <w:rsid w:val="008442C4"/>
    <w:rsid w:val="00844C8D"/>
    <w:rsid w:val="008454D3"/>
    <w:rsid w:val="008470A4"/>
    <w:rsid w:val="00866995"/>
    <w:rsid w:val="008734BD"/>
    <w:rsid w:val="008745FC"/>
    <w:rsid w:val="008839B8"/>
    <w:rsid w:val="00885502"/>
    <w:rsid w:val="0089318E"/>
    <w:rsid w:val="00894436"/>
    <w:rsid w:val="008A1038"/>
    <w:rsid w:val="008A3DFC"/>
    <w:rsid w:val="008A5480"/>
    <w:rsid w:val="008B14E5"/>
    <w:rsid w:val="008B3375"/>
    <w:rsid w:val="008C1D3B"/>
    <w:rsid w:val="008C35C2"/>
    <w:rsid w:val="008C6C30"/>
    <w:rsid w:val="008D681A"/>
    <w:rsid w:val="008D6ADC"/>
    <w:rsid w:val="008D712D"/>
    <w:rsid w:val="008E5552"/>
    <w:rsid w:val="00903AB5"/>
    <w:rsid w:val="00904386"/>
    <w:rsid w:val="00905686"/>
    <w:rsid w:val="00906062"/>
    <w:rsid w:val="0091399F"/>
    <w:rsid w:val="00915066"/>
    <w:rsid w:val="00921A33"/>
    <w:rsid w:val="00922D02"/>
    <w:rsid w:val="00926140"/>
    <w:rsid w:val="009325B4"/>
    <w:rsid w:val="00933357"/>
    <w:rsid w:val="0094747D"/>
    <w:rsid w:val="00951C29"/>
    <w:rsid w:val="00953C81"/>
    <w:rsid w:val="00967F28"/>
    <w:rsid w:val="00971BE8"/>
    <w:rsid w:val="00984C52"/>
    <w:rsid w:val="009850F1"/>
    <w:rsid w:val="009923A0"/>
    <w:rsid w:val="009947C7"/>
    <w:rsid w:val="009A1307"/>
    <w:rsid w:val="009A175C"/>
    <w:rsid w:val="009A414A"/>
    <w:rsid w:val="009B13AE"/>
    <w:rsid w:val="009C0112"/>
    <w:rsid w:val="009C0E41"/>
    <w:rsid w:val="009C4462"/>
    <w:rsid w:val="009C51A9"/>
    <w:rsid w:val="009C56A8"/>
    <w:rsid w:val="009E0528"/>
    <w:rsid w:val="009E2249"/>
    <w:rsid w:val="009E3237"/>
    <w:rsid w:val="009F0086"/>
    <w:rsid w:val="009F262C"/>
    <w:rsid w:val="009F3FA9"/>
    <w:rsid w:val="009F50EE"/>
    <w:rsid w:val="009F5B01"/>
    <w:rsid w:val="00A01413"/>
    <w:rsid w:val="00A11A31"/>
    <w:rsid w:val="00A135CF"/>
    <w:rsid w:val="00A206A6"/>
    <w:rsid w:val="00A2073E"/>
    <w:rsid w:val="00A214FD"/>
    <w:rsid w:val="00A2182A"/>
    <w:rsid w:val="00A33E68"/>
    <w:rsid w:val="00A37172"/>
    <w:rsid w:val="00A379E6"/>
    <w:rsid w:val="00A421BB"/>
    <w:rsid w:val="00A4330D"/>
    <w:rsid w:val="00A4331B"/>
    <w:rsid w:val="00A4570E"/>
    <w:rsid w:val="00A506CA"/>
    <w:rsid w:val="00A50DE2"/>
    <w:rsid w:val="00A52339"/>
    <w:rsid w:val="00A5479B"/>
    <w:rsid w:val="00A5507A"/>
    <w:rsid w:val="00A619E9"/>
    <w:rsid w:val="00A77CD4"/>
    <w:rsid w:val="00A82050"/>
    <w:rsid w:val="00A82443"/>
    <w:rsid w:val="00A848FC"/>
    <w:rsid w:val="00A959CA"/>
    <w:rsid w:val="00A9600D"/>
    <w:rsid w:val="00AA2250"/>
    <w:rsid w:val="00AB0EE5"/>
    <w:rsid w:val="00AB63AB"/>
    <w:rsid w:val="00AC4FC8"/>
    <w:rsid w:val="00AE555B"/>
    <w:rsid w:val="00AE6552"/>
    <w:rsid w:val="00AE6658"/>
    <w:rsid w:val="00AF12D9"/>
    <w:rsid w:val="00AF14A5"/>
    <w:rsid w:val="00AF35E8"/>
    <w:rsid w:val="00AF686B"/>
    <w:rsid w:val="00B00BEB"/>
    <w:rsid w:val="00B02DDC"/>
    <w:rsid w:val="00B03B44"/>
    <w:rsid w:val="00B170EE"/>
    <w:rsid w:val="00B30A8E"/>
    <w:rsid w:val="00B3330D"/>
    <w:rsid w:val="00B36910"/>
    <w:rsid w:val="00B36ADE"/>
    <w:rsid w:val="00B36E83"/>
    <w:rsid w:val="00B37C0E"/>
    <w:rsid w:val="00B4001F"/>
    <w:rsid w:val="00B4126D"/>
    <w:rsid w:val="00B42550"/>
    <w:rsid w:val="00B466C8"/>
    <w:rsid w:val="00B52729"/>
    <w:rsid w:val="00B5442F"/>
    <w:rsid w:val="00B55B57"/>
    <w:rsid w:val="00B57A57"/>
    <w:rsid w:val="00B73744"/>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62E1"/>
    <w:rsid w:val="00BD706F"/>
    <w:rsid w:val="00BE243A"/>
    <w:rsid w:val="00BE7A64"/>
    <w:rsid w:val="00BE7FFC"/>
    <w:rsid w:val="00BF249B"/>
    <w:rsid w:val="00BF34DE"/>
    <w:rsid w:val="00BF5034"/>
    <w:rsid w:val="00BF654A"/>
    <w:rsid w:val="00BF7065"/>
    <w:rsid w:val="00BF7B89"/>
    <w:rsid w:val="00C07A63"/>
    <w:rsid w:val="00C07A9C"/>
    <w:rsid w:val="00C36DCF"/>
    <w:rsid w:val="00C40F98"/>
    <w:rsid w:val="00C41328"/>
    <w:rsid w:val="00C414A7"/>
    <w:rsid w:val="00C424F4"/>
    <w:rsid w:val="00C47750"/>
    <w:rsid w:val="00C503F2"/>
    <w:rsid w:val="00C563E5"/>
    <w:rsid w:val="00C572F0"/>
    <w:rsid w:val="00C627D0"/>
    <w:rsid w:val="00C660EE"/>
    <w:rsid w:val="00C81E5C"/>
    <w:rsid w:val="00C83858"/>
    <w:rsid w:val="00C87522"/>
    <w:rsid w:val="00C9225E"/>
    <w:rsid w:val="00C952C3"/>
    <w:rsid w:val="00C961D3"/>
    <w:rsid w:val="00CB0D63"/>
    <w:rsid w:val="00CB3075"/>
    <w:rsid w:val="00CB37BE"/>
    <w:rsid w:val="00CB5BA6"/>
    <w:rsid w:val="00CB7A05"/>
    <w:rsid w:val="00CC2325"/>
    <w:rsid w:val="00CC2338"/>
    <w:rsid w:val="00CC3237"/>
    <w:rsid w:val="00CC4E3A"/>
    <w:rsid w:val="00CC66D5"/>
    <w:rsid w:val="00CC7F70"/>
    <w:rsid w:val="00CC7FB8"/>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1D6E"/>
    <w:rsid w:val="00D224CA"/>
    <w:rsid w:val="00D2406E"/>
    <w:rsid w:val="00D277AB"/>
    <w:rsid w:val="00D33F6E"/>
    <w:rsid w:val="00D35507"/>
    <w:rsid w:val="00D362B6"/>
    <w:rsid w:val="00D36FBB"/>
    <w:rsid w:val="00D415CF"/>
    <w:rsid w:val="00D42C4C"/>
    <w:rsid w:val="00D43491"/>
    <w:rsid w:val="00D46603"/>
    <w:rsid w:val="00D50A34"/>
    <w:rsid w:val="00D600D2"/>
    <w:rsid w:val="00D60C50"/>
    <w:rsid w:val="00D60DC0"/>
    <w:rsid w:val="00D64D59"/>
    <w:rsid w:val="00D6544F"/>
    <w:rsid w:val="00D763C7"/>
    <w:rsid w:val="00D81951"/>
    <w:rsid w:val="00D916F7"/>
    <w:rsid w:val="00D9715D"/>
    <w:rsid w:val="00DA257B"/>
    <w:rsid w:val="00DA2F4C"/>
    <w:rsid w:val="00DA74F7"/>
    <w:rsid w:val="00DB00FB"/>
    <w:rsid w:val="00DB478C"/>
    <w:rsid w:val="00DC2CBE"/>
    <w:rsid w:val="00DC491E"/>
    <w:rsid w:val="00DD44EC"/>
    <w:rsid w:val="00DD4B07"/>
    <w:rsid w:val="00DD5EE6"/>
    <w:rsid w:val="00DD712A"/>
    <w:rsid w:val="00DE452E"/>
    <w:rsid w:val="00DE4CA2"/>
    <w:rsid w:val="00DF3B53"/>
    <w:rsid w:val="00DF7CC5"/>
    <w:rsid w:val="00E00266"/>
    <w:rsid w:val="00E01F13"/>
    <w:rsid w:val="00E03520"/>
    <w:rsid w:val="00E07B4D"/>
    <w:rsid w:val="00E07EA5"/>
    <w:rsid w:val="00E1263C"/>
    <w:rsid w:val="00E1511F"/>
    <w:rsid w:val="00E15F43"/>
    <w:rsid w:val="00E20740"/>
    <w:rsid w:val="00E23490"/>
    <w:rsid w:val="00E23935"/>
    <w:rsid w:val="00E271DA"/>
    <w:rsid w:val="00E31198"/>
    <w:rsid w:val="00E31967"/>
    <w:rsid w:val="00E45B52"/>
    <w:rsid w:val="00E477AD"/>
    <w:rsid w:val="00E646D4"/>
    <w:rsid w:val="00E73935"/>
    <w:rsid w:val="00E80A81"/>
    <w:rsid w:val="00E83321"/>
    <w:rsid w:val="00E8422C"/>
    <w:rsid w:val="00E866A1"/>
    <w:rsid w:val="00E87888"/>
    <w:rsid w:val="00E94DCB"/>
    <w:rsid w:val="00EB54CB"/>
    <w:rsid w:val="00EB5D4A"/>
    <w:rsid w:val="00EC1913"/>
    <w:rsid w:val="00EC2747"/>
    <w:rsid w:val="00EC3F93"/>
    <w:rsid w:val="00EC52DB"/>
    <w:rsid w:val="00EC6F43"/>
    <w:rsid w:val="00EC7791"/>
    <w:rsid w:val="00EC7FDF"/>
    <w:rsid w:val="00ED0070"/>
    <w:rsid w:val="00ED0B4D"/>
    <w:rsid w:val="00ED224C"/>
    <w:rsid w:val="00EE1938"/>
    <w:rsid w:val="00EE209B"/>
    <w:rsid w:val="00EE3183"/>
    <w:rsid w:val="00EE561C"/>
    <w:rsid w:val="00EE63C2"/>
    <w:rsid w:val="00EE717E"/>
    <w:rsid w:val="00EE7601"/>
    <w:rsid w:val="00F00072"/>
    <w:rsid w:val="00F05E24"/>
    <w:rsid w:val="00F05E3C"/>
    <w:rsid w:val="00F13F28"/>
    <w:rsid w:val="00F16846"/>
    <w:rsid w:val="00F22B81"/>
    <w:rsid w:val="00F25AD0"/>
    <w:rsid w:val="00F26CF1"/>
    <w:rsid w:val="00F279C8"/>
    <w:rsid w:val="00F3028A"/>
    <w:rsid w:val="00F30790"/>
    <w:rsid w:val="00F35FD3"/>
    <w:rsid w:val="00F46DD5"/>
    <w:rsid w:val="00F5370C"/>
    <w:rsid w:val="00F60DC5"/>
    <w:rsid w:val="00F61D0D"/>
    <w:rsid w:val="00F67795"/>
    <w:rsid w:val="00F72C42"/>
    <w:rsid w:val="00F80A42"/>
    <w:rsid w:val="00F843DD"/>
    <w:rsid w:val="00F96410"/>
    <w:rsid w:val="00FA15C3"/>
    <w:rsid w:val="00FA3603"/>
    <w:rsid w:val="00FA4E3C"/>
    <w:rsid w:val="00FB0476"/>
    <w:rsid w:val="00FB4336"/>
    <w:rsid w:val="00FB4D8D"/>
    <w:rsid w:val="00FB69F2"/>
    <w:rsid w:val="00FC2927"/>
    <w:rsid w:val="00FC3E6C"/>
    <w:rsid w:val="00FC478E"/>
    <w:rsid w:val="00FC49AC"/>
    <w:rsid w:val="00FC7172"/>
    <w:rsid w:val="00FD3E74"/>
    <w:rsid w:val="00FE545D"/>
    <w:rsid w:val="00FE6CB0"/>
    <w:rsid w:val="00FE6D81"/>
    <w:rsid w:val="00FF27EC"/>
    <w:rsid w:val="00FF4A1D"/>
    <w:rsid w:val="28763290"/>
    <w:rsid w:val="4169770F"/>
    <w:rsid w:val="459F26F3"/>
    <w:rsid w:val="52A75AAA"/>
    <w:rsid w:val="59295EDC"/>
    <w:rsid w:val="63E70915"/>
    <w:rsid w:val="6BBA7388"/>
    <w:rsid w:val="6F5766D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50"/>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Cs w:val="32"/>
    </w:rPr>
  </w:style>
  <w:style w:type="character" w:default="1" w:styleId="19">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Body Text First Indent"/>
    <w:basedOn w:val="5"/>
    <w:qFormat/>
    <w:uiPriority w:val="0"/>
    <w:pPr>
      <w:adjustRightInd/>
      <w:snapToGrid/>
      <w:spacing w:after="120" w:line="240" w:lineRule="auto"/>
      <w:ind w:firstLine="420" w:firstLineChars="100"/>
      <w:jc w:val="both"/>
    </w:pPr>
    <w:rPr>
      <w:rFonts w:hint="default" w:ascii="Times New Roman" w:eastAsia="仿宋_GB2312"/>
      <w:sz w:val="32"/>
    </w:rPr>
  </w:style>
  <w:style w:type="paragraph" w:styleId="5">
    <w:name w:val="Body Text"/>
    <w:basedOn w:val="1"/>
    <w:link w:val="48"/>
    <w:qFormat/>
    <w:uiPriority w:val="0"/>
    <w:pPr>
      <w:adjustRightInd w:val="0"/>
      <w:snapToGrid w:val="0"/>
      <w:spacing w:line="640" w:lineRule="atLeast"/>
      <w:jc w:val="center"/>
    </w:pPr>
    <w:rPr>
      <w:rFonts w:hint="eastAsia" w:ascii="黑体" w:eastAsia="黑体"/>
      <w:sz w:val="40"/>
    </w:rPr>
  </w:style>
  <w:style w:type="paragraph" w:styleId="6">
    <w:name w:val="Document Map"/>
    <w:basedOn w:val="1"/>
    <w:semiHidden/>
    <w:qFormat/>
    <w:uiPriority w:val="0"/>
    <w:pPr>
      <w:shd w:val="clear" w:color="auto" w:fill="000080"/>
    </w:pPr>
  </w:style>
  <w:style w:type="paragraph" w:styleId="7">
    <w:name w:val="Body Text Indent"/>
    <w:basedOn w:val="1"/>
    <w:qFormat/>
    <w:uiPriority w:val="0"/>
    <w:pPr>
      <w:tabs>
        <w:tab w:val="left" w:pos="320"/>
      </w:tabs>
      <w:spacing w:line="600" w:lineRule="exact"/>
      <w:ind w:firstLine="640" w:firstLineChars="200"/>
    </w:pPr>
    <w:rPr>
      <w:rFonts w:ascii="仿宋_GB2312"/>
    </w:rPr>
  </w:style>
  <w:style w:type="paragraph" w:styleId="8">
    <w:name w:val="Plain Text"/>
    <w:basedOn w:val="1"/>
    <w:link w:val="43"/>
    <w:qFormat/>
    <w:uiPriority w:val="0"/>
    <w:rPr>
      <w:rFonts w:ascii="宋体" w:hAnsi="Courier New" w:eastAsia="宋体" w:cs="Courier New"/>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widowControl/>
      <w:tabs>
        <w:tab w:val="left" w:pos="6480"/>
      </w:tabs>
      <w:spacing w:line="460" w:lineRule="exact"/>
      <w:ind w:firstLine="640" w:firstLineChars="200"/>
      <w:jc w:val="left"/>
    </w:pPr>
    <w:rPr>
      <w:rFonts w:ascii="仿宋_GB2312" w:hAnsi="宋体"/>
      <w:szCs w:val="32"/>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41"/>
    <w:qFormat/>
    <w:uiPriority w:val="0"/>
    <w:pPr>
      <w:spacing w:before="240" w:after="60" w:line="312" w:lineRule="auto"/>
      <w:jc w:val="center"/>
      <w:outlineLvl w:val="1"/>
    </w:pPr>
    <w:rPr>
      <w:rFonts w:ascii="Cambria" w:hAnsi="Cambria" w:eastAsia="宋体"/>
      <w:b/>
      <w:bCs/>
      <w:kern w:val="28"/>
      <w:szCs w:val="32"/>
    </w:rPr>
  </w:style>
  <w:style w:type="paragraph" w:styleId="14">
    <w:name w:val="Body Text Indent 3"/>
    <w:basedOn w:val="1"/>
    <w:qFormat/>
    <w:uiPriority w:val="0"/>
    <w:pPr>
      <w:spacing w:after="120"/>
      <w:ind w:left="420" w:leftChars="200"/>
    </w:pPr>
    <w:rPr>
      <w:sz w:val="16"/>
      <w:szCs w:val="16"/>
    </w:rPr>
  </w:style>
  <w:style w:type="paragraph" w:styleId="15">
    <w:name w:val="Body Text 2"/>
    <w:basedOn w:val="1"/>
    <w:link w:val="45"/>
    <w:qFormat/>
    <w:uiPriority w:val="0"/>
    <w:pPr>
      <w:spacing w:after="120" w:line="480" w:lineRule="auto"/>
    </w:pPr>
    <w:rPr>
      <w:rFonts w:eastAsia="宋体"/>
      <w:sz w:val="21"/>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7">
    <w:name w:val="Normal (Web)"/>
    <w:basedOn w:val="1"/>
    <w:qFormat/>
    <w:uiPriority w:val="0"/>
    <w:pPr>
      <w:widowControl/>
      <w:spacing w:before="100" w:beforeAutospacing="1" w:after="100" w:afterAutospacing="1"/>
      <w:jc w:val="left"/>
    </w:pPr>
    <w:rPr>
      <w:rFonts w:ascii="宋体" w:hAnsi="宋体" w:eastAsia="宋体"/>
      <w:kern w:val="0"/>
      <w:sz w:val="24"/>
    </w:rPr>
  </w:style>
  <w:style w:type="paragraph" w:styleId="18">
    <w:name w:val="Title"/>
    <w:basedOn w:val="1"/>
    <w:qFormat/>
    <w:uiPriority w:val="0"/>
    <w:pPr>
      <w:autoSpaceDE w:val="0"/>
      <w:autoSpaceDN w:val="0"/>
      <w:adjustRightInd w:val="0"/>
      <w:snapToGrid w:val="0"/>
      <w:spacing w:before="240" w:after="60" w:line="500" w:lineRule="atLeast"/>
      <w:jc w:val="center"/>
      <w:outlineLvl w:val="0"/>
    </w:pPr>
    <w:rPr>
      <w:rFonts w:ascii="Arial" w:hAnsi="Arial" w:eastAsia="文星简小标宋"/>
      <w:b/>
      <w:color w:val="000000"/>
      <w:kern w:val="0"/>
      <w:sz w:val="44"/>
      <w:szCs w:val="20"/>
    </w:rPr>
  </w:style>
  <w:style w:type="character" w:styleId="20">
    <w:name w:val="Strong"/>
    <w:qFormat/>
    <w:uiPriority w:val="0"/>
    <w:rPr>
      <w:b/>
      <w:bCs/>
    </w:rPr>
  </w:style>
  <w:style w:type="character" w:styleId="21">
    <w:name w:val="page number"/>
    <w:basedOn w:val="19"/>
    <w:qFormat/>
    <w:uiPriority w:val="0"/>
  </w:style>
  <w:style w:type="character" w:styleId="22">
    <w:name w:val="Hyperlink"/>
    <w:qFormat/>
    <w:uiPriority w:val="0"/>
    <w:rPr>
      <w:rFonts w:hint="default" w:ascii="ˎ̥" w:hAnsi="ˎ̥"/>
      <w:color w:val="0000FF"/>
      <w:sz w:val="21"/>
      <w:szCs w:val="21"/>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 Char"/>
    <w:basedOn w:val="6"/>
    <w:qFormat/>
    <w:uiPriority w:val="0"/>
    <w:pPr>
      <w:adjustRightInd w:val="0"/>
      <w:spacing w:line="436" w:lineRule="exact"/>
      <w:ind w:left="357"/>
      <w:jc w:val="left"/>
      <w:outlineLvl w:val="3"/>
    </w:pPr>
    <w:rPr>
      <w:rFonts w:ascii="Tahoma" w:hAnsi="Tahoma" w:eastAsia="宋体"/>
      <w:b/>
      <w:sz w:val="24"/>
    </w:rPr>
  </w:style>
  <w:style w:type="paragraph" w:customStyle="1" w:styleId="26">
    <w:name w:val="_Style 25"/>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8">
    <w:name w:val="正文文本缩进 3 New"/>
    <w:basedOn w:val="29"/>
    <w:qFormat/>
    <w:uiPriority w:val="0"/>
    <w:pPr>
      <w:ind w:firstLine="435"/>
    </w:pPr>
    <w:rPr>
      <w:rFonts w:ascii="楷体_GB2312" w:eastAsia="楷体_GB2312"/>
      <w:color w:val="FF0000"/>
      <w:sz w:val="22"/>
      <w:szCs w:val="22"/>
    </w:rPr>
  </w:style>
  <w:style w:type="paragraph" w:customStyle="1" w:styleId="29">
    <w:name w:val="正文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content"/>
    <w:basedOn w:val="29"/>
    <w:qFormat/>
    <w:uiPriority w:val="0"/>
    <w:pPr>
      <w:widowControl/>
      <w:spacing w:line="300" w:lineRule="auto"/>
    </w:pPr>
    <w:rPr>
      <w:rFonts w:ascii="华文仿宋" w:hAnsi="华文仿宋" w:eastAsia="华文仿宋" w:cs="宋体"/>
      <w:kern w:val="0"/>
      <w:sz w:val="32"/>
      <w:szCs w:val="32"/>
    </w:rPr>
  </w:style>
  <w:style w:type="paragraph" w:customStyle="1" w:styleId="31">
    <w:name w:val="_Style 10"/>
    <w:basedOn w:val="1"/>
    <w:qFormat/>
    <w:uiPriority w:val="0"/>
    <w:pPr>
      <w:widowControl/>
      <w:adjustRightInd w:val="0"/>
      <w:spacing w:after="160" w:line="240" w:lineRule="exact"/>
      <w:jc w:val="left"/>
      <w:textAlignment w:val="baseline"/>
    </w:pPr>
  </w:style>
  <w:style w:type="paragraph" w:customStyle="1" w:styleId="32">
    <w:name w:val="zw"/>
    <w:basedOn w:val="1"/>
    <w:qFormat/>
    <w:uiPriority w:val="0"/>
    <w:pPr>
      <w:widowControl/>
      <w:spacing w:before="30"/>
      <w:ind w:left="100" w:right="100"/>
    </w:pPr>
    <w:rPr>
      <w:rFonts w:ascii="方正书宋简体" w:hAnsi="宋体" w:eastAsia="方正书宋简体"/>
      <w:color w:val="000000"/>
      <w:kern w:val="0"/>
      <w:sz w:val="21"/>
      <w:szCs w:val="21"/>
    </w:rPr>
  </w:style>
  <w:style w:type="paragraph" w:customStyle="1" w:styleId="33">
    <w:name w:val="List Paragraph"/>
    <w:basedOn w:val="1"/>
    <w:qFormat/>
    <w:uiPriority w:val="0"/>
    <w:pPr>
      <w:widowControl/>
      <w:adjustRightInd w:val="0"/>
      <w:snapToGrid w:val="0"/>
      <w:ind w:firstLine="420" w:firstLineChars="200"/>
      <w:jc w:val="left"/>
    </w:pPr>
    <w:rPr>
      <w:rFonts w:ascii="Tahoma" w:hAnsi="Tahoma" w:eastAsia="微软雅黑"/>
      <w:kern w:val="0"/>
      <w:sz w:val="22"/>
      <w:szCs w:val="22"/>
    </w:rPr>
  </w:style>
  <w:style w:type="paragraph" w:customStyle="1" w:styleId="34">
    <w:name w:val="fs20 fcr fw"/>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5">
    <w:name w:val="fs12"/>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36">
    <w:name w:val="普通(网站) New New New New New"/>
    <w:basedOn w:val="1"/>
    <w:qFormat/>
    <w:uiPriority w:val="0"/>
    <w:pPr>
      <w:widowControl/>
      <w:spacing w:before="100" w:beforeAutospacing="1" w:after="100" w:afterAutospacing="1"/>
      <w:jc w:val="left"/>
    </w:pPr>
    <w:rPr>
      <w:rFonts w:ascii="宋体" w:hAnsi="宋体" w:eastAsia="宋体" w:cs="宋体"/>
      <w:color w:val="000000"/>
      <w:kern w:val="0"/>
      <w:sz w:val="24"/>
    </w:rPr>
  </w:style>
  <w:style w:type="paragraph" w:customStyle="1" w:styleId="37">
    <w:name w:val="普通(网站) New"/>
    <w:basedOn w:val="27"/>
    <w:qFormat/>
    <w:uiPriority w:val="0"/>
    <w:pPr>
      <w:widowControl/>
      <w:spacing w:before="100" w:beforeAutospacing="1" w:after="100" w:afterAutospacing="1"/>
      <w:jc w:val="left"/>
    </w:pPr>
    <w:rPr>
      <w:rFonts w:ascii="宋体" w:hAnsi="宋体" w:cs="宋体"/>
      <w:color w:val="000000"/>
      <w:kern w:val="0"/>
      <w:sz w:val="24"/>
    </w:rPr>
  </w:style>
  <w:style w:type="paragraph" w:customStyle="1" w:styleId="38">
    <w:name w:val="HTML 预设格式 New"/>
    <w:basedOn w:val="2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40">
    <w:name w:val="ca-31"/>
    <w:qFormat/>
    <w:uiPriority w:val="0"/>
    <w:rPr>
      <w:rFonts w:hint="eastAsia" w:ascii="仿宋_GB2312" w:eastAsia="仿宋_GB2312"/>
      <w:sz w:val="32"/>
      <w:szCs w:val="32"/>
    </w:rPr>
  </w:style>
  <w:style w:type="character" w:customStyle="1" w:styleId="41">
    <w:name w:val="副标题 Char"/>
    <w:link w:val="13"/>
    <w:qFormat/>
    <w:uiPriority w:val="0"/>
    <w:rPr>
      <w:rFonts w:ascii="Cambria" w:hAnsi="Cambria" w:eastAsia="宋体"/>
      <w:b/>
      <w:bCs/>
      <w:kern w:val="28"/>
      <w:sz w:val="32"/>
      <w:szCs w:val="32"/>
      <w:lang w:val="en-US" w:eastAsia="zh-CN" w:bidi="ar-SA"/>
    </w:rPr>
  </w:style>
  <w:style w:type="character" w:customStyle="1" w:styleId="42">
    <w:name w:val="要点 New"/>
    <w:qFormat/>
    <w:uiPriority w:val="0"/>
    <w:rPr>
      <w:b/>
      <w:bCs/>
    </w:rPr>
  </w:style>
  <w:style w:type="character" w:customStyle="1" w:styleId="43">
    <w:name w:val="纯文本 Char1"/>
    <w:link w:val="8"/>
    <w:qFormat/>
    <w:locked/>
    <w:uiPriority w:val="0"/>
    <w:rPr>
      <w:rFonts w:ascii="宋体" w:hAnsi="Courier New" w:eastAsia="宋体" w:cs="Courier New"/>
      <w:kern w:val="2"/>
      <w:sz w:val="21"/>
      <w:szCs w:val="21"/>
      <w:lang w:val="en-US" w:eastAsia="zh-CN" w:bidi="ar-SA"/>
    </w:rPr>
  </w:style>
  <w:style w:type="character" w:customStyle="1" w:styleId="44">
    <w:name w:val=" Char Char"/>
    <w:qFormat/>
    <w:uiPriority w:val="0"/>
    <w:rPr>
      <w:rFonts w:ascii="宋体" w:hAnsi="Courier New" w:eastAsia="宋体" w:cs="Courier New"/>
      <w:kern w:val="2"/>
      <w:sz w:val="21"/>
      <w:szCs w:val="21"/>
      <w:lang w:val="en-US" w:eastAsia="zh-CN" w:bidi="ar-SA"/>
    </w:rPr>
  </w:style>
  <w:style w:type="character" w:customStyle="1" w:styleId="45">
    <w:name w:val="正文文本 2 Char"/>
    <w:link w:val="15"/>
    <w:qFormat/>
    <w:locked/>
    <w:uiPriority w:val="0"/>
    <w:rPr>
      <w:rFonts w:eastAsia="宋体"/>
      <w:kern w:val="2"/>
      <w:sz w:val="21"/>
      <w:szCs w:val="24"/>
      <w:lang w:val="en-US" w:eastAsia="zh-CN" w:bidi="ar-SA"/>
    </w:rPr>
  </w:style>
  <w:style w:type="character" w:customStyle="1" w:styleId="46">
    <w:name w:val=" Char Char4"/>
    <w:qFormat/>
    <w:locked/>
    <w:uiPriority w:val="0"/>
    <w:rPr>
      <w:rFonts w:ascii="宋体" w:hAnsi="Courier New" w:eastAsia="宋体" w:cs="Courier New"/>
      <w:kern w:val="2"/>
      <w:sz w:val="21"/>
      <w:szCs w:val="21"/>
      <w:lang w:val="en-US" w:eastAsia="zh-CN" w:bidi="ar-SA"/>
    </w:rPr>
  </w:style>
  <w:style w:type="character" w:customStyle="1" w:styleId="47">
    <w:name w:val="apple-converted-space"/>
    <w:basedOn w:val="19"/>
    <w:qFormat/>
    <w:uiPriority w:val="0"/>
  </w:style>
  <w:style w:type="character" w:customStyle="1" w:styleId="48">
    <w:name w:val="正文文本 Char"/>
    <w:link w:val="5"/>
    <w:semiHidden/>
    <w:qFormat/>
    <w:locked/>
    <w:uiPriority w:val="0"/>
    <w:rPr>
      <w:rFonts w:ascii="黑体" w:eastAsia="黑体"/>
      <w:kern w:val="2"/>
      <w:sz w:val="40"/>
      <w:szCs w:val="24"/>
      <w:lang w:val="en-US" w:eastAsia="zh-CN" w:bidi="ar-SA"/>
    </w:rPr>
  </w:style>
  <w:style w:type="character" w:customStyle="1" w:styleId="49">
    <w:name w:val="Plain Text Char"/>
    <w:semiHidden/>
    <w:qFormat/>
    <w:locked/>
    <w:uiPriority w:val="0"/>
    <w:rPr>
      <w:rFonts w:ascii="宋体" w:hAnsi="Courier New" w:cs="Courier New"/>
      <w:kern w:val="2"/>
      <w:sz w:val="21"/>
      <w:szCs w:val="21"/>
    </w:rPr>
  </w:style>
  <w:style w:type="character" w:customStyle="1" w:styleId="50">
    <w:name w:val="标题 1 Char"/>
    <w:link w:val="2"/>
    <w:qFormat/>
    <w:locked/>
    <w:uiPriority w:val="0"/>
    <w:rPr>
      <w:rFonts w:eastAsia="宋体"/>
      <w:b/>
      <w:bCs/>
      <w:kern w:val="44"/>
      <w:sz w:val="44"/>
      <w:szCs w:val="44"/>
      <w:lang w:val="en-US" w:eastAsia="zh-CN" w:bidi="ar-SA"/>
    </w:rPr>
  </w:style>
  <w:style w:type="character" w:customStyle="1" w:styleId="51">
    <w:name w:val="标题 2 Char"/>
    <w:link w:val="3"/>
    <w:qFormat/>
    <w:locked/>
    <w:uiPriority w:val="0"/>
    <w:rPr>
      <w:rFonts w:ascii="Arial" w:hAnsi="Arial" w:eastAsia="黑体"/>
      <w:b/>
      <w:bCs/>
      <w:kern w:val="2"/>
      <w:sz w:val="32"/>
      <w:szCs w:val="32"/>
      <w:lang w:val="en-US" w:eastAsia="zh-CN" w:bidi="ar-SA"/>
    </w:rPr>
  </w:style>
  <w:style w:type="character" w:customStyle="1" w:styleId="52">
    <w:name w:val="title-text"/>
    <w:qFormat/>
    <w:uiPriority w:val="0"/>
    <w:rPr>
      <w:rFonts w:cs="Times New Roman"/>
    </w:rPr>
  </w:style>
  <w:style w:type="character" w:customStyle="1" w:styleId="53">
    <w:name w:val="Body Text Char"/>
    <w:qFormat/>
    <w:locked/>
    <w:uiPriority w:val="0"/>
    <w:rPr>
      <w:rFonts w:ascii="Times New Roman" w:hAnsi="Times New Roman" w:eastAsia="宋体" w:cs="Times New Roman"/>
      <w:sz w:val="20"/>
      <w:szCs w:val="20"/>
    </w:rPr>
  </w:style>
  <w:style w:type="character" w:customStyle="1" w:styleId="54">
    <w:name w:val="Body Text 2 Char"/>
    <w:qFormat/>
    <w:locked/>
    <w:uiPriority w:val="0"/>
    <w:rPr>
      <w:rFonts w:ascii="Times New Roman" w:hAnsi="Times New Roman" w:eastAsia="宋体" w:cs="Times New Roman"/>
      <w:sz w:val="24"/>
      <w:szCs w:val="24"/>
    </w:rPr>
  </w:style>
  <w:style w:type="character" w:customStyle="1" w:styleId="55">
    <w:name w:val="纯文本 Char"/>
    <w:qFormat/>
    <w:locked/>
    <w:uiPriority w:val="0"/>
    <w:rPr>
      <w:rFonts w:ascii="宋体" w:hAnsi="Courier New" w:eastAsia="宋体"/>
      <w:kern w:val="2"/>
      <w:sz w:val="21"/>
      <w:szCs w:val="21"/>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2696</Words>
  <Characters>15373</Characters>
  <Lines>128</Lines>
  <Paragraphs>36</Paragraphs>
  <ScaleCrop>false</ScaleCrop>
  <LinksUpToDate>false</LinksUpToDate>
  <CharactersWithSpaces>18033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2017-02-14T03:07:00Z</dcterms:created>
  <dc:creator>Happy 2005</dc:creator>
  <cp:lastModifiedBy>Administrator</cp:lastModifiedBy>
  <cp:lastPrinted>2016-12-21T05:40:00Z</cp:lastPrinted>
  <dcterms:modified xsi:type="dcterms:W3CDTF">2017-02-21T04:19:31Z</dcterms:modified>
  <dc:title>济南市人民代表大会常务委员会</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