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rPr>
          <w:rFonts w:ascii="方正小标宋_GBK" w:hAnsi="宋体" w:eastAsia="方正小标宋_GBK" w:cs="方正小标宋简体"/>
          <w:bCs/>
          <w:sz w:val="36"/>
          <w:szCs w:val="36"/>
        </w:rPr>
      </w:pPr>
      <w:bookmarkStart w:id="1" w:name="_GoBack"/>
      <w:bookmarkEnd w:id="1"/>
    </w:p>
    <w:p>
      <w:pPr>
        <w:spacing w:line="520" w:lineRule="exact"/>
        <w:jc w:val="center"/>
        <w:rPr>
          <w:rFonts w:hint="eastAsia" w:ascii="方正小标宋_GBK" w:hAnsi="宋体" w:eastAsia="方正小标宋_GBK" w:cs="方正小标宋简体"/>
          <w:bCs/>
          <w:sz w:val="36"/>
          <w:szCs w:val="36"/>
        </w:rPr>
      </w:pPr>
    </w:p>
    <w:p>
      <w:pPr>
        <w:spacing w:line="520" w:lineRule="exact"/>
        <w:jc w:val="center"/>
        <w:rPr>
          <w:rFonts w:hint="eastAsia" w:ascii="宋体" w:hAnsi="宋体" w:eastAsia="宋体" w:cs="宋体"/>
          <w:sz w:val="44"/>
          <w:szCs w:val="44"/>
        </w:rPr>
      </w:pPr>
      <w:r>
        <w:rPr>
          <w:rFonts w:hint="eastAsia" w:ascii="宋体" w:hAnsi="宋体" w:eastAsia="宋体" w:cs="宋体"/>
          <w:bCs/>
          <w:sz w:val="44"/>
          <w:szCs w:val="44"/>
        </w:rPr>
        <w:t>山东省建设工程抗震设防条例</w:t>
      </w:r>
    </w:p>
    <w:p>
      <w:pPr>
        <w:shd w:val="clear" w:color="auto" w:fill="FFFFFF"/>
        <w:spacing w:line="520" w:lineRule="exact"/>
        <w:jc w:val="center"/>
        <w:rPr>
          <w:rFonts w:hint="eastAsia" w:ascii="楷体_GB2312" w:eastAsia="楷体_GB2312"/>
          <w:snapToGrid w:val="0"/>
          <w:color w:val="000000"/>
          <w:kern w:val="0"/>
          <w:szCs w:val="32"/>
        </w:rPr>
      </w:pPr>
    </w:p>
    <w:p>
      <w:pPr>
        <w:shd w:val="clear" w:color="auto" w:fill="FFFFFF"/>
        <w:spacing w:line="520" w:lineRule="exact"/>
        <w:ind w:firstLine="480" w:firstLineChars="150"/>
        <w:jc w:val="left"/>
        <w:rPr>
          <w:rFonts w:ascii="楷体_GB2312" w:eastAsia="楷体_GB2312"/>
          <w:snapToGrid w:val="0"/>
          <w:color w:val="000000"/>
          <w:kern w:val="0"/>
          <w:szCs w:val="32"/>
        </w:rPr>
      </w:pPr>
      <w:r>
        <w:rPr>
          <w:rFonts w:hint="cs" w:ascii="等线" w:hAnsi="等线" w:eastAsia="楷体_GB2312"/>
          <w:snapToGrid w:val="0"/>
          <w:color w:val="000000"/>
          <w:kern w:val="0"/>
          <w:szCs w:val="32"/>
        </w:rPr>
        <w:t> </w:t>
      </w:r>
      <w:r>
        <w:rPr>
          <w:rFonts w:hint="eastAsia" w:ascii="楷体_GB2312" w:eastAsia="楷体_GB2312"/>
          <w:snapToGrid w:val="0"/>
          <w:color w:val="000000"/>
          <w:kern w:val="0"/>
          <w:szCs w:val="32"/>
        </w:rPr>
        <w:t>（2017年9月30日</w:t>
      </w:r>
      <w:r>
        <w:rPr>
          <w:rFonts w:hint="eastAsia" w:ascii="楷体_GB2312" w:eastAsia="楷体_GB2312"/>
          <w:color w:val="000000"/>
          <w:kern w:val="0"/>
          <w:szCs w:val="32"/>
        </w:rPr>
        <w:t>山东省第十二届人民代表大会</w:t>
      </w:r>
      <w:r>
        <w:rPr>
          <w:rFonts w:hint="eastAsia" w:ascii="楷体_GB2312" w:eastAsia="楷体_GB2312"/>
          <w:snapToGrid w:val="0"/>
          <w:color w:val="000000"/>
          <w:kern w:val="0"/>
          <w:szCs w:val="32"/>
        </w:rPr>
        <w:t>常务</w:t>
      </w:r>
    </w:p>
    <w:p>
      <w:pPr>
        <w:shd w:val="clear" w:color="auto" w:fill="FFFFFF"/>
        <w:tabs>
          <w:tab w:val="left" w:pos="8222"/>
        </w:tabs>
        <w:spacing w:line="520" w:lineRule="exact"/>
        <w:ind w:firstLine="640" w:firstLineChars="200"/>
        <w:jc w:val="left"/>
        <w:rPr>
          <w:rFonts w:ascii="仿宋_GB2312" w:hAnsi="黑体" w:cs="宋体"/>
          <w:szCs w:val="32"/>
        </w:rPr>
      </w:pPr>
      <w:r>
        <w:rPr>
          <w:rFonts w:ascii="等线" w:hAnsi="等线" w:eastAsia="楷体_GB2312"/>
          <w:snapToGrid w:val="0"/>
          <w:color w:val="000000"/>
          <w:kern w:val="0"/>
          <w:szCs w:val="32"/>
        </w:rPr>
        <w:t> </w:t>
      </w:r>
      <w:r>
        <w:rPr>
          <w:rFonts w:hint="eastAsia" w:ascii="楷体_GB2312" w:eastAsia="楷体_GB2312"/>
          <w:snapToGrid w:val="0"/>
          <w:color w:val="000000"/>
          <w:kern w:val="0"/>
          <w:szCs w:val="32"/>
        </w:rPr>
        <w:t>委员会第三十二次会议通过）</w:t>
      </w:r>
    </w:p>
    <w:p>
      <w:pPr>
        <w:shd w:val="clear" w:color="auto" w:fill="FFFFFF"/>
        <w:overflowPunct w:val="0"/>
        <w:spacing w:line="520" w:lineRule="exact"/>
        <w:jc w:val="center"/>
        <w:rPr>
          <w:rFonts w:hint="eastAsia" w:ascii="宋体" w:hAnsi="宋体" w:eastAsia="楷体_GB2312" w:cs="楷体_GB2312"/>
          <w:bCs/>
          <w:szCs w:val="32"/>
          <w:shd w:val="clear" w:color="auto" w:fill="FFFFFF"/>
        </w:rPr>
      </w:pPr>
    </w:p>
    <w:p>
      <w:pPr>
        <w:shd w:val="clear" w:color="auto" w:fill="FFFFFF"/>
        <w:overflowPunct w:val="0"/>
        <w:spacing w:line="520" w:lineRule="exact"/>
        <w:jc w:val="center"/>
        <w:rPr>
          <w:rFonts w:hint="eastAsia" w:ascii="宋体" w:hAnsi="宋体" w:eastAsia="楷体_GB2312" w:cs="楷体_GB2312"/>
          <w:bCs/>
          <w:szCs w:val="32"/>
          <w:shd w:val="clear" w:color="auto" w:fill="FFFFFF"/>
        </w:rPr>
      </w:pPr>
      <w:r>
        <w:rPr>
          <w:rFonts w:hint="eastAsia" w:ascii="宋体" w:hAnsi="宋体" w:eastAsia="楷体_GB2312" w:cs="楷体_GB2312"/>
          <w:bCs/>
          <w:szCs w:val="32"/>
          <w:shd w:val="clear" w:color="auto" w:fill="FFFFFF"/>
        </w:rPr>
        <w:t>目  录</w:t>
      </w:r>
    </w:p>
    <w:p>
      <w:pPr>
        <w:shd w:val="clear" w:color="auto" w:fill="FFFFFF"/>
        <w:overflowPunct w:val="0"/>
        <w:spacing w:line="520" w:lineRule="exact"/>
        <w:ind w:firstLine="640" w:firstLineChars="200"/>
        <w:rPr>
          <w:rFonts w:hint="eastAsia" w:ascii="宋体" w:hAnsi="宋体" w:eastAsia="楷体_GB2312" w:cs="楷体_GB2312"/>
          <w:bCs/>
          <w:szCs w:val="32"/>
          <w:shd w:val="clear" w:color="auto" w:fill="FFFFFF"/>
        </w:rPr>
      </w:pPr>
      <w:r>
        <w:rPr>
          <w:rFonts w:hint="eastAsia" w:ascii="宋体" w:hAnsi="宋体" w:eastAsia="楷体_GB2312" w:cs="楷体_GB2312"/>
          <w:bCs/>
          <w:szCs w:val="32"/>
          <w:shd w:val="clear" w:color="auto" w:fill="FFFFFF"/>
        </w:rPr>
        <w:t>第一章  总 则</w:t>
      </w:r>
    </w:p>
    <w:p>
      <w:pPr>
        <w:shd w:val="clear" w:color="auto" w:fill="FFFFFF"/>
        <w:overflowPunct w:val="0"/>
        <w:spacing w:line="520" w:lineRule="exact"/>
        <w:ind w:firstLine="640" w:firstLineChars="200"/>
        <w:rPr>
          <w:rFonts w:hint="eastAsia" w:ascii="宋体" w:hAnsi="宋体" w:eastAsia="楷体_GB2312" w:cs="楷体_GB2312"/>
          <w:bCs/>
          <w:szCs w:val="32"/>
          <w:shd w:val="clear" w:color="auto" w:fill="FFFFFF"/>
        </w:rPr>
      </w:pPr>
      <w:r>
        <w:rPr>
          <w:rFonts w:hint="eastAsia" w:ascii="宋体" w:hAnsi="宋体" w:eastAsia="楷体_GB2312" w:cs="楷体_GB2312"/>
          <w:bCs/>
          <w:szCs w:val="32"/>
          <w:shd w:val="clear" w:color="auto" w:fill="FFFFFF"/>
        </w:rPr>
        <w:t>第二章  抗震设防要求</w:t>
      </w:r>
    </w:p>
    <w:p>
      <w:pPr>
        <w:shd w:val="clear" w:color="auto" w:fill="FFFFFF"/>
        <w:overflowPunct w:val="0"/>
        <w:spacing w:line="520" w:lineRule="exact"/>
        <w:ind w:firstLine="640" w:firstLineChars="200"/>
        <w:rPr>
          <w:rFonts w:hint="eastAsia" w:ascii="宋体" w:hAnsi="宋体" w:eastAsia="楷体_GB2312" w:cs="楷体_GB2312"/>
          <w:bCs/>
          <w:szCs w:val="32"/>
          <w:shd w:val="clear" w:color="auto" w:fill="FFFFFF"/>
        </w:rPr>
      </w:pPr>
      <w:r>
        <w:rPr>
          <w:rFonts w:hint="eastAsia" w:ascii="宋体" w:hAnsi="宋体" w:eastAsia="楷体_GB2312" w:cs="楷体_GB2312"/>
          <w:bCs/>
          <w:szCs w:val="32"/>
          <w:shd w:val="clear" w:color="auto" w:fill="FFFFFF"/>
        </w:rPr>
        <w:t>第三章  抗震规划与选址</w:t>
      </w:r>
    </w:p>
    <w:p>
      <w:pPr>
        <w:pStyle w:val="6"/>
        <w:widowControl w:val="0"/>
        <w:adjustRightInd w:val="0"/>
        <w:snapToGrid w:val="0"/>
        <w:spacing w:before="0" w:beforeAutospacing="0" w:after="0" w:afterAutospacing="0" w:line="520" w:lineRule="exact"/>
        <w:ind w:firstLine="640" w:firstLineChars="200"/>
        <w:jc w:val="both"/>
        <w:rPr>
          <w:rFonts w:hint="eastAsia" w:eastAsia="楷体_GB2312" w:cs="楷体_GB2312"/>
          <w:bCs/>
          <w:kern w:val="2"/>
          <w:sz w:val="32"/>
          <w:szCs w:val="32"/>
          <w:shd w:val="clear" w:color="auto" w:fill="FFFFFF"/>
        </w:rPr>
      </w:pPr>
      <w:r>
        <w:rPr>
          <w:rFonts w:hint="eastAsia" w:eastAsia="楷体_GB2312" w:cs="楷体_GB2312"/>
          <w:bCs/>
          <w:kern w:val="2"/>
          <w:sz w:val="32"/>
          <w:szCs w:val="32"/>
          <w:shd w:val="clear" w:color="auto" w:fill="FFFFFF"/>
        </w:rPr>
        <w:t>第四章  抗震设计与施工</w:t>
      </w:r>
    </w:p>
    <w:p>
      <w:pPr>
        <w:pStyle w:val="6"/>
        <w:widowControl w:val="0"/>
        <w:adjustRightInd w:val="0"/>
        <w:snapToGrid w:val="0"/>
        <w:spacing w:before="0" w:beforeAutospacing="0" w:after="0" w:afterAutospacing="0" w:line="520" w:lineRule="exact"/>
        <w:ind w:firstLine="640" w:firstLineChars="200"/>
        <w:jc w:val="both"/>
        <w:rPr>
          <w:rFonts w:hint="eastAsia" w:eastAsia="楷体_GB2312" w:cs="楷体_GB2312"/>
          <w:bCs/>
          <w:kern w:val="2"/>
          <w:sz w:val="32"/>
          <w:szCs w:val="32"/>
          <w:shd w:val="clear" w:color="auto" w:fill="FFFFFF"/>
        </w:rPr>
      </w:pPr>
      <w:r>
        <w:rPr>
          <w:rFonts w:hint="eastAsia" w:eastAsia="楷体_GB2312" w:cs="楷体_GB2312"/>
          <w:bCs/>
          <w:kern w:val="2"/>
          <w:sz w:val="32"/>
          <w:szCs w:val="32"/>
          <w:shd w:val="clear" w:color="auto" w:fill="FFFFFF"/>
        </w:rPr>
        <w:t>第五章  既有建设工程抗震设防</w:t>
      </w:r>
    </w:p>
    <w:p>
      <w:pPr>
        <w:shd w:val="clear" w:color="auto" w:fill="FFFFFF"/>
        <w:overflowPunct w:val="0"/>
        <w:spacing w:line="520" w:lineRule="exact"/>
        <w:ind w:firstLine="640" w:firstLineChars="200"/>
        <w:rPr>
          <w:rFonts w:hint="eastAsia" w:ascii="宋体" w:hAnsi="宋体" w:eastAsia="楷体_GB2312" w:cs="楷体_GB2312"/>
          <w:bCs/>
          <w:szCs w:val="32"/>
          <w:shd w:val="clear" w:color="auto" w:fill="FFFFFF"/>
        </w:rPr>
      </w:pPr>
      <w:r>
        <w:rPr>
          <w:rFonts w:hint="eastAsia" w:ascii="宋体" w:hAnsi="宋体" w:eastAsia="楷体_GB2312" w:cs="楷体_GB2312"/>
          <w:bCs/>
          <w:szCs w:val="32"/>
          <w:shd w:val="clear" w:color="auto" w:fill="FFFFFF"/>
        </w:rPr>
        <w:t>第六章  法律责任</w:t>
      </w:r>
    </w:p>
    <w:p>
      <w:pPr>
        <w:shd w:val="clear" w:color="auto" w:fill="FFFFFF"/>
        <w:overflowPunct w:val="0"/>
        <w:spacing w:line="520" w:lineRule="exact"/>
        <w:ind w:firstLine="640" w:firstLineChars="200"/>
        <w:rPr>
          <w:rFonts w:hint="eastAsia" w:ascii="宋体" w:hAnsi="宋体" w:eastAsia="楷体_GB2312" w:cs="楷体_GB2312"/>
          <w:bCs/>
          <w:szCs w:val="32"/>
          <w:shd w:val="clear" w:color="auto" w:fill="FFFFFF"/>
        </w:rPr>
      </w:pPr>
      <w:r>
        <w:rPr>
          <w:rFonts w:hint="eastAsia" w:ascii="宋体" w:hAnsi="宋体" w:eastAsia="楷体_GB2312" w:cs="楷体_GB2312"/>
          <w:bCs/>
          <w:szCs w:val="32"/>
          <w:shd w:val="clear" w:color="auto" w:fill="FFFFFF"/>
        </w:rPr>
        <w:t>第七章  附 则</w:t>
      </w:r>
    </w:p>
    <w:p>
      <w:pPr>
        <w:pStyle w:val="6"/>
        <w:widowControl w:val="0"/>
        <w:adjustRightInd w:val="0"/>
        <w:snapToGrid w:val="0"/>
        <w:spacing w:before="0" w:beforeAutospacing="0" w:after="0" w:afterAutospacing="0" w:line="520" w:lineRule="exact"/>
        <w:jc w:val="center"/>
        <w:rPr>
          <w:rStyle w:val="8"/>
          <w:rFonts w:hint="eastAsia" w:ascii="黑体" w:eastAsia="黑体"/>
          <w:b w:val="0"/>
          <w:sz w:val="32"/>
          <w:szCs w:val="32"/>
          <w:lang w:eastAsia="zh-CN"/>
        </w:rPr>
      </w:pPr>
    </w:p>
    <w:p>
      <w:pPr>
        <w:pStyle w:val="6"/>
        <w:widowControl w:val="0"/>
        <w:adjustRightInd w:val="0"/>
        <w:snapToGrid w:val="0"/>
        <w:spacing w:before="0" w:beforeAutospacing="0" w:after="0" w:afterAutospacing="0" w:line="520" w:lineRule="exact"/>
        <w:jc w:val="center"/>
        <w:rPr>
          <w:rStyle w:val="8"/>
          <w:rFonts w:ascii="黑体" w:eastAsia="黑体"/>
          <w:b w:val="0"/>
          <w:sz w:val="32"/>
          <w:szCs w:val="32"/>
          <w:lang w:eastAsia="zh-CN"/>
        </w:rPr>
      </w:pPr>
      <w:r>
        <w:rPr>
          <w:rStyle w:val="8"/>
          <w:rFonts w:hint="eastAsia" w:ascii="黑体" w:eastAsia="黑体"/>
          <w:b w:val="0"/>
          <w:sz w:val="32"/>
          <w:szCs w:val="32"/>
          <w:lang w:eastAsia="zh-CN"/>
        </w:rPr>
        <w:t>第一章</w:t>
      </w:r>
      <w:r>
        <w:rPr>
          <w:rStyle w:val="8"/>
          <w:rFonts w:ascii="黑体" w:eastAsia="黑体"/>
          <w:b w:val="0"/>
          <w:sz w:val="32"/>
          <w:szCs w:val="32"/>
          <w:lang w:eastAsia="zh-CN"/>
        </w:rPr>
        <w:t xml:space="preserve">  </w:t>
      </w:r>
      <w:r>
        <w:rPr>
          <w:rStyle w:val="8"/>
          <w:rFonts w:hint="eastAsia" w:ascii="黑体" w:eastAsia="黑体"/>
          <w:b w:val="0"/>
          <w:sz w:val="32"/>
          <w:szCs w:val="32"/>
          <w:lang w:eastAsia="zh-CN"/>
        </w:rPr>
        <w:t>总</w:t>
      </w:r>
      <w:r>
        <w:rPr>
          <w:rStyle w:val="8"/>
          <w:rFonts w:ascii="黑体" w:eastAsia="黑体"/>
          <w:b w:val="0"/>
          <w:sz w:val="32"/>
          <w:szCs w:val="32"/>
          <w:lang w:eastAsia="zh-CN"/>
        </w:rPr>
        <w:t xml:space="preserve">  </w:t>
      </w:r>
      <w:r>
        <w:rPr>
          <w:rStyle w:val="8"/>
          <w:rFonts w:hint="eastAsia" w:ascii="黑体" w:eastAsia="黑体"/>
          <w:b w:val="0"/>
          <w:sz w:val="32"/>
          <w:szCs w:val="32"/>
          <w:lang w:eastAsia="zh-CN"/>
        </w:rPr>
        <w:t>则</w:t>
      </w:r>
    </w:p>
    <w:p>
      <w:pPr>
        <w:pStyle w:val="6"/>
        <w:widowControl w:val="0"/>
        <w:adjustRightInd w:val="0"/>
        <w:snapToGrid w:val="0"/>
        <w:spacing w:before="0" w:beforeAutospacing="0" w:after="0" w:afterAutospacing="0" w:line="520" w:lineRule="exact"/>
        <w:ind w:firstLine="640" w:firstLineChars="200"/>
        <w:jc w:val="both"/>
        <w:rPr>
          <w:rFonts w:ascii="黑体" w:hAnsi="黑体" w:eastAsia="黑体"/>
          <w:sz w:val="32"/>
          <w:szCs w:val="32"/>
        </w:rPr>
      </w:pPr>
    </w:p>
    <w:p>
      <w:pPr>
        <w:pStyle w:val="6"/>
        <w:widowControl w:val="0"/>
        <w:adjustRightInd w:val="0"/>
        <w:snapToGrid w:val="0"/>
        <w:spacing w:before="0" w:beforeAutospacing="0" w:after="0" w:afterAutospacing="0" w:line="520" w:lineRule="exact"/>
        <w:ind w:firstLine="640" w:firstLineChars="200"/>
        <w:jc w:val="both"/>
        <w:rPr>
          <w:sz w:val="32"/>
          <w:szCs w:val="32"/>
        </w:rPr>
      </w:pPr>
      <w:r>
        <w:rPr>
          <w:rFonts w:hint="eastAsia" w:ascii="黑体" w:hAnsi="黑体" w:eastAsia="黑体"/>
          <w:sz w:val="32"/>
          <w:szCs w:val="32"/>
        </w:rPr>
        <w:t>第一条</w:t>
      </w:r>
      <w:r>
        <w:rPr>
          <w:rFonts w:ascii="黑体" w:hAnsi="仿宋_GB2312" w:eastAsia="黑体"/>
          <w:sz w:val="32"/>
          <w:szCs w:val="32"/>
        </w:rPr>
        <w:t xml:space="preserve">  </w:t>
      </w:r>
      <w:r>
        <w:rPr>
          <w:rFonts w:hint="eastAsia" w:ascii="仿宋_GB2312" w:hAnsi="楷体" w:eastAsia="仿宋_GB2312"/>
          <w:sz w:val="32"/>
          <w:szCs w:val="32"/>
        </w:rPr>
        <w:t>为了加强建设工程抗震设防管理，提高建设工程抗震性能，减轻地震灾害损失，保护人民生命和财产安全，根据《中华人民共和国防震减灾法》、《建设工程质量管理条例》等法律、行政法规，结合本省实际，制定本条例。</w:t>
      </w:r>
    </w:p>
    <w:p>
      <w:pPr>
        <w:pStyle w:val="6"/>
        <w:widowControl w:val="0"/>
        <w:adjustRightInd w:val="0"/>
        <w:snapToGrid w:val="0"/>
        <w:spacing w:before="0" w:beforeAutospacing="0" w:after="0" w:afterAutospacing="0" w:line="520" w:lineRule="exact"/>
        <w:ind w:firstLine="640" w:firstLineChars="200"/>
        <w:jc w:val="both"/>
        <w:rPr>
          <w:rFonts w:hint="eastAsia" w:ascii="仿宋_GB2312" w:hAnsi="楷体" w:eastAsia="仿宋_GB2312"/>
          <w:sz w:val="32"/>
          <w:szCs w:val="32"/>
        </w:rPr>
      </w:pPr>
      <w:r>
        <w:rPr>
          <w:rFonts w:hint="eastAsia" w:ascii="黑体" w:hAnsi="黑体" w:eastAsia="黑体"/>
          <w:sz w:val="32"/>
          <w:szCs w:val="32"/>
        </w:rPr>
        <w:t>第二条</w:t>
      </w:r>
      <w:r>
        <w:rPr>
          <w:rFonts w:ascii="黑体" w:hAnsi="黑体" w:eastAsia="黑体"/>
          <w:sz w:val="32"/>
          <w:szCs w:val="32"/>
        </w:rPr>
        <w:t xml:space="preserve">  </w:t>
      </w:r>
      <w:r>
        <w:rPr>
          <w:rFonts w:hint="eastAsia" w:ascii="仿宋_GB2312" w:hAnsi="楷体" w:eastAsia="仿宋_GB2312"/>
          <w:sz w:val="32"/>
          <w:szCs w:val="32"/>
        </w:rPr>
        <w:t>本省行政区域内的建设工程抗震设防及其监督管理和服务，适用本条例。</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黑体" w:hAnsi="黑体" w:eastAsia="黑体"/>
          <w:sz w:val="32"/>
          <w:szCs w:val="32"/>
        </w:rPr>
        <w:t xml:space="preserve">第三条  </w:t>
      </w:r>
      <w:r>
        <w:rPr>
          <w:rFonts w:hint="eastAsia" w:ascii="仿宋_GB2312" w:hAnsi="楷体" w:eastAsia="仿宋_GB2312"/>
          <w:sz w:val="32"/>
          <w:szCs w:val="32"/>
        </w:rPr>
        <w:t>本条例所称抗震设防，是指根据抗震设防要求和抗震设防技术标准，对建设工程进行抗震设计、施工等提高建设工程抗震性能的活动。</w:t>
      </w:r>
    </w:p>
    <w:p>
      <w:pPr>
        <w:pStyle w:val="6"/>
        <w:widowControl w:val="0"/>
        <w:adjustRightInd w:val="0"/>
        <w:snapToGrid w:val="0"/>
        <w:spacing w:before="0" w:beforeAutospacing="0" w:after="0" w:afterAutospacing="0" w:line="520" w:lineRule="exact"/>
        <w:ind w:firstLine="640" w:firstLineChars="200"/>
        <w:jc w:val="both"/>
        <w:rPr>
          <w:rFonts w:hint="eastAsia" w:ascii="仿宋_GB2312" w:hAnsi="楷体" w:eastAsia="仿宋_GB2312"/>
          <w:sz w:val="32"/>
          <w:szCs w:val="32"/>
        </w:rPr>
      </w:pPr>
      <w:r>
        <w:rPr>
          <w:rFonts w:hint="eastAsia" w:ascii="仿宋_GB2312" w:eastAsia="仿宋_GB2312"/>
          <w:sz w:val="32"/>
          <w:szCs w:val="32"/>
        </w:rPr>
        <w:t>本条例所称抗震设防要求，是指建设工程抗御地震破坏的准则和在一定风险水准下抗震设计采用的地震烈度或者地震动参数。</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黑体" w:hAnsi="黑体" w:eastAsia="黑体"/>
          <w:sz w:val="32"/>
          <w:szCs w:val="32"/>
        </w:rPr>
        <w:t>第四条</w:t>
      </w:r>
      <w:r>
        <w:rPr>
          <w:rFonts w:ascii="黑体" w:hAnsi="黑体" w:eastAsia="黑体"/>
          <w:sz w:val="32"/>
          <w:szCs w:val="32"/>
        </w:rPr>
        <w:t xml:space="preserve">  </w:t>
      </w:r>
      <w:r>
        <w:rPr>
          <w:rFonts w:hint="eastAsia" w:ascii="仿宋_GB2312" w:hAnsi="楷体" w:eastAsia="仿宋_GB2312"/>
          <w:sz w:val="32"/>
          <w:szCs w:val="32"/>
        </w:rPr>
        <w:t>建设工程抗震设防工作应当坚持以人为本、预防为主、城乡并重、分类监督的原则。</w:t>
      </w:r>
    </w:p>
    <w:p>
      <w:pPr>
        <w:pStyle w:val="6"/>
        <w:widowControl w:val="0"/>
        <w:adjustRightInd w:val="0"/>
        <w:snapToGrid w:val="0"/>
        <w:spacing w:before="0" w:beforeAutospacing="0" w:after="0" w:afterAutospacing="0" w:line="520" w:lineRule="exact"/>
        <w:ind w:firstLine="640" w:firstLineChars="200"/>
        <w:jc w:val="both"/>
        <w:rPr>
          <w:rFonts w:ascii="黑体" w:hAnsi="黑体" w:eastAsia="黑体"/>
          <w:sz w:val="32"/>
          <w:szCs w:val="32"/>
        </w:rPr>
      </w:pPr>
      <w:r>
        <w:rPr>
          <w:rFonts w:hint="eastAsia" w:ascii="黑体" w:hAnsi="黑体" w:eastAsia="黑体"/>
          <w:sz w:val="32"/>
          <w:szCs w:val="32"/>
        </w:rPr>
        <w:t>第五条</w:t>
      </w:r>
      <w:r>
        <w:rPr>
          <w:rFonts w:ascii="黑体" w:hAnsi="黑体" w:eastAsia="黑体"/>
          <w:sz w:val="32"/>
          <w:szCs w:val="32"/>
        </w:rPr>
        <w:t xml:space="preserve">  </w:t>
      </w:r>
      <w:r>
        <w:rPr>
          <w:rFonts w:hint="eastAsia" w:ascii="仿宋_GB2312" w:hAnsi="楷体" w:eastAsia="仿宋_GB2312"/>
          <w:sz w:val="32"/>
          <w:szCs w:val="32"/>
        </w:rPr>
        <w:t>县级以上人民政府应当加强对建设工程抗震设防工作的领导，将建设工程抗震设防工作纳入国民经济和社会发展规划，有关工作经费列入本级财政预算。</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黑体" w:hAnsi="黑体" w:eastAsia="黑体"/>
          <w:sz w:val="32"/>
          <w:szCs w:val="32"/>
        </w:rPr>
        <w:t>第六条</w:t>
      </w:r>
      <w:r>
        <w:rPr>
          <w:rFonts w:ascii="黑体" w:hAnsi="黑体" w:eastAsia="黑体"/>
          <w:sz w:val="32"/>
          <w:szCs w:val="32"/>
        </w:rPr>
        <w:t xml:space="preserve">  </w:t>
      </w:r>
      <w:r>
        <w:rPr>
          <w:rFonts w:hint="eastAsia" w:ascii="仿宋_GB2312" w:hAnsi="楷体" w:eastAsia="仿宋_GB2312"/>
          <w:sz w:val="32"/>
          <w:szCs w:val="32"/>
        </w:rPr>
        <w:t>县级以上人民政府地震工作主管部门负责建设工程抗震设防要求的监督管理工作。</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仿宋_GB2312" w:hAnsi="楷体" w:eastAsia="仿宋_GB2312"/>
          <w:sz w:val="32"/>
          <w:szCs w:val="32"/>
        </w:rPr>
        <w:t>县级以上人民政府住房城乡建设主管部门负责房屋建筑和市政工程抗震设防的监督管理工作;经济和信息化、交通运输、水利、电力、通信、铁路、民航等行业主管部门和单位按照职责分工，负责相关专业建设工程抗震设防的监督管理工作。</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仿宋_GB2312" w:hAnsi="楷体" w:eastAsia="仿宋_GB2312"/>
          <w:sz w:val="32"/>
          <w:szCs w:val="32"/>
        </w:rPr>
        <w:t>乡镇人民政府、街道办事处按照规定负责本辖区农村居民个人自建住宅等建设工程抗震设防的管理和服务工作；村民委员会、居民委员会应当协助做好乡村建设工程抗震设防的相关工作。</w:t>
      </w:r>
    </w:p>
    <w:p>
      <w:pPr>
        <w:pStyle w:val="6"/>
        <w:widowControl w:val="0"/>
        <w:adjustRightInd w:val="0"/>
        <w:snapToGrid w:val="0"/>
        <w:spacing w:before="0" w:beforeAutospacing="0" w:after="0" w:afterAutospacing="0" w:line="520" w:lineRule="exact"/>
        <w:ind w:firstLine="640" w:firstLineChars="200"/>
        <w:jc w:val="both"/>
        <w:rPr>
          <w:rFonts w:ascii="黑体" w:hAnsi="黑体" w:eastAsia="黑体"/>
          <w:sz w:val="32"/>
          <w:szCs w:val="32"/>
        </w:rPr>
      </w:pPr>
      <w:r>
        <w:rPr>
          <w:rFonts w:hint="eastAsia" w:ascii="黑体" w:hAnsi="黑体" w:eastAsia="黑体"/>
          <w:sz w:val="32"/>
          <w:szCs w:val="32"/>
        </w:rPr>
        <w:t>第七条</w:t>
      </w:r>
      <w:r>
        <w:rPr>
          <w:rFonts w:ascii="楷体_GB2312" w:hAnsi="楷体" w:eastAsia="楷体_GB2312"/>
          <w:sz w:val="32"/>
          <w:szCs w:val="32"/>
        </w:rPr>
        <w:t xml:space="preserve">  </w:t>
      </w:r>
      <w:r>
        <w:rPr>
          <w:rFonts w:hint="eastAsia" w:ascii="仿宋_GB2312" w:hAnsi="楷体" w:eastAsia="仿宋_GB2312"/>
          <w:sz w:val="32"/>
          <w:szCs w:val="32"/>
        </w:rPr>
        <w:t>各级人民政府和地震、住房城乡建设等部门应当采取多种形式，组织开展经常性的建设工程抗震知识宣传教育，提高公民的防震、抗震意识和能力。</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仿宋_GB2312" w:hAnsi="楷体" w:eastAsia="仿宋_GB2312"/>
          <w:sz w:val="32"/>
          <w:szCs w:val="32"/>
        </w:rPr>
        <w:t>鼓励和引导公民、法人和其他组织参加建设工程地震灾害保险，增强抵御地震灾害风险的能力。</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黑体" w:hAnsi="黑体" w:eastAsia="黑体"/>
          <w:sz w:val="32"/>
          <w:szCs w:val="32"/>
        </w:rPr>
        <w:t>第八条</w:t>
      </w:r>
      <w:r>
        <w:rPr>
          <w:rFonts w:ascii="楷体_GB2312" w:hAnsi="楷体" w:eastAsia="楷体_GB2312"/>
          <w:sz w:val="32"/>
          <w:szCs w:val="32"/>
        </w:rPr>
        <w:t xml:space="preserve">  </w:t>
      </w:r>
      <w:r>
        <w:rPr>
          <w:rFonts w:hint="eastAsia" w:ascii="仿宋_GB2312" w:hAnsi="楷体" w:eastAsia="仿宋_GB2312"/>
          <w:sz w:val="32"/>
          <w:szCs w:val="32"/>
        </w:rPr>
        <w:t>鼓励和支持建设工程抗震设防科学研究和技术开发，推广应用抗震设防新技术、新工艺和新材料。</w:t>
      </w:r>
    </w:p>
    <w:p>
      <w:pPr>
        <w:pStyle w:val="6"/>
        <w:widowControl w:val="0"/>
        <w:adjustRightInd w:val="0"/>
        <w:snapToGrid w:val="0"/>
        <w:spacing w:before="0" w:beforeAutospacing="0" w:after="0" w:afterAutospacing="0" w:line="520" w:lineRule="exact"/>
        <w:jc w:val="center"/>
        <w:rPr>
          <w:rStyle w:val="8"/>
          <w:rFonts w:hint="eastAsia" w:ascii="黑体" w:eastAsia="黑体"/>
          <w:b w:val="0"/>
          <w:sz w:val="32"/>
          <w:szCs w:val="32"/>
          <w:lang w:eastAsia="zh-CN"/>
        </w:rPr>
      </w:pPr>
    </w:p>
    <w:p>
      <w:pPr>
        <w:pStyle w:val="6"/>
        <w:widowControl w:val="0"/>
        <w:adjustRightInd w:val="0"/>
        <w:snapToGrid w:val="0"/>
        <w:spacing w:before="0" w:beforeAutospacing="0" w:after="0" w:afterAutospacing="0" w:line="520" w:lineRule="exact"/>
        <w:jc w:val="center"/>
        <w:rPr>
          <w:rStyle w:val="8"/>
          <w:rFonts w:ascii="黑体" w:eastAsia="黑体"/>
          <w:b w:val="0"/>
          <w:sz w:val="32"/>
          <w:szCs w:val="32"/>
          <w:lang w:eastAsia="zh-CN"/>
        </w:rPr>
      </w:pPr>
      <w:r>
        <w:rPr>
          <w:rStyle w:val="8"/>
          <w:rFonts w:hint="eastAsia" w:ascii="黑体" w:eastAsia="黑体"/>
          <w:b w:val="0"/>
          <w:sz w:val="32"/>
          <w:szCs w:val="32"/>
          <w:lang w:eastAsia="zh-CN"/>
        </w:rPr>
        <w:t>第二章</w:t>
      </w:r>
      <w:r>
        <w:rPr>
          <w:rStyle w:val="8"/>
          <w:rFonts w:ascii="黑体" w:eastAsia="黑体"/>
          <w:b w:val="0"/>
          <w:sz w:val="32"/>
          <w:szCs w:val="32"/>
          <w:lang w:eastAsia="zh-CN"/>
        </w:rPr>
        <w:t xml:space="preserve">  </w:t>
      </w:r>
      <w:r>
        <w:rPr>
          <w:rStyle w:val="8"/>
          <w:rFonts w:hint="eastAsia" w:ascii="黑体" w:eastAsia="黑体"/>
          <w:b w:val="0"/>
          <w:sz w:val="32"/>
          <w:szCs w:val="32"/>
          <w:lang w:eastAsia="zh-CN"/>
        </w:rPr>
        <w:t>抗震设防要求</w:t>
      </w:r>
    </w:p>
    <w:p>
      <w:pPr>
        <w:pStyle w:val="6"/>
        <w:widowControl w:val="0"/>
        <w:adjustRightInd w:val="0"/>
        <w:snapToGrid w:val="0"/>
        <w:spacing w:before="0" w:beforeAutospacing="0" w:after="0" w:afterAutospacing="0" w:line="520" w:lineRule="exact"/>
        <w:ind w:firstLine="640" w:firstLineChars="200"/>
        <w:jc w:val="both"/>
        <w:rPr>
          <w:rFonts w:ascii="黑体" w:hAnsi="黑体" w:eastAsia="黑体"/>
          <w:sz w:val="32"/>
          <w:szCs w:val="32"/>
        </w:rPr>
      </w:pPr>
    </w:p>
    <w:p>
      <w:pPr>
        <w:pStyle w:val="6"/>
        <w:widowControl w:val="0"/>
        <w:adjustRightInd w:val="0"/>
        <w:snapToGrid w:val="0"/>
        <w:spacing w:before="0" w:beforeAutospacing="0" w:after="0" w:afterAutospacing="0" w:line="520" w:lineRule="exact"/>
        <w:ind w:firstLine="640" w:firstLineChars="200"/>
        <w:jc w:val="both"/>
        <w:rPr>
          <w:rFonts w:hint="eastAsia" w:ascii="仿宋_GB2312" w:hAnsi="楷体" w:eastAsia="仿宋_GB2312"/>
          <w:sz w:val="32"/>
          <w:szCs w:val="32"/>
        </w:rPr>
      </w:pPr>
      <w:r>
        <w:rPr>
          <w:rFonts w:hint="eastAsia" w:ascii="黑体" w:hAnsi="黑体" w:eastAsia="黑体"/>
          <w:sz w:val="32"/>
          <w:szCs w:val="32"/>
        </w:rPr>
        <w:t>第九条</w:t>
      </w:r>
      <w:r>
        <w:rPr>
          <w:rFonts w:ascii="黑体" w:hAnsi="黑体" w:eastAsia="黑体"/>
          <w:sz w:val="32"/>
          <w:szCs w:val="32"/>
        </w:rPr>
        <w:t xml:space="preserve">  </w:t>
      </w:r>
      <w:r>
        <w:rPr>
          <w:rFonts w:hint="eastAsia" w:ascii="仿宋_GB2312" w:hAnsi="楷体" w:eastAsia="仿宋_GB2312"/>
          <w:sz w:val="32"/>
          <w:szCs w:val="32"/>
        </w:rPr>
        <w:t>建设工程应当按照抗震设防要求进行抗震设防。</w:t>
      </w:r>
    </w:p>
    <w:p>
      <w:pPr>
        <w:pStyle w:val="6"/>
        <w:widowControl w:val="0"/>
        <w:adjustRightInd w:val="0"/>
        <w:snapToGrid w:val="0"/>
        <w:spacing w:before="0" w:beforeAutospacing="0" w:after="0" w:afterAutospacing="0" w:line="520" w:lineRule="exact"/>
        <w:ind w:firstLine="640" w:firstLineChars="200"/>
        <w:jc w:val="both"/>
        <w:rPr>
          <w:rFonts w:hint="eastAsia" w:ascii="仿宋_GB2312" w:hAnsi="楷体" w:eastAsia="仿宋_GB2312"/>
          <w:sz w:val="32"/>
          <w:szCs w:val="32"/>
        </w:rPr>
      </w:pPr>
      <w:r>
        <w:rPr>
          <w:rFonts w:hint="eastAsia" w:ascii="仿宋_GB2312" w:hAnsi="楷体" w:eastAsia="仿宋_GB2312"/>
          <w:sz w:val="32"/>
          <w:szCs w:val="32"/>
        </w:rPr>
        <w:t>建设工程抗震设防要求由县级以上人民政府地震工作主管部门确定。</w:t>
      </w:r>
    </w:p>
    <w:p>
      <w:pPr>
        <w:pStyle w:val="6"/>
        <w:widowControl w:val="0"/>
        <w:adjustRightInd w:val="0"/>
        <w:snapToGrid w:val="0"/>
        <w:spacing w:before="0" w:beforeAutospacing="0" w:after="0" w:afterAutospacing="0" w:line="520" w:lineRule="exact"/>
        <w:ind w:firstLine="640" w:firstLineChars="200"/>
        <w:jc w:val="both"/>
        <w:rPr>
          <w:rFonts w:hint="eastAsia" w:ascii="仿宋_GB2312" w:hAnsi="楷体" w:eastAsia="仿宋_GB2312"/>
          <w:sz w:val="32"/>
          <w:szCs w:val="32"/>
        </w:rPr>
      </w:pPr>
      <w:r>
        <w:rPr>
          <w:rFonts w:hint="eastAsia" w:ascii="黑体" w:hAnsi="黑体" w:eastAsia="黑体"/>
          <w:sz w:val="32"/>
          <w:szCs w:val="32"/>
        </w:rPr>
        <w:t>第十条</w:t>
      </w:r>
      <w:r>
        <w:rPr>
          <w:rFonts w:ascii="楷体" w:hAnsi="楷体" w:eastAsia="楷体"/>
          <w:sz w:val="32"/>
          <w:szCs w:val="32"/>
        </w:rPr>
        <w:t xml:space="preserve">  </w:t>
      </w:r>
      <w:r>
        <w:rPr>
          <w:rFonts w:hint="eastAsia" w:ascii="仿宋_GB2312" w:hAnsi="楷体" w:eastAsia="仿宋_GB2312"/>
          <w:sz w:val="32"/>
          <w:szCs w:val="32"/>
        </w:rPr>
        <w:t>县级以上人民政府地震工作主管部门应当根据国家地震动参数区划图、地震小区划图、地震安全性评价结果，结合建设工程类型、场地类别和其他因素，按照不低于地震动峰值加速度分区值</w:t>
      </w:r>
      <w:r>
        <w:rPr>
          <w:rFonts w:ascii="仿宋_GB2312" w:hAnsi="楷体" w:eastAsia="仿宋_GB2312"/>
          <w:sz w:val="32"/>
          <w:szCs w:val="32"/>
        </w:rPr>
        <w:t>0.10g</w:t>
      </w:r>
      <w:r>
        <w:rPr>
          <w:rFonts w:hint="eastAsia" w:ascii="仿宋_GB2312" w:hAnsi="楷体" w:eastAsia="仿宋_GB2312"/>
          <w:sz w:val="32"/>
          <w:szCs w:val="32"/>
        </w:rPr>
        <w:t>确定抗震设防要求。</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仿宋_GB2312" w:hAnsi="楷体" w:eastAsia="仿宋_GB2312"/>
          <w:sz w:val="32"/>
          <w:szCs w:val="32"/>
        </w:rPr>
        <w:t>位于国家地震动参数区划图区划分界线两侧规定范围内和位于地震小区划图区划分界线两侧各二百米区域内的建设工程，其抗震设防要求应当按照就高原则确定。</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黑体" w:hAnsi="黑体" w:eastAsia="黑体"/>
          <w:sz w:val="32"/>
          <w:szCs w:val="32"/>
        </w:rPr>
        <w:t>第十一条</w:t>
      </w:r>
      <w:r>
        <w:rPr>
          <w:rFonts w:ascii="黑体" w:hAnsi="黑体" w:eastAsia="黑体"/>
          <w:sz w:val="32"/>
          <w:szCs w:val="32"/>
        </w:rPr>
        <w:t xml:space="preserve">  </w:t>
      </w:r>
      <w:r>
        <w:rPr>
          <w:rFonts w:hint="eastAsia" w:ascii="仿宋_GB2312" w:hAnsi="楷体" w:eastAsia="仿宋_GB2312"/>
          <w:sz w:val="32"/>
          <w:szCs w:val="32"/>
        </w:rPr>
        <w:t>城市、县城的主城区和规划区建设用地面积超过十平方千米的镇，有下列情形之一的，当地人民政府应当组织开展地震小区划：</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仿宋_GB2312" w:hAnsi="楷体" w:eastAsia="仿宋_GB2312"/>
          <w:sz w:val="32"/>
          <w:szCs w:val="32"/>
        </w:rPr>
        <w:t>（一）跨地震动参数区划分界线的；</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仿宋_GB2312" w:hAnsi="楷体" w:eastAsia="仿宋_GB2312"/>
          <w:sz w:val="32"/>
          <w:szCs w:val="32"/>
        </w:rPr>
        <w:t>（二）跨地震活动断层的；</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仿宋_GB2312" w:hAnsi="楷体" w:eastAsia="仿宋_GB2312"/>
          <w:sz w:val="32"/>
          <w:szCs w:val="32"/>
        </w:rPr>
        <w:t>（三）跨不同工程地质单元的。</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黑体" w:hAnsi="黑体" w:eastAsia="黑体"/>
          <w:sz w:val="32"/>
          <w:szCs w:val="32"/>
        </w:rPr>
        <w:t>第十二条</w:t>
      </w:r>
      <w:r>
        <w:rPr>
          <w:rFonts w:ascii="黑体" w:hAnsi="黑体" w:eastAsia="黑体"/>
          <w:sz w:val="32"/>
          <w:szCs w:val="32"/>
        </w:rPr>
        <w:t xml:space="preserve">  </w:t>
      </w:r>
      <w:r>
        <w:rPr>
          <w:rFonts w:hint="eastAsia" w:ascii="仿宋_GB2312" w:hAnsi="楷体" w:eastAsia="仿宋_GB2312"/>
          <w:sz w:val="32"/>
          <w:szCs w:val="32"/>
        </w:rPr>
        <w:t>重大建设工程和可能发生严重次生灾害的建设工程，其建设单位应当按照国家和省的规定开展地震安全性评价。</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仿宋_GB2312" w:hAnsi="楷体" w:eastAsia="仿宋_GB2312"/>
          <w:sz w:val="32"/>
          <w:szCs w:val="32"/>
        </w:rPr>
        <w:t>城市规划区特定区域的管理机构按照有关规定开展区域性地震安全性评价的，评价结果由区域内建设单位免费共享。</w:t>
      </w:r>
    </w:p>
    <w:p>
      <w:pPr>
        <w:pStyle w:val="6"/>
        <w:widowControl w:val="0"/>
        <w:adjustRightInd w:val="0"/>
        <w:snapToGrid w:val="0"/>
        <w:spacing w:before="0" w:beforeAutospacing="0" w:after="0" w:afterAutospacing="0" w:line="520" w:lineRule="exact"/>
        <w:ind w:firstLine="640" w:firstLineChars="200"/>
        <w:jc w:val="both"/>
        <w:rPr>
          <w:rFonts w:ascii="黑体" w:hAnsi="黑体" w:eastAsia="黑体"/>
          <w:sz w:val="32"/>
          <w:szCs w:val="32"/>
        </w:rPr>
      </w:pPr>
      <w:r>
        <w:rPr>
          <w:rFonts w:hint="eastAsia" w:ascii="黑体" w:hAnsi="黑体" w:eastAsia="黑体"/>
          <w:sz w:val="32"/>
          <w:szCs w:val="32"/>
        </w:rPr>
        <w:t>第十三条</w:t>
      </w:r>
      <w:r>
        <w:rPr>
          <w:rFonts w:ascii="黑体" w:hAnsi="黑体" w:eastAsia="黑体"/>
          <w:sz w:val="32"/>
          <w:szCs w:val="32"/>
        </w:rPr>
        <w:t xml:space="preserve">  </w:t>
      </w:r>
      <w:r>
        <w:rPr>
          <w:rFonts w:hint="eastAsia" w:ascii="仿宋_GB2312" w:hAnsi="楷体" w:eastAsia="仿宋_GB2312"/>
          <w:sz w:val="32"/>
          <w:szCs w:val="32"/>
        </w:rPr>
        <w:t>灾害性地震发生后，当地人民政府应当及时组织对地震灾区抗震设防要求进行复核；复核结果经省人民政府地震工作主管部门初步审查后，报国务院地震工作主管部门审定。审定后的复核结果作为确定建设工程抗震设防要求的依据。</w:t>
      </w:r>
    </w:p>
    <w:p>
      <w:pPr>
        <w:pStyle w:val="6"/>
        <w:widowControl w:val="0"/>
        <w:adjustRightInd w:val="0"/>
        <w:snapToGrid w:val="0"/>
        <w:spacing w:before="0" w:beforeAutospacing="0" w:after="0" w:afterAutospacing="0" w:line="520" w:lineRule="exact"/>
        <w:ind w:firstLine="640" w:firstLineChars="200"/>
        <w:jc w:val="both"/>
        <w:rPr>
          <w:rFonts w:ascii="黑体" w:hAnsi="黑体" w:eastAsia="黑体"/>
          <w:sz w:val="32"/>
          <w:szCs w:val="32"/>
        </w:rPr>
      </w:pPr>
      <w:r>
        <w:rPr>
          <w:rFonts w:hint="eastAsia" w:ascii="黑体" w:hAnsi="黑体" w:eastAsia="黑体"/>
          <w:sz w:val="32"/>
          <w:szCs w:val="32"/>
        </w:rPr>
        <w:t>第十四条</w:t>
      </w:r>
      <w:r>
        <w:rPr>
          <w:rFonts w:ascii="黑体" w:hAnsi="黑体" w:eastAsia="黑体"/>
          <w:sz w:val="32"/>
          <w:szCs w:val="32"/>
        </w:rPr>
        <w:t xml:space="preserve">  </w:t>
      </w:r>
      <w:r>
        <w:rPr>
          <w:rFonts w:hint="eastAsia" w:ascii="仿宋_GB2312" w:hAnsi="楷体" w:eastAsia="仿宋_GB2312"/>
          <w:sz w:val="32"/>
          <w:szCs w:val="32"/>
        </w:rPr>
        <w:t>对国家建设工程抗震设防技术标准以及工业、交通、水利、电力、核电、通信、铁路、民航等行业抗震设计规范规定的特殊设防类和重点设防类建设工程，有关部门和单位应当按照规定提高抗震设防要求或者提高抗震措施。</w:t>
      </w:r>
    </w:p>
    <w:p>
      <w:pPr>
        <w:pStyle w:val="6"/>
        <w:widowControl w:val="0"/>
        <w:adjustRightInd w:val="0"/>
        <w:snapToGrid w:val="0"/>
        <w:spacing w:before="0" w:beforeAutospacing="0" w:after="0" w:afterAutospacing="0" w:line="520" w:lineRule="exact"/>
        <w:ind w:firstLine="640" w:firstLineChars="200"/>
        <w:jc w:val="both"/>
        <w:rPr>
          <w:rFonts w:hint="eastAsia" w:ascii="仿宋_GB2312" w:hAnsi="楷体" w:eastAsia="仿宋_GB2312"/>
          <w:sz w:val="32"/>
          <w:szCs w:val="32"/>
        </w:rPr>
      </w:pPr>
      <w:r>
        <w:rPr>
          <w:rFonts w:hint="eastAsia" w:ascii="仿宋_GB2312" w:hAnsi="楷体" w:eastAsia="仿宋_GB2312"/>
          <w:sz w:val="32"/>
          <w:szCs w:val="32"/>
        </w:rPr>
        <w:t>新建、改建或者扩建学校、幼儿园、医院、养老院等建设工程,其抗震设防要求应当在国家地震动参数区划图、地震小区划图、地震安全性评价结果的基础上提高一档确定，具体办法由省人民政府制定。</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黑体" w:hAnsi="黑体" w:eastAsia="黑体"/>
          <w:sz w:val="32"/>
          <w:szCs w:val="32"/>
        </w:rPr>
        <w:t>第十五条</w:t>
      </w:r>
      <w:r>
        <w:rPr>
          <w:rFonts w:ascii="黑体" w:hAnsi="黑体" w:eastAsia="黑体"/>
          <w:sz w:val="32"/>
          <w:szCs w:val="32"/>
        </w:rPr>
        <w:t xml:space="preserve">  </w:t>
      </w:r>
      <w:r>
        <w:rPr>
          <w:rFonts w:hint="eastAsia" w:ascii="仿宋_GB2312" w:hAnsi="楷体" w:eastAsia="仿宋_GB2312"/>
          <w:sz w:val="32"/>
          <w:szCs w:val="32"/>
        </w:rPr>
        <w:t>县级以上人民政府应当将建设工程抗震设防要求管理纳入建设项目管理程序。建设工程可行性研究报告和项目申请书中应当明确抗震设防要求确定意见。</w:t>
      </w:r>
    </w:p>
    <w:p>
      <w:pPr>
        <w:pStyle w:val="6"/>
        <w:widowControl w:val="0"/>
        <w:adjustRightInd w:val="0"/>
        <w:snapToGrid w:val="0"/>
        <w:spacing w:before="0" w:beforeAutospacing="0" w:after="0" w:afterAutospacing="0" w:line="520" w:lineRule="exact"/>
        <w:jc w:val="center"/>
        <w:rPr>
          <w:rFonts w:hint="eastAsia" w:ascii="仿宋_GB2312" w:hAnsi="楷体" w:eastAsia="仿宋_GB2312"/>
          <w:sz w:val="32"/>
          <w:szCs w:val="32"/>
        </w:rPr>
      </w:pPr>
    </w:p>
    <w:p>
      <w:pPr>
        <w:pStyle w:val="6"/>
        <w:widowControl w:val="0"/>
        <w:adjustRightInd w:val="0"/>
        <w:snapToGrid w:val="0"/>
        <w:spacing w:before="0" w:beforeAutospacing="0" w:after="0" w:afterAutospacing="0" w:line="520" w:lineRule="exact"/>
        <w:jc w:val="center"/>
        <w:rPr>
          <w:rStyle w:val="8"/>
          <w:rFonts w:ascii="黑体" w:eastAsia="黑体"/>
          <w:b w:val="0"/>
          <w:sz w:val="32"/>
          <w:szCs w:val="32"/>
          <w:lang w:eastAsia="zh-CN"/>
        </w:rPr>
      </w:pPr>
      <w:r>
        <w:rPr>
          <w:rStyle w:val="8"/>
          <w:rFonts w:hint="eastAsia" w:ascii="黑体" w:eastAsia="黑体"/>
          <w:b w:val="0"/>
          <w:sz w:val="32"/>
          <w:szCs w:val="32"/>
          <w:lang w:eastAsia="zh-CN"/>
        </w:rPr>
        <w:t>第三章</w:t>
      </w:r>
      <w:r>
        <w:rPr>
          <w:rStyle w:val="8"/>
          <w:rFonts w:ascii="黑体" w:eastAsia="黑体"/>
          <w:b w:val="0"/>
          <w:sz w:val="32"/>
          <w:szCs w:val="32"/>
          <w:lang w:eastAsia="zh-CN"/>
        </w:rPr>
        <w:t xml:space="preserve">  </w:t>
      </w:r>
      <w:r>
        <w:rPr>
          <w:rStyle w:val="8"/>
          <w:rFonts w:hint="eastAsia" w:ascii="黑体" w:eastAsia="黑体"/>
          <w:b w:val="0"/>
          <w:sz w:val="32"/>
          <w:szCs w:val="32"/>
          <w:lang w:eastAsia="zh-CN"/>
        </w:rPr>
        <w:t>抗震规划与选址</w:t>
      </w:r>
    </w:p>
    <w:p>
      <w:pPr>
        <w:pStyle w:val="6"/>
        <w:widowControl w:val="0"/>
        <w:adjustRightInd w:val="0"/>
        <w:snapToGrid w:val="0"/>
        <w:spacing w:before="0" w:beforeAutospacing="0" w:after="0" w:afterAutospacing="0" w:line="520" w:lineRule="exact"/>
        <w:ind w:firstLine="640" w:firstLineChars="200"/>
        <w:jc w:val="both"/>
        <w:rPr>
          <w:rFonts w:ascii="黑体" w:hAnsi="黑体" w:eastAsia="黑体"/>
          <w:sz w:val="32"/>
          <w:szCs w:val="32"/>
        </w:rPr>
      </w:pP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黑体" w:hAnsi="黑体" w:eastAsia="黑体"/>
          <w:sz w:val="32"/>
          <w:szCs w:val="32"/>
        </w:rPr>
        <w:t>第</w:t>
      </w:r>
      <w:r>
        <w:rPr>
          <w:rFonts w:hint="eastAsia" w:ascii="黑体" w:hAnsi="黑体" w:eastAsia="黑体"/>
          <w:bCs/>
          <w:sz w:val="32"/>
          <w:szCs w:val="32"/>
        </w:rPr>
        <w:t>十</w:t>
      </w:r>
      <w:r>
        <w:rPr>
          <w:rFonts w:hint="eastAsia" w:ascii="黑体" w:hAnsi="黑体" w:eastAsia="黑体"/>
          <w:sz w:val="32"/>
          <w:szCs w:val="32"/>
        </w:rPr>
        <w:t>六条</w:t>
      </w:r>
      <w:r>
        <w:rPr>
          <w:rFonts w:ascii="黑体" w:hAnsi="黑体" w:eastAsia="黑体"/>
          <w:sz w:val="32"/>
          <w:szCs w:val="32"/>
        </w:rPr>
        <w:t xml:space="preserve">  </w:t>
      </w:r>
      <w:r>
        <w:rPr>
          <w:rFonts w:hint="eastAsia" w:ascii="仿宋_GB2312" w:hAnsi="楷体" w:eastAsia="仿宋_GB2312"/>
          <w:sz w:val="32"/>
          <w:szCs w:val="32"/>
        </w:rPr>
        <w:t>城市、县城总体规划应当包括城市、县城抗震防灾规划。城市、县城抗震防灾规划的规划范围应当与城市、县城总体规划相一致，并同步实施。</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仿宋_GB2312" w:hAnsi="楷体" w:eastAsia="仿宋_GB2312"/>
          <w:sz w:val="32"/>
          <w:szCs w:val="32"/>
        </w:rPr>
        <w:t>设区的市、县（市）人民政府有关部门组织编制城市、县城抗震防灾规划，应当依据国家地震动参数区划图以及地震重点监视防御区和地震重点危险区判定结果，加强重点区域的抗震设防。</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仿宋_GB2312" w:hAnsi="楷体" w:eastAsia="仿宋_GB2312"/>
          <w:sz w:val="32"/>
          <w:szCs w:val="32"/>
        </w:rPr>
        <w:t>城市、县城抗震防灾规划中的抗震设防技术标准、建设用地评价与要求、抗震防灾措施，应当列为城市、县城总体规划的强制性内容。</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黑体" w:hAnsi="黑体" w:eastAsia="黑体"/>
          <w:sz w:val="32"/>
          <w:szCs w:val="32"/>
        </w:rPr>
        <w:t>第十七条</w:t>
      </w:r>
      <w:r>
        <w:rPr>
          <w:rFonts w:ascii="黑体" w:hAnsi="黑体" w:eastAsia="黑体"/>
          <w:sz w:val="32"/>
          <w:szCs w:val="32"/>
        </w:rPr>
        <w:t xml:space="preserve">  </w:t>
      </w:r>
      <w:r>
        <w:rPr>
          <w:rFonts w:hint="eastAsia" w:ascii="仿宋_GB2312" w:hAnsi="楷体" w:eastAsia="仿宋_GB2312"/>
          <w:sz w:val="32"/>
          <w:szCs w:val="32"/>
        </w:rPr>
        <w:t>城乡详细规划编制和工程勘察设计应当符合抗震防灾规划。</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仿宋_GB2312" w:hAnsi="楷体" w:eastAsia="仿宋_GB2312"/>
          <w:sz w:val="32"/>
          <w:szCs w:val="32"/>
        </w:rPr>
        <w:t>城乡规划主管部门核发建设项目选址意见书和规划许可证时，应当审查建设工程是否符合抗震防灾规划中的强制性要求。</w:t>
      </w:r>
    </w:p>
    <w:p>
      <w:pPr>
        <w:pStyle w:val="6"/>
        <w:widowControl w:val="0"/>
        <w:adjustRightInd w:val="0"/>
        <w:snapToGrid w:val="0"/>
        <w:spacing w:before="0" w:beforeAutospacing="0" w:after="0" w:afterAutospacing="0" w:line="520" w:lineRule="exact"/>
        <w:ind w:firstLine="640" w:firstLineChars="200"/>
        <w:jc w:val="both"/>
        <w:rPr>
          <w:rFonts w:hint="eastAsia" w:ascii="仿宋_GB2312" w:hAnsi="楷体" w:eastAsia="仿宋_GB2312"/>
          <w:sz w:val="32"/>
          <w:szCs w:val="32"/>
        </w:rPr>
      </w:pPr>
      <w:r>
        <w:rPr>
          <w:rFonts w:hint="eastAsia" w:ascii="黑体" w:hAnsi="黑体" w:eastAsia="黑体"/>
          <w:sz w:val="32"/>
          <w:szCs w:val="32"/>
        </w:rPr>
        <w:t>第十八条</w:t>
      </w:r>
      <w:r>
        <w:rPr>
          <w:rFonts w:ascii="黑体" w:hAnsi="黑体" w:eastAsia="黑体"/>
          <w:sz w:val="32"/>
          <w:szCs w:val="32"/>
        </w:rPr>
        <w:t xml:space="preserve">  </w:t>
      </w:r>
      <w:r>
        <w:rPr>
          <w:rFonts w:hint="eastAsia" w:ascii="仿宋_GB2312" w:hAnsi="楷体" w:eastAsia="仿宋_GB2312"/>
          <w:sz w:val="32"/>
          <w:szCs w:val="32"/>
        </w:rPr>
        <w:t>建设工程选址应当符合抗震防灾规划要求，依据地震活动断层调查和地震小区划等成果资料，按照有关技术标准，避开地震活动断层、地震地质灾害危险区；无法避开的，应当采取必要的工程处理措施。</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仿宋_GB2312" w:hAnsi="楷体" w:eastAsia="仿宋_GB2312"/>
          <w:sz w:val="32"/>
          <w:szCs w:val="32"/>
        </w:rPr>
        <w:t>除符合前款规定外，涉海建设工程选址，还应当符合近海地震区划；核电建设工程选址，还应当避开地震能动断层。</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仿宋_GB2312" w:hAnsi="楷体" w:eastAsia="仿宋_GB2312"/>
          <w:sz w:val="32"/>
          <w:szCs w:val="32"/>
        </w:rPr>
        <w:t>公路、铁路、输油输气管线、输电线路、城市地下综合管廊等线状建设工程的建设单位，应当依法进行专项地震地质灾害评估，并根据评估结果确定选址方案。</w:t>
      </w:r>
    </w:p>
    <w:p>
      <w:pPr>
        <w:pStyle w:val="6"/>
        <w:widowControl w:val="0"/>
        <w:adjustRightInd w:val="0"/>
        <w:snapToGrid w:val="0"/>
        <w:spacing w:before="0" w:beforeAutospacing="0" w:after="0" w:afterAutospacing="0" w:line="520" w:lineRule="exact"/>
        <w:ind w:firstLine="640" w:firstLineChars="200"/>
        <w:jc w:val="both"/>
        <w:rPr>
          <w:rFonts w:ascii="黑体" w:hAnsi="黑体" w:eastAsia="黑体"/>
          <w:sz w:val="32"/>
          <w:szCs w:val="32"/>
        </w:rPr>
      </w:pPr>
      <w:r>
        <w:rPr>
          <w:rFonts w:hint="eastAsia" w:ascii="黑体" w:hAnsi="黑体" w:eastAsia="黑体"/>
          <w:sz w:val="32"/>
          <w:szCs w:val="32"/>
        </w:rPr>
        <w:t>第十九条</w:t>
      </w:r>
      <w:r>
        <w:rPr>
          <w:rFonts w:ascii="黑体" w:hAnsi="黑体" w:eastAsia="黑体"/>
          <w:sz w:val="32"/>
          <w:szCs w:val="32"/>
        </w:rPr>
        <w:t xml:space="preserve">  </w:t>
      </w:r>
      <w:r>
        <w:rPr>
          <w:rFonts w:hint="eastAsia" w:ascii="仿宋_GB2312" w:hAnsi="楷体" w:eastAsia="仿宋_GB2312"/>
          <w:sz w:val="32"/>
          <w:szCs w:val="32"/>
        </w:rPr>
        <w:t>位于地震动峰值加速度分区值</w:t>
      </w:r>
      <w:r>
        <w:rPr>
          <w:rFonts w:ascii="仿宋_GB2312" w:hAnsi="楷体" w:eastAsia="仿宋_GB2312"/>
          <w:sz w:val="32"/>
          <w:szCs w:val="32"/>
        </w:rPr>
        <w:t>0.20g</w:t>
      </w:r>
      <w:r>
        <w:rPr>
          <w:rFonts w:hint="eastAsia" w:ascii="仿宋_GB2312" w:hAnsi="楷体" w:eastAsia="仿宋_GB2312"/>
          <w:sz w:val="32"/>
          <w:szCs w:val="32"/>
        </w:rPr>
        <w:t>以上地区的大型工矿、电力企业和易发生严重次生灾害的生产企业，应当编制本企业的抗震防灾规划方案。</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黑体" w:hAnsi="黑体" w:eastAsia="黑体"/>
          <w:sz w:val="32"/>
          <w:szCs w:val="32"/>
        </w:rPr>
        <w:t>第二十条</w:t>
      </w:r>
      <w:r>
        <w:rPr>
          <w:rFonts w:ascii="黑体" w:hAnsi="黑体" w:eastAsia="黑体"/>
          <w:sz w:val="32"/>
          <w:szCs w:val="32"/>
        </w:rPr>
        <w:t xml:space="preserve">  </w:t>
      </w:r>
      <w:r>
        <w:rPr>
          <w:rFonts w:hint="eastAsia" w:ascii="仿宋_GB2312" w:hAnsi="楷体" w:eastAsia="仿宋_GB2312"/>
          <w:sz w:val="32"/>
          <w:szCs w:val="32"/>
        </w:rPr>
        <w:t>县级以上人民政府应当组织开展地震活动断层调查</w:t>
      </w:r>
      <w:r>
        <w:rPr>
          <w:rFonts w:hint="eastAsia" w:ascii="黑体" w:hAnsi="黑体" w:eastAsia="黑体"/>
          <w:sz w:val="32"/>
          <w:szCs w:val="32"/>
        </w:rPr>
        <w:t>。</w:t>
      </w:r>
      <w:r>
        <w:rPr>
          <w:rFonts w:hint="eastAsia" w:ascii="仿宋_GB2312" w:hAnsi="楷体" w:eastAsia="仿宋_GB2312"/>
          <w:sz w:val="32"/>
          <w:szCs w:val="32"/>
        </w:rPr>
        <w:t>调查成果作为编制城乡规划和核发建设项目选址意见书的依据。</w:t>
      </w:r>
    </w:p>
    <w:p>
      <w:pPr>
        <w:pStyle w:val="6"/>
        <w:widowControl w:val="0"/>
        <w:adjustRightInd w:val="0"/>
        <w:snapToGrid w:val="0"/>
        <w:spacing w:before="0" w:beforeAutospacing="0" w:after="0" w:afterAutospacing="0" w:line="520" w:lineRule="exact"/>
        <w:jc w:val="center"/>
        <w:rPr>
          <w:rStyle w:val="8"/>
          <w:rFonts w:hint="eastAsia" w:ascii="黑体" w:eastAsia="黑体"/>
          <w:b w:val="0"/>
          <w:sz w:val="32"/>
          <w:szCs w:val="32"/>
          <w:lang w:eastAsia="zh-CN"/>
        </w:rPr>
      </w:pPr>
    </w:p>
    <w:p>
      <w:pPr>
        <w:pStyle w:val="6"/>
        <w:widowControl w:val="0"/>
        <w:adjustRightInd w:val="0"/>
        <w:snapToGrid w:val="0"/>
        <w:spacing w:before="0" w:beforeAutospacing="0" w:after="0" w:afterAutospacing="0" w:line="520" w:lineRule="exact"/>
        <w:jc w:val="center"/>
        <w:rPr>
          <w:rStyle w:val="8"/>
          <w:rFonts w:ascii="黑体" w:eastAsia="黑体"/>
          <w:b w:val="0"/>
          <w:sz w:val="32"/>
          <w:szCs w:val="32"/>
          <w:lang w:eastAsia="zh-CN"/>
        </w:rPr>
      </w:pPr>
      <w:r>
        <w:rPr>
          <w:rStyle w:val="8"/>
          <w:rFonts w:hint="eastAsia" w:ascii="黑体" w:eastAsia="黑体"/>
          <w:b w:val="0"/>
          <w:sz w:val="32"/>
          <w:szCs w:val="32"/>
          <w:lang w:eastAsia="zh-CN"/>
        </w:rPr>
        <w:t>第四章</w:t>
      </w:r>
      <w:r>
        <w:rPr>
          <w:rStyle w:val="8"/>
          <w:rFonts w:ascii="黑体" w:eastAsia="黑体"/>
          <w:b w:val="0"/>
          <w:sz w:val="32"/>
          <w:szCs w:val="32"/>
          <w:lang w:eastAsia="zh-CN"/>
        </w:rPr>
        <w:t xml:space="preserve">  </w:t>
      </w:r>
      <w:r>
        <w:rPr>
          <w:rStyle w:val="8"/>
          <w:rFonts w:hint="eastAsia" w:ascii="黑体" w:eastAsia="黑体"/>
          <w:b w:val="0"/>
          <w:sz w:val="32"/>
          <w:szCs w:val="32"/>
          <w:lang w:eastAsia="zh-CN"/>
        </w:rPr>
        <w:t>抗震设计与施工</w:t>
      </w:r>
    </w:p>
    <w:p>
      <w:pPr>
        <w:pStyle w:val="6"/>
        <w:widowControl w:val="0"/>
        <w:adjustRightInd w:val="0"/>
        <w:snapToGrid w:val="0"/>
        <w:spacing w:before="0" w:beforeAutospacing="0" w:after="0" w:afterAutospacing="0" w:line="520" w:lineRule="exact"/>
        <w:ind w:firstLine="640" w:firstLineChars="200"/>
        <w:jc w:val="both"/>
        <w:rPr>
          <w:rFonts w:ascii="黑体" w:hAnsi="黑体" w:eastAsia="黑体"/>
          <w:sz w:val="32"/>
          <w:szCs w:val="32"/>
        </w:rPr>
      </w:pP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黑体" w:hAnsi="黑体" w:eastAsia="黑体"/>
          <w:sz w:val="32"/>
          <w:szCs w:val="32"/>
        </w:rPr>
        <w:t>第二十一条</w:t>
      </w:r>
      <w:r>
        <w:rPr>
          <w:rFonts w:ascii="黑体" w:hAnsi="黑体" w:eastAsia="黑体"/>
          <w:sz w:val="32"/>
          <w:szCs w:val="32"/>
        </w:rPr>
        <w:t xml:space="preserve">  </w:t>
      </w:r>
      <w:r>
        <w:rPr>
          <w:rFonts w:hint="eastAsia" w:ascii="仿宋_GB2312" w:hAnsi="楷体" w:eastAsia="仿宋_GB2312"/>
          <w:sz w:val="32"/>
          <w:szCs w:val="32"/>
        </w:rPr>
        <w:t>省人民政府住房城乡建设、交通运输、水利等有关主管部门应当组织制定建设工程抗震设计、施工等工程建设地方标准，完善工程建设标准体系并负责监督实施。</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仿宋_GB2312" w:hAnsi="楷体" w:eastAsia="仿宋_GB2312"/>
          <w:sz w:val="32"/>
          <w:szCs w:val="32"/>
        </w:rPr>
        <w:t>建设工程抗震设计、施工等技术标准，应当与抗震设防要求相衔接。</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黑体" w:hAnsi="黑体" w:eastAsia="黑体"/>
          <w:sz w:val="32"/>
          <w:szCs w:val="32"/>
        </w:rPr>
        <w:t>第二十二条</w:t>
      </w:r>
      <w:r>
        <w:rPr>
          <w:rFonts w:ascii="黑体" w:hAnsi="黑体" w:eastAsia="黑体"/>
          <w:sz w:val="32"/>
          <w:szCs w:val="32"/>
        </w:rPr>
        <w:t xml:space="preserve">  </w:t>
      </w:r>
      <w:r>
        <w:rPr>
          <w:rFonts w:hint="eastAsia" w:ascii="仿宋_GB2312" w:hAnsi="楷体" w:eastAsia="仿宋_GB2312"/>
          <w:sz w:val="32"/>
          <w:szCs w:val="32"/>
        </w:rPr>
        <w:t>建设单位和勘察、设计、施工、监理、施工图审查、工程检测、抗震性能鉴定等单位，应当遵守建设工程抗震设防法律、法规和工程建设强制性标准，并依法承担相应责任。</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黑体" w:hAnsi="黑体" w:eastAsia="黑体"/>
          <w:sz w:val="32"/>
          <w:szCs w:val="32"/>
        </w:rPr>
        <w:t>第二十三条</w:t>
      </w:r>
      <w:r>
        <w:rPr>
          <w:rFonts w:ascii="黑体" w:hAnsi="黑体" w:eastAsia="黑体"/>
          <w:sz w:val="32"/>
          <w:szCs w:val="32"/>
        </w:rPr>
        <w:t xml:space="preserve">  </w:t>
      </w:r>
      <w:r>
        <w:rPr>
          <w:rFonts w:hint="eastAsia" w:ascii="仿宋_GB2312" w:hAnsi="楷体" w:eastAsia="仿宋_GB2312"/>
          <w:sz w:val="32"/>
          <w:szCs w:val="32"/>
        </w:rPr>
        <w:t>建设工程勘察文件应当符合勘察深度要求，划分抗震有利地段、一般地段、不利地段和危险地段，确定场地类别，对场地液化判别等地震破坏效应作出评价，提出不良地质地段工程处理建议。</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黑体" w:hAnsi="黑体" w:eastAsia="黑体"/>
          <w:sz w:val="32"/>
          <w:szCs w:val="32"/>
        </w:rPr>
        <w:t>第二十四条</w:t>
      </w:r>
      <w:r>
        <w:rPr>
          <w:rFonts w:ascii="黑体" w:hAnsi="黑体" w:eastAsia="黑体"/>
          <w:sz w:val="32"/>
          <w:szCs w:val="32"/>
        </w:rPr>
        <w:t xml:space="preserve">  </w:t>
      </w:r>
      <w:r>
        <w:rPr>
          <w:rFonts w:hint="eastAsia" w:ascii="仿宋_GB2312" w:hAnsi="楷体" w:eastAsia="仿宋_GB2312"/>
          <w:sz w:val="32"/>
          <w:szCs w:val="32"/>
        </w:rPr>
        <w:t>下列建设工程初步设计文件编制完成后，建设单位应当对初步设计文件进行抗震设计专项论证：</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仿宋_GB2312" w:hAnsi="楷体" w:eastAsia="仿宋_GB2312"/>
          <w:sz w:val="32"/>
          <w:szCs w:val="32"/>
        </w:rPr>
        <w:t>（一）重大基础设施工程；</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仿宋_GB2312" w:hAnsi="楷体" w:eastAsia="仿宋_GB2312"/>
          <w:sz w:val="32"/>
          <w:szCs w:val="32"/>
        </w:rPr>
        <w:t>（二）可能发生严重次生灾害的建设工程；</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仿宋_GB2312" w:hAnsi="楷体" w:eastAsia="仿宋_GB2312"/>
          <w:sz w:val="32"/>
          <w:szCs w:val="32"/>
        </w:rPr>
        <w:t>（三）采用没有国家技术标准的新技术、新材料、新结构体系，可能影响抗震安全的建设工程；</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仿宋_GB2312" w:hAnsi="楷体" w:eastAsia="仿宋_GB2312"/>
          <w:sz w:val="32"/>
          <w:szCs w:val="32"/>
        </w:rPr>
        <w:t>（四）国家和省规定需要进行抗震设计专项论证的其他建设工程。</w:t>
      </w:r>
    </w:p>
    <w:p>
      <w:pPr>
        <w:pStyle w:val="7"/>
        <w:adjustRightInd w:val="0"/>
        <w:snapToGrid w:val="0"/>
        <w:spacing w:line="520" w:lineRule="exact"/>
        <w:ind w:firstLine="640" w:firstLineChars="200"/>
        <w:rPr>
          <w:rFonts w:ascii="仿宋_GB2312" w:hAnsi="宋体" w:eastAsia="仿宋_GB2312"/>
          <w:sz w:val="32"/>
          <w:szCs w:val="32"/>
        </w:rPr>
      </w:pPr>
      <w:r>
        <w:rPr>
          <w:rFonts w:hint="eastAsia" w:ascii="黑体" w:hAnsi="黑体" w:eastAsia="黑体"/>
          <w:sz w:val="32"/>
          <w:szCs w:val="32"/>
        </w:rPr>
        <w:t>第二十五条</w:t>
      </w:r>
      <w:r>
        <w:rPr>
          <w:rFonts w:ascii="黑体" w:hAnsi="黑体" w:eastAsia="黑体"/>
          <w:sz w:val="32"/>
          <w:szCs w:val="32"/>
        </w:rPr>
        <w:t xml:space="preserve">  </w:t>
      </w:r>
      <w:r>
        <w:rPr>
          <w:rFonts w:hint="eastAsia" w:ascii="仿宋_GB2312" w:hAnsi="楷体" w:eastAsia="仿宋_GB2312"/>
          <w:sz w:val="32"/>
          <w:szCs w:val="32"/>
        </w:rPr>
        <w:t>超限建筑工程初步设计文件编制完成后，建设单位应当向省人民政府住房城乡建设主管部门申请抗震设防专项审</w:t>
      </w:r>
      <w:r>
        <w:rPr>
          <w:rFonts w:hint="eastAsia" w:ascii="仿宋_GB2312" w:hAnsi="楷体" w:eastAsia="仿宋_GB2312" w:cs="宋体"/>
          <w:kern w:val="0"/>
          <w:sz w:val="32"/>
          <w:szCs w:val="32"/>
        </w:rPr>
        <w:t>查；学校、幼儿园、医院、养老院等建设工程设计文件编制完成后，建设单位应当向设区的市人民政府住房城乡建设主管部门申请抗震设防专项审查。未经抗震设防专项审查合格，建设单位不得交付施工。</w:t>
      </w:r>
    </w:p>
    <w:p>
      <w:pPr>
        <w:pStyle w:val="6"/>
        <w:widowControl w:val="0"/>
        <w:adjustRightInd w:val="0"/>
        <w:snapToGrid w:val="0"/>
        <w:spacing w:before="0" w:beforeAutospacing="0" w:after="0" w:afterAutospacing="0" w:line="520" w:lineRule="exact"/>
        <w:ind w:firstLine="640" w:firstLineChars="200"/>
        <w:jc w:val="both"/>
        <w:rPr>
          <w:rFonts w:hint="eastAsia" w:ascii="仿宋_GB2312" w:hAnsi="楷体" w:eastAsia="仿宋_GB2312"/>
          <w:sz w:val="32"/>
          <w:szCs w:val="32"/>
        </w:rPr>
      </w:pPr>
      <w:r>
        <w:rPr>
          <w:rFonts w:hint="eastAsia" w:ascii="仿宋_GB2312" w:hAnsi="楷体" w:eastAsia="仿宋_GB2312"/>
          <w:sz w:val="32"/>
          <w:szCs w:val="32"/>
        </w:rPr>
        <w:t>工业、交通、水利、电力、核电、通信、铁路、民航等专业建设工程的抗震设防专项审查，按照国家有关规定执行。</w:t>
      </w:r>
    </w:p>
    <w:p>
      <w:pPr>
        <w:pStyle w:val="6"/>
        <w:widowControl w:val="0"/>
        <w:adjustRightInd w:val="0"/>
        <w:snapToGrid w:val="0"/>
        <w:spacing w:before="0" w:beforeAutospacing="0" w:after="0" w:afterAutospacing="0" w:line="520" w:lineRule="exact"/>
        <w:ind w:firstLine="640" w:firstLineChars="200"/>
        <w:jc w:val="both"/>
        <w:rPr>
          <w:rFonts w:hint="eastAsia" w:ascii="仿宋_GB2312" w:hAnsi="楷体" w:eastAsia="仿宋_GB2312"/>
          <w:sz w:val="32"/>
          <w:szCs w:val="32"/>
        </w:rPr>
      </w:pPr>
      <w:r>
        <w:rPr>
          <w:rFonts w:hint="eastAsia" w:ascii="黑体" w:hAnsi="黑体" w:eastAsia="黑体"/>
          <w:sz w:val="32"/>
          <w:szCs w:val="32"/>
        </w:rPr>
        <w:t>第</w:t>
      </w:r>
      <w:bookmarkStart w:id="0" w:name="23"/>
      <w:bookmarkEnd w:id="0"/>
      <w:r>
        <w:rPr>
          <w:rFonts w:hint="eastAsia" w:ascii="黑体" w:hAnsi="黑体" w:eastAsia="黑体"/>
          <w:sz w:val="32"/>
          <w:szCs w:val="32"/>
        </w:rPr>
        <w:t>二十六条</w:t>
      </w:r>
      <w:r>
        <w:rPr>
          <w:rFonts w:ascii="黑体" w:hAnsi="黑体" w:eastAsia="黑体"/>
          <w:sz w:val="32"/>
          <w:szCs w:val="32"/>
        </w:rPr>
        <w:t xml:space="preserve">  </w:t>
      </w:r>
      <w:r>
        <w:rPr>
          <w:rFonts w:hint="eastAsia" w:ascii="仿宋_GB2312" w:hAnsi="楷体" w:eastAsia="仿宋_GB2312"/>
          <w:sz w:val="32"/>
          <w:szCs w:val="32"/>
        </w:rPr>
        <w:t>对进行抗震设计专项论证或者抗震设防专项审查的建设工程，承担施工图审查的机构应当将专项论证意见和专项审查意见落实情况作为施工图设计文件审查的内容。</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黑体" w:hAnsi="黑体" w:eastAsia="黑体"/>
          <w:sz w:val="32"/>
          <w:szCs w:val="32"/>
        </w:rPr>
        <w:t>第二十七条</w:t>
      </w:r>
      <w:r>
        <w:rPr>
          <w:rFonts w:ascii="黑体" w:hAnsi="黑体" w:eastAsia="黑体"/>
          <w:sz w:val="32"/>
          <w:szCs w:val="32"/>
        </w:rPr>
        <w:t xml:space="preserve">  </w:t>
      </w:r>
      <w:r>
        <w:rPr>
          <w:rFonts w:hint="eastAsia" w:ascii="仿宋_GB2312" w:hAnsi="楷体" w:eastAsia="仿宋_GB2312"/>
          <w:sz w:val="32"/>
          <w:szCs w:val="32"/>
        </w:rPr>
        <w:t>县级以上人民政府应当采取措施，支持减震、隔震技术研究开发和推广应用，鼓励建设单位采用减震、隔震技术，提高建设工程抗震性能。</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黑体" w:hAnsi="黑体" w:eastAsia="黑体"/>
          <w:sz w:val="32"/>
          <w:szCs w:val="32"/>
        </w:rPr>
        <w:t>第二十八条</w:t>
      </w:r>
      <w:r>
        <w:rPr>
          <w:rFonts w:ascii="黑体" w:hAnsi="黑体" w:eastAsia="黑体"/>
          <w:sz w:val="32"/>
          <w:szCs w:val="32"/>
        </w:rPr>
        <w:t xml:space="preserve">  </w:t>
      </w:r>
      <w:r>
        <w:rPr>
          <w:rFonts w:hint="eastAsia" w:ascii="仿宋_GB2312" w:hAnsi="楷体" w:eastAsia="仿宋_GB2312"/>
          <w:sz w:val="32"/>
          <w:szCs w:val="32"/>
        </w:rPr>
        <w:t>减震、隔震工程施工图设计文件应当对减震、隔震装置性能参数以及相应的构造措施、检验检测、施工安装和使用维护提出明确要求。</w:t>
      </w:r>
    </w:p>
    <w:p>
      <w:pPr>
        <w:pStyle w:val="6"/>
        <w:widowControl w:val="0"/>
        <w:adjustRightInd w:val="0"/>
        <w:snapToGrid w:val="0"/>
        <w:spacing w:before="0" w:beforeAutospacing="0" w:after="0" w:afterAutospacing="0" w:line="520" w:lineRule="exact"/>
        <w:ind w:firstLine="640" w:firstLineChars="200"/>
        <w:jc w:val="both"/>
        <w:rPr>
          <w:rFonts w:hint="eastAsia" w:ascii="仿宋_GB2312" w:hAnsi="楷体" w:eastAsia="仿宋_GB2312"/>
          <w:sz w:val="32"/>
          <w:szCs w:val="32"/>
        </w:rPr>
      </w:pPr>
      <w:r>
        <w:rPr>
          <w:rFonts w:hint="eastAsia" w:ascii="仿宋_GB2312" w:hAnsi="楷体" w:eastAsia="仿宋_GB2312"/>
          <w:sz w:val="32"/>
          <w:szCs w:val="32"/>
        </w:rPr>
        <w:t>施工单位应当编制减震、隔震装置安装专项施工方案，并组织论证。监理单位应当制定减震、隔震工程监理细则，并实施旁站监理。</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仿宋_GB2312" w:hAnsi="楷体" w:eastAsia="仿宋_GB2312"/>
          <w:sz w:val="32"/>
          <w:szCs w:val="32"/>
        </w:rPr>
        <w:t>建设单位应当组织对减震、隔震装置安装情况进行专项验收。</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黑体" w:hAnsi="黑体" w:eastAsia="黑体"/>
          <w:sz w:val="32"/>
          <w:szCs w:val="32"/>
        </w:rPr>
        <w:t>第二十九条</w:t>
      </w:r>
      <w:r>
        <w:rPr>
          <w:rFonts w:ascii="黑体" w:hAnsi="黑体" w:eastAsia="黑体"/>
          <w:sz w:val="32"/>
          <w:szCs w:val="32"/>
        </w:rPr>
        <w:t xml:space="preserve">  </w:t>
      </w:r>
      <w:r>
        <w:rPr>
          <w:rFonts w:hint="eastAsia" w:ascii="仿宋_GB2312" w:hAnsi="楷体" w:eastAsia="仿宋_GB2312"/>
          <w:sz w:val="32"/>
          <w:szCs w:val="32"/>
        </w:rPr>
        <w:t>建设单位组织工程竣工验收时，应当将建设工程执行抗震设防要求和抗震设防技术标准的情况，纳入竣工验收内容。</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仿宋_GB2312" w:hAnsi="楷体" w:eastAsia="仿宋_GB2312"/>
          <w:sz w:val="32"/>
          <w:szCs w:val="32"/>
        </w:rPr>
        <w:t>建设工程不符合抗震设防要求和抗震设防技术标准的，有关部门应当依法责令建设单位停止使用，进行整改，重新组织竣工验收。</w:t>
      </w:r>
    </w:p>
    <w:p>
      <w:pPr>
        <w:pStyle w:val="7"/>
        <w:adjustRightInd w:val="0"/>
        <w:snapToGrid w:val="0"/>
        <w:spacing w:line="520" w:lineRule="exact"/>
        <w:ind w:firstLine="640" w:firstLineChars="200"/>
        <w:rPr>
          <w:rFonts w:ascii="仿宋_GB2312" w:hAnsi="宋体" w:eastAsia="仿宋_GB2312"/>
          <w:sz w:val="32"/>
          <w:szCs w:val="32"/>
        </w:rPr>
      </w:pPr>
      <w:r>
        <w:rPr>
          <w:rFonts w:hint="eastAsia" w:ascii="黑体" w:hAnsi="黑体" w:eastAsia="黑体" w:cs="宋体"/>
          <w:kern w:val="0"/>
          <w:sz w:val="32"/>
          <w:szCs w:val="32"/>
        </w:rPr>
        <w:t xml:space="preserve">第三十条  </w:t>
      </w:r>
      <w:r>
        <w:rPr>
          <w:rFonts w:hint="eastAsia" w:ascii="仿宋_GB2312" w:hAnsi="宋体" w:eastAsia="仿宋_GB2312"/>
          <w:sz w:val="32"/>
          <w:szCs w:val="32"/>
        </w:rPr>
        <w:t>任何单位和个人不得擅自改变建设工程抗震结</w:t>
      </w:r>
      <w:r>
        <w:rPr>
          <w:rFonts w:hint="eastAsia" w:ascii="仿宋_GB2312" w:hAnsi="楷体" w:eastAsia="仿宋_GB2312" w:cs="宋体"/>
          <w:kern w:val="0"/>
          <w:sz w:val="32"/>
          <w:szCs w:val="32"/>
        </w:rPr>
        <w:t>构和改动减震、隔震装置等抗震设施，降低建设工程抗震性能。</w:t>
      </w:r>
    </w:p>
    <w:p>
      <w:pPr>
        <w:pStyle w:val="7"/>
        <w:adjustRightInd w:val="0"/>
        <w:snapToGrid w:val="0"/>
        <w:spacing w:line="520" w:lineRule="exact"/>
        <w:ind w:firstLine="640" w:firstLineChars="200"/>
        <w:rPr>
          <w:rFonts w:ascii="仿宋_GB2312" w:hAnsi="楷体" w:eastAsia="仿宋_GB2312" w:cs="宋体"/>
          <w:kern w:val="0"/>
          <w:sz w:val="32"/>
          <w:szCs w:val="32"/>
        </w:rPr>
      </w:pPr>
      <w:r>
        <w:rPr>
          <w:rFonts w:hint="eastAsia" w:ascii="黑体" w:hAnsi="黑体" w:eastAsia="黑体" w:cs="宋体"/>
          <w:kern w:val="0"/>
          <w:sz w:val="32"/>
          <w:szCs w:val="32"/>
        </w:rPr>
        <w:t>第三十一条</w:t>
      </w:r>
      <w:r>
        <w:rPr>
          <w:rFonts w:ascii="黑体" w:hAnsi="黑体" w:eastAsia="黑体" w:cs="宋体"/>
          <w:kern w:val="0"/>
          <w:sz w:val="32"/>
          <w:szCs w:val="32"/>
        </w:rPr>
        <w:t xml:space="preserve">  </w:t>
      </w:r>
      <w:r>
        <w:rPr>
          <w:rFonts w:hint="eastAsia" w:ascii="仿宋_GB2312" w:hAnsi="楷体" w:eastAsia="仿宋_GB2312" w:cs="宋体"/>
          <w:kern w:val="0"/>
          <w:sz w:val="32"/>
          <w:szCs w:val="32"/>
        </w:rPr>
        <w:t>县级以上人民政府应当组织实施农村民居地震安全示范工程，引导农村居民建造符合抗震设防要求的住宅。</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仿宋_GB2312" w:hAnsi="楷体" w:eastAsia="仿宋_GB2312"/>
          <w:sz w:val="32"/>
          <w:szCs w:val="32"/>
        </w:rPr>
        <w:t>县（市、区）人民政府住房城乡建设主管部门应当根据国家建筑抗震设计规范和乡村建筑抗震技术规程，加强对乡村建设工程抗震设计、抗震施工的监督管理和技术指导。</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仿宋_GB2312" w:hAnsi="楷体" w:eastAsia="仿宋_GB2312"/>
          <w:sz w:val="32"/>
          <w:szCs w:val="32"/>
        </w:rPr>
        <w:t>农村居民个人自建住宅符合农村民居建筑抗震技术要求的，按照国家和省有关规定享受补贴。</w:t>
      </w:r>
    </w:p>
    <w:p>
      <w:pPr>
        <w:pStyle w:val="6"/>
        <w:widowControl w:val="0"/>
        <w:adjustRightInd w:val="0"/>
        <w:snapToGrid w:val="0"/>
        <w:spacing w:before="0" w:beforeAutospacing="0" w:after="0" w:afterAutospacing="0" w:line="520" w:lineRule="exact"/>
        <w:ind w:firstLine="640" w:firstLineChars="200"/>
        <w:jc w:val="both"/>
        <w:rPr>
          <w:rFonts w:hint="eastAsia" w:ascii="仿宋_GB2312" w:hAnsi="楷体" w:eastAsia="仿宋_GB2312"/>
          <w:sz w:val="32"/>
          <w:szCs w:val="32"/>
          <w:shd w:val="pct10" w:color="auto" w:fill="FFFFFF"/>
        </w:rPr>
      </w:pPr>
      <w:r>
        <w:rPr>
          <w:rFonts w:hint="eastAsia" w:ascii="黑体" w:hAnsi="黑体" w:eastAsia="黑体"/>
          <w:sz w:val="32"/>
          <w:szCs w:val="32"/>
        </w:rPr>
        <w:t>第三十二条</w:t>
      </w:r>
      <w:r>
        <w:rPr>
          <w:rFonts w:ascii="黑体" w:hAnsi="黑体" w:eastAsia="黑体"/>
          <w:sz w:val="32"/>
          <w:szCs w:val="32"/>
        </w:rPr>
        <w:t xml:space="preserve">  </w:t>
      </w:r>
      <w:r>
        <w:rPr>
          <w:rFonts w:hint="eastAsia" w:ascii="仿宋_GB2312" w:hAnsi="楷体" w:eastAsia="仿宋_GB2312"/>
          <w:sz w:val="32"/>
          <w:szCs w:val="32"/>
        </w:rPr>
        <w:t>乡镇人民政府、街道办事处应当推广实行限额以下乡村建设工程服务协议制度。</w:t>
      </w:r>
    </w:p>
    <w:p>
      <w:pPr>
        <w:pStyle w:val="6"/>
        <w:widowControl w:val="0"/>
        <w:adjustRightInd w:val="0"/>
        <w:snapToGrid w:val="0"/>
        <w:spacing w:before="0" w:beforeAutospacing="0" w:after="0" w:afterAutospacing="0" w:line="520" w:lineRule="exact"/>
        <w:ind w:firstLine="640" w:firstLineChars="200"/>
        <w:jc w:val="both"/>
        <w:rPr>
          <w:rFonts w:hint="eastAsia" w:ascii="仿宋_GB2312" w:hAnsi="楷体" w:eastAsia="仿宋_GB2312"/>
          <w:sz w:val="32"/>
          <w:szCs w:val="32"/>
        </w:rPr>
      </w:pPr>
      <w:r>
        <w:rPr>
          <w:rFonts w:hint="eastAsia" w:ascii="仿宋_GB2312" w:hAnsi="楷体" w:eastAsia="仿宋_GB2312"/>
          <w:sz w:val="32"/>
          <w:szCs w:val="32"/>
        </w:rPr>
        <w:t>乡镇人民政府、街道办事处所属的乡村规划建设监督管理机构，应当按照服务协议，为建设单位或者个人提供通用设计图集，进行抗震设防技术指导；建设单位或者个人应当按照设计图纸和技术规定施工，使用符合建设工程质量要求的建筑材料和建筑构件。</w:t>
      </w:r>
    </w:p>
    <w:p>
      <w:pPr>
        <w:pStyle w:val="7"/>
        <w:adjustRightInd w:val="0"/>
        <w:snapToGrid w:val="0"/>
        <w:spacing w:line="520" w:lineRule="exact"/>
        <w:ind w:firstLine="640" w:firstLineChars="200"/>
        <w:rPr>
          <w:rFonts w:hint="eastAsia" w:ascii="仿宋_GB2312" w:hAnsi="楷体" w:eastAsia="仿宋_GB2312" w:cs="宋体"/>
          <w:kern w:val="0"/>
          <w:sz w:val="32"/>
          <w:szCs w:val="32"/>
        </w:rPr>
      </w:pPr>
      <w:r>
        <w:rPr>
          <w:rFonts w:hint="eastAsia" w:ascii="仿宋_GB2312" w:hAnsi="楷体" w:eastAsia="仿宋_GB2312" w:cs="宋体"/>
          <w:kern w:val="0"/>
          <w:sz w:val="32"/>
          <w:szCs w:val="32"/>
        </w:rPr>
        <w:t>乡村规划建设监督管理机构按照服务协议提供服务不得收取任何费用。</w:t>
      </w:r>
    </w:p>
    <w:p>
      <w:pPr>
        <w:pStyle w:val="7"/>
        <w:adjustRightInd w:val="0"/>
        <w:snapToGrid w:val="0"/>
        <w:spacing w:line="520" w:lineRule="exact"/>
        <w:ind w:firstLine="640" w:firstLineChars="200"/>
        <w:rPr>
          <w:rFonts w:hint="eastAsia" w:ascii="仿宋_GB2312" w:hAnsi="宋体" w:eastAsia="仿宋_GB2312"/>
          <w:sz w:val="32"/>
          <w:szCs w:val="32"/>
        </w:rPr>
      </w:pPr>
      <w:r>
        <w:rPr>
          <w:rFonts w:hint="eastAsia" w:ascii="仿宋_GB2312" w:hAnsi="楷体" w:eastAsia="仿宋_GB2312" w:cs="宋体"/>
          <w:kern w:val="0"/>
          <w:sz w:val="32"/>
          <w:szCs w:val="32"/>
        </w:rPr>
        <w:t>本条例所称限额以</w:t>
      </w:r>
      <w:r>
        <w:rPr>
          <w:rFonts w:hint="eastAsia" w:ascii="仿宋_GB2312" w:hAnsi="宋体" w:eastAsia="仿宋_GB2312"/>
          <w:sz w:val="32"/>
          <w:szCs w:val="32"/>
        </w:rPr>
        <w:t>下乡村建设工程，是指农村居民自建二层以下住宅工程和投资额不足三十</w:t>
      </w:r>
      <w:r>
        <w:rPr>
          <w:rFonts w:hint="eastAsia" w:ascii="仿宋_GB2312" w:hAnsi="楷体" w:eastAsia="仿宋_GB2312" w:cs="宋体"/>
          <w:kern w:val="0"/>
          <w:sz w:val="32"/>
          <w:szCs w:val="32"/>
        </w:rPr>
        <w:t>万元并且建筑面积不足三百平方米的建设工程，公益事业建设工程除外。</w:t>
      </w:r>
    </w:p>
    <w:p>
      <w:pPr>
        <w:pStyle w:val="7"/>
        <w:adjustRightInd w:val="0"/>
        <w:snapToGrid w:val="0"/>
        <w:spacing w:line="520" w:lineRule="exact"/>
        <w:ind w:firstLine="640" w:firstLineChars="200"/>
        <w:rPr>
          <w:rFonts w:hint="eastAsia" w:ascii="仿宋_GB2312" w:hAnsi="宋体" w:eastAsia="仿宋_GB2312"/>
          <w:sz w:val="32"/>
          <w:szCs w:val="32"/>
        </w:rPr>
      </w:pPr>
      <w:r>
        <w:rPr>
          <w:rFonts w:hint="eastAsia" w:ascii="黑体" w:hAnsi="黑体" w:eastAsia="黑体"/>
          <w:sz w:val="32"/>
          <w:szCs w:val="32"/>
        </w:rPr>
        <w:t xml:space="preserve">第三十三条  </w:t>
      </w:r>
      <w:r>
        <w:rPr>
          <w:rFonts w:hint="eastAsia" w:ascii="仿宋_GB2312" w:hAnsi="楷体" w:eastAsia="仿宋_GB2312" w:cs="宋体"/>
          <w:kern w:val="0"/>
          <w:sz w:val="32"/>
          <w:szCs w:val="32"/>
        </w:rPr>
        <w:t>乡村规划建设监督管理机构应当对限额以下乡村建设工程质量安全进行巡查、抽查，发现未落实抗震设防措施的，应当及时告知建设单位或者个人，并提出整改要求。建设单位或者个人应当按照要求进行整改。</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r>
        <w:rPr>
          <w:rFonts w:hint="eastAsia" w:ascii="黑体" w:hAnsi="黑体" w:eastAsia="黑体"/>
          <w:sz w:val="32"/>
          <w:szCs w:val="32"/>
        </w:rPr>
        <w:t>第三十四条</w:t>
      </w:r>
      <w:r>
        <w:rPr>
          <w:rFonts w:ascii="黑体" w:hAnsi="黑体" w:eastAsia="黑体"/>
          <w:sz w:val="32"/>
          <w:szCs w:val="32"/>
        </w:rPr>
        <w:t xml:space="preserve">  </w:t>
      </w:r>
      <w:r>
        <w:rPr>
          <w:rFonts w:hint="eastAsia" w:ascii="仿宋_GB2312" w:hAnsi="楷体" w:eastAsia="仿宋_GB2312"/>
          <w:sz w:val="32"/>
          <w:szCs w:val="32"/>
        </w:rPr>
        <w:t>各级人民政府应当支持文化体育、教育医疗等公共建筑和工业建筑、市政基础设施采用钢结构等抗震结构形式，鼓励因地制宜发展钢结构住宅。</w:t>
      </w:r>
    </w:p>
    <w:p>
      <w:pPr>
        <w:pStyle w:val="6"/>
        <w:widowControl w:val="0"/>
        <w:adjustRightInd w:val="0"/>
        <w:snapToGrid w:val="0"/>
        <w:spacing w:before="0" w:beforeAutospacing="0" w:after="0" w:afterAutospacing="0" w:line="520" w:lineRule="exact"/>
        <w:ind w:firstLine="200"/>
        <w:jc w:val="both"/>
        <w:rPr>
          <w:rStyle w:val="8"/>
          <w:b w:val="0"/>
          <w:sz w:val="32"/>
          <w:szCs w:val="32"/>
          <w:lang w:eastAsia="zh-CN"/>
        </w:rPr>
      </w:pPr>
    </w:p>
    <w:p>
      <w:pPr>
        <w:pStyle w:val="6"/>
        <w:widowControl w:val="0"/>
        <w:adjustRightInd w:val="0"/>
        <w:snapToGrid w:val="0"/>
        <w:spacing w:before="0" w:beforeAutospacing="0" w:after="0" w:afterAutospacing="0" w:line="520" w:lineRule="exact"/>
        <w:jc w:val="center"/>
        <w:rPr>
          <w:rStyle w:val="8"/>
          <w:b w:val="0"/>
          <w:sz w:val="32"/>
          <w:szCs w:val="32"/>
          <w:u w:val="single"/>
          <w:lang w:eastAsia="zh-CN"/>
        </w:rPr>
      </w:pPr>
      <w:r>
        <w:rPr>
          <w:rStyle w:val="8"/>
          <w:rFonts w:hint="eastAsia" w:ascii="黑体" w:eastAsia="黑体"/>
          <w:b w:val="0"/>
          <w:sz w:val="32"/>
          <w:szCs w:val="32"/>
          <w:lang w:eastAsia="zh-CN"/>
        </w:rPr>
        <w:t>第五章</w:t>
      </w:r>
      <w:r>
        <w:rPr>
          <w:rStyle w:val="8"/>
          <w:rFonts w:ascii="黑体" w:eastAsia="黑体"/>
          <w:b w:val="0"/>
          <w:sz w:val="32"/>
          <w:szCs w:val="32"/>
          <w:lang w:eastAsia="zh-CN"/>
        </w:rPr>
        <w:t xml:space="preserve">  </w:t>
      </w:r>
      <w:r>
        <w:rPr>
          <w:rStyle w:val="8"/>
          <w:rFonts w:hint="eastAsia" w:ascii="黑体" w:eastAsia="黑体"/>
          <w:b w:val="0"/>
          <w:sz w:val="32"/>
          <w:szCs w:val="32"/>
          <w:lang w:eastAsia="zh-CN"/>
        </w:rPr>
        <w:t>既有建设工程抗震设防</w:t>
      </w:r>
    </w:p>
    <w:p>
      <w:pPr>
        <w:pStyle w:val="7"/>
        <w:adjustRightInd w:val="0"/>
        <w:snapToGrid w:val="0"/>
        <w:spacing w:line="520" w:lineRule="exact"/>
        <w:ind w:firstLine="640" w:firstLineChars="200"/>
        <w:rPr>
          <w:rFonts w:ascii="黑体" w:hAnsi="黑体" w:eastAsia="黑体" w:cs="宋体"/>
          <w:kern w:val="0"/>
          <w:sz w:val="32"/>
          <w:szCs w:val="32"/>
        </w:rPr>
      </w:pPr>
    </w:p>
    <w:p>
      <w:pPr>
        <w:pStyle w:val="7"/>
        <w:adjustRightInd w:val="0"/>
        <w:snapToGrid w:val="0"/>
        <w:spacing w:line="520" w:lineRule="exact"/>
        <w:ind w:firstLine="640" w:firstLineChars="200"/>
        <w:rPr>
          <w:rFonts w:ascii="仿宋_GB2312" w:hAnsi="宋体" w:eastAsia="仿宋_GB2312"/>
          <w:sz w:val="32"/>
          <w:szCs w:val="32"/>
        </w:rPr>
      </w:pPr>
      <w:r>
        <w:rPr>
          <w:rFonts w:hint="eastAsia" w:ascii="黑体" w:hAnsi="黑体" w:eastAsia="黑体" w:cs="宋体"/>
          <w:kern w:val="0"/>
          <w:sz w:val="32"/>
          <w:szCs w:val="32"/>
        </w:rPr>
        <w:t>第三十五条</w:t>
      </w:r>
      <w:r>
        <w:rPr>
          <w:rFonts w:ascii="黑体" w:hAnsi="黑体" w:eastAsia="黑体" w:cs="宋体"/>
          <w:kern w:val="0"/>
          <w:sz w:val="32"/>
          <w:szCs w:val="32"/>
        </w:rPr>
        <w:t xml:space="preserve">  </w:t>
      </w:r>
      <w:r>
        <w:rPr>
          <w:rFonts w:hint="eastAsia" w:ascii="仿宋_GB2312" w:hAnsi="宋体" w:eastAsia="仿宋_GB2312"/>
          <w:sz w:val="32"/>
          <w:szCs w:val="32"/>
        </w:rPr>
        <w:t>县级以上人民政府应当定期组织开展本行政</w:t>
      </w:r>
      <w:r>
        <w:rPr>
          <w:rFonts w:hint="eastAsia" w:ascii="仿宋_GB2312" w:hAnsi="楷体" w:eastAsia="仿宋_GB2312" w:cs="宋体"/>
          <w:kern w:val="0"/>
          <w:sz w:val="32"/>
          <w:szCs w:val="32"/>
        </w:rPr>
        <w:t>区域内既有建设工程抗震安全排查，并将排查结果书面告知建设工程所有权人或者管理单位。</w:t>
      </w:r>
    </w:p>
    <w:p>
      <w:pPr>
        <w:pStyle w:val="7"/>
        <w:adjustRightInd w:val="0"/>
        <w:snapToGrid w:val="0"/>
        <w:spacing w:line="520" w:lineRule="exact"/>
        <w:ind w:firstLine="640" w:firstLineChars="200"/>
        <w:rPr>
          <w:rFonts w:ascii="仿宋_GB2312" w:hAnsi="宋体" w:eastAsia="仿宋_GB2312"/>
          <w:sz w:val="32"/>
          <w:szCs w:val="32"/>
        </w:rPr>
      </w:pPr>
      <w:r>
        <w:rPr>
          <w:rFonts w:hint="eastAsia" w:ascii="仿宋_GB2312" w:hAnsi="宋体" w:eastAsia="仿宋_GB2312"/>
          <w:sz w:val="32"/>
          <w:szCs w:val="32"/>
        </w:rPr>
        <w:t>县级以上人民政府应当根据当地经济社会发展水平、抗震设防技术标准和抗震安全排查情况，结合旧城改造、棚户区改造、农村危房改造、产业升级改造等，制定实施抗震加固改造工作计划。</w:t>
      </w:r>
    </w:p>
    <w:p>
      <w:pPr>
        <w:pStyle w:val="7"/>
        <w:adjustRightInd w:val="0"/>
        <w:snapToGrid w:val="0"/>
        <w:spacing w:line="520" w:lineRule="exact"/>
        <w:ind w:firstLine="640" w:firstLineChars="200"/>
        <w:rPr>
          <w:rFonts w:ascii="仿宋_GB2312" w:hAnsi="宋体" w:eastAsia="仿宋_GB2312"/>
          <w:sz w:val="32"/>
          <w:szCs w:val="32"/>
        </w:rPr>
      </w:pPr>
      <w:r>
        <w:rPr>
          <w:rFonts w:hint="eastAsia" w:ascii="黑体" w:hAnsi="黑体" w:eastAsia="黑体" w:cs="宋体"/>
          <w:kern w:val="0"/>
          <w:sz w:val="32"/>
          <w:szCs w:val="32"/>
        </w:rPr>
        <w:t>第三十六条</w:t>
      </w:r>
      <w:r>
        <w:rPr>
          <w:rFonts w:ascii="黑体" w:hAnsi="黑体" w:eastAsia="黑体" w:cs="宋体"/>
          <w:kern w:val="0"/>
          <w:sz w:val="32"/>
          <w:szCs w:val="32"/>
        </w:rPr>
        <w:t xml:space="preserve">  </w:t>
      </w:r>
      <w:r>
        <w:rPr>
          <w:rFonts w:hint="eastAsia" w:ascii="仿宋_GB2312" w:hAnsi="宋体" w:eastAsia="仿宋_GB2312"/>
          <w:sz w:val="32"/>
          <w:szCs w:val="32"/>
        </w:rPr>
        <w:t>下列既有建设工程所有权人或者管理单位应当按照国家和省有关规定对建设</w:t>
      </w:r>
      <w:r>
        <w:rPr>
          <w:rFonts w:hint="eastAsia" w:ascii="仿宋_GB2312" w:hAnsi="楷体" w:eastAsia="仿宋_GB2312" w:cs="宋体"/>
          <w:kern w:val="0"/>
          <w:sz w:val="32"/>
          <w:szCs w:val="32"/>
        </w:rPr>
        <w:t>工程进行抗震性能鉴定：</w:t>
      </w:r>
    </w:p>
    <w:p>
      <w:pPr>
        <w:pStyle w:val="7"/>
        <w:adjustRightInd w:val="0"/>
        <w:snapToGrid w:val="0"/>
        <w:spacing w:line="520" w:lineRule="exact"/>
        <w:ind w:firstLine="640" w:firstLineChars="200"/>
        <w:rPr>
          <w:rFonts w:hint="eastAsia" w:ascii="仿宋_GB2312" w:hAnsi="楷体" w:eastAsia="仿宋_GB2312" w:cs="宋体"/>
          <w:kern w:val="0"/>
          <w:sz w:val="32"/>
          <w:szCs w:val="32"/>
        </w:rPr>
      </w:pPr>
      <w:r>
        <w:rPr>
          <w:rFonts w:hint="eastAsia" w:ascii="仿宋_GB2312" w:hAnsi="楷体" w:eastAsia="仿宋_GB2312" w:cs="宋体"/>
          <w:kern w:val="0"/>
          <w:sz w:val="32"/>
          <w:szCs w:val="32"/>
        </w:rPr>
        <w:t>（一）《中华人民共和国防震减灾法》规定需要进行抗震性能鉴定的建设工程；</w:t>
      </w:r>
    </w:p>
    <w:p>
      <w:pPr>
        <w:pStyle w:val="7"/>
        <w:adjustRightInd w:val="0"/>
        <w:snapToGrid w:val="0"/>
        <w:spacing w:line="520" w:lineRule="exact"/>
        <w:ind w:firstLine="640" w:firstLineChars="200"/>
        <w:rPr>
          <w:rFonts w:ascii="仿宋_GB2312" w:hAnsi="楷体" w:eastAsia="仿宋_GB2312" w:cs="宋体"/>
          <w:kern w:val="0"/>
          <w:sz w:val="32"/>
          <w:szCs w:val="32"/>
        </w:rPr>
      </w:pPr>
      <w:r>
        <w:rPr>
          <w:rFonts w:hint="eastAsia" w:ascii="仿宋_GB2312" w:hAnsi="楷体" w:eastAsia="仿宋_GB2312" w:cs="宋体"/>
          <w:kern w:val="0"/>
          <w:sz w:val="32"/>
          <w:szCs w:val="32"/>
        </w:rPr>
        <w:t>（二）达到设计使用年限需要继续使用的建设工程；</w:t>
      </w:r>
    </w:p>
    <w:p>
      <w:pPr>
        <w:pStyle w:val="7"/>
        <w:adjustRightInd w:val="0"/>
        <w:snapToGrid w:val="0"/>
        <w:spacing w:line="520" w:lineRule="exact"/>
        <w:ind w:firstLine="640" w:firstLineChars="200"/>
        <w:rPr>
          <w:rFonts w:ascii="仿宋_GB2312" w:hAnsi="楷体" w:eastAsia="仿宋_GB2312" w:cs="宋体"/>
          <w:kern w:val="0"/>
          <w:sz w:val="32"/>
          <w:szCs w:val="32"/>
        </w:rPr>
      </w:pPr>
      <w:r>
        <w:rPr>
          <w:rFonts w:hint="eastAsia" w:ascii="仿宋_GB2312" w:hAnsi="楷体" w:eastAsia="仿宋_GB2312" w:cs="宋体"/>
          <w:kern w:val="0"/>
          <w:sz w:val="32"/>
          <w:szCs w:val="32"/>
        </w:rPr>
        <w:t>（三）改变原设计使用功能，可能对抗震性能要求有影响的建设工程；</w:t>
      </w:r>
    </w:p>
    <w:p>
      <w:pPr>
        <w:pStyle w:val="7"/>
        <w:adjustRightInd w:val="0"/>
        <w:snapToGrid w:val="0"/>
        <w:spacing w:line="520" w:lineRule="exact"/>
        <w:ind w:firstLine="640" w:firstLineChars="200"/>
        <w:rPr>
          <w:rFonts w:hint="eastAsia" w:ascii="仿宋_GB2312" w:hAnsi="楷体" w:eastAsia="仿宋_GB2312" w:cs="宋体"/>
          <w:kern w:val="0"/>
          <w:sz w:val="32"/>
          <w:szCs w:val="32"/>
        </w:rPr>
      </w:pPr>
      <w:r>
        <w:rPr>
          <w:rFonts w:hint="eastAsia" w:ascii="仿宋_GB2312" w:hAnsi="楷体" w:eastAsia="仿宋_GB2312" w:cs="宋体"/>
          <w:kern w:val="0"/>
          <w:sz w:val="32"/>
          <w:szCs w:val="32"/>
        </w:rPr>
        <w:t>（四）存在明显抗震安全隐患的建设工程；</w:t>
      </w:r>
    </w:p>
    <w:p>
      <w:pPr>
        <w:pStyle w:val="7"/>
        <w:adjustRightInd w:val="0"/>
        <w:snapToGrid w:val="0"/>
        <w:spacing w:line="520" w:lineRule="exact"/>
        <w:ind w:firstLine="640" w:firstLineChars="200"/>
        <w:rPr>
          <w:rFonts w:ascii="仿宋_GB2312" w:hAnsi="楷体" w:eastAsia="仿宋_GB2312" w:cs="宋体"/>
          <w:kern w:val="0"/>
          <w:sz w:val="32"/>
          <w:szCs w:val="32"/>
        </w:rPr>
      </w:pPr>
      <w:r>
        <w:rPr>
          <w:rFonts w:hint="eastAsia" w:ascii="仿宋_GB2312" w:hAnsi="楷体" w:eastAsia="仿宋_GB2312" w:cs="宋体"/>
          <w:kern w:val="0"/>
          <w:sz w:val="32"/>
          <w:szCs w:val="32"/>
        </w:rPr>
        <w:t>（五）其他法律、法规规定需要进行抗震性能鉴定的建设工程。</w:t>
      </w:r>
    </w:p>
    <w:p>
      <w:pPr>
        <w:pStyle w:val="7"/>
        <w:adjustRightInd w:val="0"/>
        <w:snapToGrid w:val="0"/>
        <w:spacing w:line="520" w:lineRule="exact"/>
        <w:ind w:firstLine="640" w:firstLineChars="200"/>
        <w:rPr>
          <w:rFonts w:ascii="仿宋_GB2312" w:hAnsi="楷体" w:eastAsia="仿宋_GB2312" w:cs="宋体"/>
          <w:kern w:val="0"/>
          <w:sz w:val="32"/>
          <w:szCs w:val="32"/>
        </w:rPr>
      </w:pPr>
      <w:r>
        <w:rPr>
          <w:rFonts w:hint="eastAsia" w:ascii="黑体" w:hAnsi="黑体" w:eastAsia="黑体" w:cs="宋体"/>
          <w:kern w:val="0"/>
          <w:sz w:val="32"/>
          <w:szCs w:val="32"/>
        </w:rPr>
        <w:t>第三十七条</w:t>
      </w:r>
      <w:r>
        <w:rPr>
          <w:rFonts w:ascii="黑体" w:hAnsi="黑体" w:eastAsia="黑体" w:cs="宋体"/>
          <w:kern w:val="0"/>
          <w:sz w:val="32"/>
          <w:szCs w:val="32"/>
        </w:rPr>
        <w:t xml:space="preserve">  </w:t>
      </w:r>
      <w:r>
        <w:rPr>
          <w:rFonts w:hint="eastAsia" w:ascii="仿宋_GB2312" w:hAnsi="宋体" w:eastAsia="仿宋_GB2312"/>
          <w:sz w:val="32"/>
          <w:szCs w:val="32"/>
        </w:rPr>
        <w:t>建设工程所有权人或者管理单位应当委托具有相应</w:t>
      </w:r>
      <w:r>
        <w:rPr>
          <w:rFonts w:hint="eastAsia" w:ascii="仿宋_GB2312" w:hAnsi="楷体" w:eastAsia="仿宋_GB2312" w:cs="宋体"/>
          <w:kern w:val="0"/>
          <w:sz w:val="32"/>
          <w:szCs w:val="32"/>
        </w:rPr>
        <w:t>资质等级的勘察、设计单位进行抗震性能鉴定；需要进行实体检测的，应当由具有资质的工程质量检测机构进行检测。</w:t>
      </w:r>
    </w:p>
    <w:p>
      <w:pPr>
        <w:pStyle w:val="7"/>
        <w:adjustRightInd w:val="0"/>
        <w:snapToGrid w:val="0"/>
        <w:spacing w:line="520" w:lineRule="exact"/>
        <w:ind w:firstLine="640" w:firstLineChars="200"/>
        <w:rPr>
          <w:rFonts w:ascii="仿宋_GB2312" w:hAnsi="楷体" w:eastAsia="仿宋_GB2312" w:cs="宋体"/>
          <w:kern w:val="0"/>
          <w:sz w:val="32"/>
          <w:szCs w:val="32"/>
        </w:rPr>
      </w:pPr>
      <w:r>
        <w:rPr>
          <w:rFonts w:hint="eastAsia" w:ascii="仿宋_GB2312" w:hAnsi="楷体" w:eastAsia="仿宋_GB2312" w:cs="宋体"/>
          <w:kern w:val="0"/>
          <w:sz w:val="32"/>
          <w:szCs w:val="32"/>
        </w:rPr>
        <w:t>经鉴定需要进行抗震加固或者拆除的建设工程，鉴定单位应当将鉴定结论报建设工程所在地县级以上人民政府住房城乡建设或者交通运输、水利等有关主管部门备案。</w:t>
      </w:r>
    </w:p>
    <w:p>
      <w:pPr>
        <w:pStyle w:val="7"/>
        <w:adjustRightInd w:val="0"/>
        <w:snapToGrid w:val="0"/>
        <w:spacing w:line="520" w:lineRule="exact"/>
        <w:ind w:firstLine="640" w:firstLineChars="200"/>
        <w:rPr>
          <w:rFonts w:hint="eastAsia" w:ascii="仿宋_GB2312" w:hAnsi="楷体" w:eastAsia="仿宋_GB2312" w:cs="宋体"/>
          <w:kern w:val="0"/>
          <w:sz w:val="32"/>
          <w:szCs w:val="32"/>
        </w:rPr>
      </w:pPr>
      <w:r>
        <w:rPr>
          <w:rFonts w:hint="eastAsia" w:ascii="黑体" w:hAnsi="黑体" w:eastAsia="黑体" w:cs="宋体"/>
          <w:kern w:val="0"/>
          <w:sz w:val="32"/>
          <w:szCs w:val="32"/>
        </w:rPr>
        <w:t>第三十八条</w:t>
      </w:r>
      <w:r>
        <w:rPr>
          <w:rFonts w:ascii="黑体" w:hAnsi="黑体" w:eastAsia="黑体" w:cs="宋体"/>
          <w:kern w:val="0"/>
          <w:sz w:val="32"/>
          <w:szCs w:val="32"/>
        </w:rPr>
        <w:t xml:space="preserve">  </w:t>
      </w:r>
      <w:r>
        <w:rPr>
          <w:rFonts w:hint="eastAsia" w:ascii="仿宋_GB2312" w:hAnsi="宋体" w:eastAsia="仿宋_GB2312"/>
          <w:sz w:val="32"/>
          <w:szCs w:val="32"/>
        </w:rPr>
        <w:t>建设工程所有权人或者管理单位应当按照抗</w:t>
      </w:r>
      <w:r>
        <w:rPr>
          <w:rFonts w:hint="eastAsia" w:ascii="仿宋_GB2312" w:hAnsi="楷体" w:eastAsia="仿宋_GB2312" w:cs="宋体"/>
          <w:kern w:val="0"/>
          <w:sz w:val="32"/>
          <w:szCs w:val="32"/>
        </w:rPr>
        <w:t>震性能鉴定结论对建设工程进行抗震加固或者拆除。</w:t>
      </w:r>
    </w:p>
    <w:p>
      <w:pPr>
        <w:pStyle w:val="7"/>
        <w:adjustRightInd w:val="0"/>
        <w:snapToGrid w:val="0"/>
        <w:spacing w:line="520" w:lineRule="exact"/>
        <w:ind w:firstLine="640" w:firstLineChars="200"/>
        <w:rPr>
          <w:rFonts w:ascii="仿宋_GB2312" w:hAnsi="楷体" w:eastAsia="仿宋_GB2312" w:cs="宋体"/>
          <w:kern w:val="0"/>
          <w:sz w:val="32"/>
          <w:szCs w:val="32"/>
        </w:rPr>
      </w:pPr>
      <w:r>
        <w:rPr>
          <w:rFonts w:hint="eastAsia" w:ascii="仿宋_GB2312" w:hAnsi="楷体" w:eastAsia="仿宋_GB2312" w:cs="宋体"/>
          <w:kern w:val="0"/>
          <w:sz w:val="32"/>
          <w:szCs w:val="32"/>
        </w:rPr>
        <w:t>实施建设工程抗震安全排查、抗震性能鉴定和抗震加固，应当符合工程建设抗震设防技术标准。建设工程抗震加固有关结构形式或者技术未纳入现行工程建设抗震技术标准的，建设单位应当组织进行抗震设计专项论证。</w:t>
      </w:r>
    </w:p>
    <w:p>
      <w:pPr>
        <w:pStyle w:val="6"/>
        <w:widowControl w:val="0"/>
        <w:adjustRightInd w:val="0"/>
        <w:snapToGrid w:val="0"/>
        <w:spacing w:before="0" w:beforeAutospacing="0" w:after="0" w:afterAutospacing="0" w:line="520" w:lineRule="exact"/>
        <w:ind w:firstLine="640" w:firstLineChars="200"/>
        <w:jc w:val="both"/>
        <w:rPr>
          <w:rFonts w:ascii="仿宋_GB2312" w:eastAsia="仿宋_GB2312" w:cs="黑体"/>
          <w:kern w:val="2"/>
          <w:sz w:val="32"/>
          <w:szCs w:val="32"/>
        </w:rPr>
      </w:pPr>
      <w:r>
        <w:rPr>
          <w:rFonts w:hint="eastAsia" w:ascii="仿宋_GB2312" w:eastAsia="仿宋_GB2312" w:cs="黑体"/>
          <w:kern w:val="2"/>
          <w:sz w:val="32"/>
          <w:szCs w:val="32"/>
        </w:rPr>
        <w:t>经过抗震加固的建设工程，由加固设计单位按照规定重新界定使用期。</w:t>
      </w:r>
    </w:p>
    <w:p>
      <w:pPr>
        <w:pStyle w:val="7"/>
        <w:adjustRightInd w:val="0"/>
        <w:snapToGrid w:val="0"/>
        <w:spacing w:line="520" w:lineRule="exact"/>
        <w:ind w:firstLine="640" w:firstLineChars="200"/>
        <w:rPr>
          <w:rFonts w:ascii="仿宋_GB2312" w:hAnsi="宋体" w:eastAsia="仿宋_GB2312"/>
          <w:sz w:val="32"/>
          <w:szCs w:val="32"/>
        </w:rPr>
      </w:pPr>
      <w:r>
        <w:rPr>
          <w:rFonts w:hint="eastAsia" w:ascii="黑体" w:hAnsi="黑体" w:eastAsia="黑体" w:cs="宋体"/>
          <w:kern w:val="0"/>
          <w:sz w:val="32"/>
          <w:szCs w:val="32"/>
        </w:rPr>
        <w:t>第三十九条</w:t>
      </w:r>
      <w:r>
        <w:rPr>
          <w:rFonts w:ascii="仿宋_GB2312" w:hAnsi="宋体" w:eastAsia="仿宋_GB2312"/>
          <w:sz w:val="32"/>
          <w:szCs w:val="32"/>
        </w:rPr>
        <w:t xml:space="preserve">  </w:t>
      </w:r>
      <w:r>
        <w:rPr>
          <w:rFonts w:hint="eastAsia" w:ascii="仿宋_GB2312" w:hAnsi="宋体" w:eastAsia="仿宋_GB2312"/>
          <w:sz w:val="32"/>
          <w:szCs w:val="32"/>
        </w:rPr>
        <w:t>建设工程因改变使用功能需要提高抗震设防</w:t>
      </w:r>
      <w:r>
        <w:rPr>
          <w:rFonts w:hint="eastAsia" w:ascii="仿宋_GB2312" w:hAnsi="楷体" w:eastAsia="仿宋_GB2312" w:cs="宋体"/>
          <w:kern w:val="0"/>
          <w:sz w:val="32"/>
          <w:szCs w:val="32"/>
        </w:rPr>
        <w:t>类别，或者因装修改造涉及抗震结构、承重构件的，其所有权人或者管理单位应当依法委托原设计单位或者具有相应资质等级的设计单位进行抗震加固设计，并报承担施工图审查的机构审查。未经审查合格的抗震加固设计图纸，不得用于施工。</w:t>
      </w:r>
    </w:p>
    <w:p>
      <w:pPr>
        <w:pStyle w:val="7"/>
        <w:adjustRightInd w:val="0"/>
        <w:snapToGrid w:val="0"/>
        <w:spacing w:line="520" w:lineRule="exact"/>
        <w:ind w:firstLine="640" w:firstLineChars="200"/>
        <w:rPr>
          <w:rFonts w:ascii="仿宋_GB2312" w:hAnsi="宋体" w:eastAsia="仿宋_GB2312"/>
          <w:sz w:val="32"/>
          <w:szCs w:val="32"/>
        </w:rPr>
      </w:pPr>
      <w:r>
        <w:rPr>
          <w:rFonts w:hint="eastAsia" w:ascii="黑体" w:hAnsi="黑体" w:eastAsia="黑体" w:cs="宋体"/>
          <w:kern w:val="0"/>
          <w:sz w:val="32"/>
          <w:szCs w:val="32"/>
        </w:rPr>
        <w:t>第四十条</w:t>
      </w:r>
      <w:r>
        <w:rPr>
          <w:rFonts w:ascii="黑体" w:hAnsi="黑体" w:eastAsia="黑体" w:cs="宋体"/>
          <w:kern w:val="0"/>
          <w:sz w:val="32"/>
          <w:szCs w:val="32"/>
        </w:rPr>
        <w:t xml:space="preserve"> </w:t>
      </w:r>
      <w:r>
        <w:rPr>
          <w:rFonts w:ascii="仿宋_GB2312" w:hAnsi="楷体" w:eastAsia="仿宋_GB2312" w:cs="宋体"/>
          <w:kern w:val="0"/>
          <w:sz w:val="32"/>
          <w:szCs w:val="32"/>
        </w:rPr>
        <w:t xml:space="preserve"> </w:t>
      </w:r>
      <w:r>
        <w:rPr>
          <w:rFonts w:hint="eastAsia" w:ascii="仿宋_GB2312" w:hAnsi="楷体" w:eastAsia="仿宋_GB2312" w:cs="宋体"/>
          <w:kern w:val="0"/>
          <w:sz w:val="32"/>
          <w:szCs w:val="32"/>
        </w:rPr>
        <w:t>建设工程抗震性能鉴定、抗震加固费用由其所有权人或者管理单位承担。</w:t>
      </w:r>
    </w:p>
    <w:p>
      <w:pPr>
        <w:pStyle w:val="7"/>
        <w:adjustRightInd w:val="0"/>
        <w:snapToGrid w:val="0"/>
        <w:spacing w:line="520" w:lineRule="exact"/>
        <w:ind w:firstLine="640" w:firstLineChars="200"/>
        <w:rPr>
          <w:rFonts w:ascii="仿宋_GB2312" w:hAnsi="楷体" w:eastAsia="仿宋_GB2312" w:cs="宋体"/>
          <w:kern w:val="0"/>
          <w:sz w:val="32"/>
          <w:szCs w:val="32"/>
        </w:rPr>
      </w:pPr>
      <w:r>
        <w:rPr>
          <w:rFonts w:hint="eastAsia" w:ascii="仿宋_GB2312" w:hAnsi="楷体" w:eastAsia="仿宋_GB2312" w:cs="宋体"/>
          <w:kern w:val="0"/>
          <w:sz w:val="32"/>
          <w:szCs w:val="32"/>
        </w:rPr>
        <w:t>公益事业、农村危房改造等建设工程抗震性能鉴定、抗震加固费用，由财政部门按照规定予以支持。</w:t>
      </w:r>
    </w:p>
    <w:p>
      <w:pPr>
        <w:pStyle w:val="7"/>
        <w:adjustRightInd w:val="0"/>
        <w:snapToGrid w:val="0"/>
        <w:spacing w:line="520" w:lineRule="exact"/>
        <w:ind w:firstLine="640" w:firstLineChars="200"/>
        <w:rPr>
          <w:rFonts w:hint="eastAsia" w:ascii="仿宋_GB2312" w:hAnsi="楷体" w:eastAsia="仿宋_GB2312" w:cs="宋体"/>
          <w:kern w:val="0"/>
          <w:sz w:val="32"/>
          <w:szCs w:val="32"/>
        </w:rPr>
      </w:pPr>
      <w:r>
        <w:rPr>
          <w:rFonts w:hint="eastAsia" w:ascii="黑体" w:hAnsi="黑体" w:eastAsia="黑体" w:cs="宋体"/>
          <w:kern w:val="0"/>
          <w:sz w:val="32"/>
          <w:szCs w:val="32"/>
        </w:rPr>
        <w:t>第四十一条</w:t>
      </w:r>
      <w:r>
        <w:rPr>
          <w:rFonts w:ascii="黑体" w:hAnsi="黑体" w:eastAsia="黑体" w:cs="宋体"/>
          <w:kern w:val="0"/>
          <w:sz w:val="32"/>
          <w:szCs w:val="32"/>
        </w:rPr>
        <w:t xml:space="preserve">  </w:t>
      </w:r>
      <w:r>
        <w:rPr>
          <w:rFonts w:hint="eastAsia" w:ascii="仿宋_GB2312" w:hAnsi="楷体" w:eastAsia="仿宋_GB2312" w:cs="宋体"/>
          <w:kern w:val="0"/>
          <w:sz w:val="32"/>
          <w:szCs w:val="32"/>
        </w:rPr>
        <w:t>县级以上人民政府应当采取措施，加强对既有建设工程抗震性能鉴定和抗震加固工作的监督检查。</w:t>
      </w:r>
    </w:p>
    <w:p>
      <w:pPr>
        <w:pStyle w:val="7"/>
        <w:adjustRightInd w:val="0"/>
        <w:snapToGrid w:val="0"/>
        <w:spacing w:line="520" w:lineRule="exact"/>
        <w:ind w:firstLine="640" w:firstLineChars="200"/>
        <w:rPr>
          <w:rFonts w:ascii="仿宋_GB2312" w:hAnsi="楷体" w:eastAsia="仿宋_GB2312" w:cs="宋体"/>
          <w:kern w:val="0"/>
          <w:sz w:val="32"/>
          <w:szCs w:val="32"/>
        </w:rPr>
      </w:pPr>
      <w:r>
        <w:rPr>
          <w:rFonts w:hint="eastAsia" w:ascii="仿宋_GB2312" w:hAnsi="楷体" w:eastAsia="仿宋_GB2312" w:cs="宋体"/>
          <w:kern w:val="0"/>
          <w:sz w:val="32"/>
          <w:szCs w:val="32"/>
        </w:rPr>
        <w:t>县级以上人民政府住房城乡建设主管部门应当督促有关房屋建筑所有权人或者管理单位，按照抗震性能鉴定结论进行抗震加固或者拆除。</w:t>
      </w:r>
    </w:p>
    <w:p>
      <w:pPr>
        <w:pStyle w:val="7"/>
        <w:adjustRightInd w:val="0"/>
        <w:snapToGrid w:val="0"/>
        <w:spacing w:line="520" w:lineRule="exact"/>
        <w:ind w:firstLine="640" w:firstLineChars="200"/>
        <w:rPr>
          <w:rFonts w:hint="eastAsia" w:ascii="仿宋_GB2312" w:hAnsi="楷体" w:eastAsia="仿宋_GB2312" w:cs="宋体"/>
          <w:kern w:val="0"/>
          <w:sz w:val="32"/>
          <w:szCs w:val="32"/>
        </w:rPr>
      </w:pPr>
      <w:r>
        <w:rPr>
          <w:rFonts w:hint="eastAsia" w:ascii="仿宋_GB2312" w:hAnsi="楷体" w:eastAsia="仿宋_GB2312" w:cs="宋体"/>
          <w:kern w:val="0"/>
          <w:sz w:val="32"/>
          <w:szCs w:val="32"/>
        </w:rPr>
        <w:t>工业、交通、水利、电力、核电、通信、铁路、民航等专业建设工程的抗震安全排查和抗震性能鉴定、抗震加固，按照国家有关规定执行。</w:t>
      </w:r>
    </w:p>
    <w:p>
      <w:pPr>
        <w:pStyle w:val="6"/>
        <w:widowControl w:val="0"/>
        <w:adjustRightInd w:val="0"/>
        <w:snapToGrid w:val="0"/>
        <w:spacing w:before="0" w:beforeAutospacing="0" w:after="0" w:afterAutospacing="0" w:line="520" w:lineRule="exact"/>
        <w:jc w:val="center"/>
        <w:rPr>
          <w:rStyle w:val="8"/>
          <w:rFonts w:ascii="黑体" w:eastAsia="黑体"/>
          <w:b w:val="0"/>
          <w:sz w:val="32"/>
          <w:szCs w:val="32"/>
          <w:lang w:eastAsia="zh-CN"/>
        </w:rPr>
      </w:pPr>
    </w:p>
    <w:p>
      <w:pPr>
        <w:pStyle w:val="6"/>
        <w:widowControl w:val="0"/>
        <w:adjustRightInd w:val="0"/>
        <w:snapToGrid w:val="0"/>
        <w:spacing w:before="0" w:beforeAutospacing="0" w:after="0" w:afterAutospacing="0" w:line="520" w:lineRule="exact"/>
        <w:jc w:val="center"/>
        <w:rPr>
          <w:rStyle w:val="8"/>
          <w:rFonts w:ascii="黑体" w:eastAsia="黑体"/>
          <w:b w:val="0"/>
          <w:sz w:val="32"/>
          <w:szCs w:val="32"/>
          <w:lang w:eastAsia="zh-CN"/>
        </w:rPr>
      </w:pPr>
      <w:r>
        <w:rPr>
          <w:rStyle w:val="8"/>
          <w:rFonts w:hint="eastAsia" w:ascii="黑体" w:eastAsia="黑体"/>
          <w:b w:val="0"/>
          <w:sz w:val="32"/>
          <w:szCs w:val="32"/>
          <w:lang w:eastAsia="zh-CN"/>
        </w:rPr>
        <w:t>第六章</w:t>
      </w:r>
      <w:r>
        <w:rPr>
          <w:rStyle w:val="8"/>
          <w:rFonts w:ascii="黑体" w:eastAsia="黑体"/>
          <w:b w:val="0"/>
          <w:sz w:val="32"/>
          <w:szCs w:val="32"/>
          <w:lang w:eastAsia="zh-CN"/>
        </w:rPr>
        <w:t xml:space="preserve">  </w:t>
      </w:r>
      <w:r>
        <w:rPr>
          <w:rStyle w:val="8"/>
          <w:rFonts w:hint="eastAsia" w:ascii="黑体" w:eastAsia="黑体"/>
          <w:b w:val="0"/>
          <w:sz w:val="32"/>
          <w:szCs w:val="32"/>
          <w:lang w:eastAsia="zh-CN"/>
        </w:rPr>
        <w:t>法律责任</w:t>
      </w:r>
    </w:p>
    <w:p>
      <w:pPr>
        <w:pStyle w:val="7"/>
        <w:adjustRightInd w:val="0"/>
        <w:snapToGrid w:val="0"/>
        <w:spacing w:line="520" w:lineRule="exact"/>
        <w:ind w:firstLine="640" w:firstLineChars="200"/>
        <w:rPr>
          <w:rFonts w:ascii="黑体" w:hAnsi="黑体" w:eastAsia="黑体" w:cs="宋体"/>
          <w:bCs/>
          <w:kern w:val="0"/>
          <w:sz w:val="32"/>
          <w:szCs w:val="32"/>
        </w:rPr>
      </w:pPr>
    </w:p>
    <w:p>
      <w:pPr>
        <w:pStyle w:val="7"/>
        <w:adjustRightInd w:val="0"/>
        <w:snapToGrid w:val="0"/>
        <w:spacing w:line="520" w:lineRule="exact"/>
        <w:ind w:firstLine="640" w:firstLineChars="200"/>
        <w:rPr>
          <w:rFonts w:hint="eastAsia" w:ascii="仿宋_GB2312" w:hAnsi="宋体" w:eastAsia="仿宋_GB2312"/>
          <w:sz w:val="32"/>
          <w:szCs w:val="32"/>
        </w:rPr>
      </w:pPr>
      <w:r>
        <w:rPr>
          <w:rFonts w:hint="eastAsia" w:ascii="黑体" w:hAnsi="黑体" w:eastAsia="黑体" w:cs="宋体"/>
          <w:bCs/>
          <w:kern w:val="0"/>
          <w:sz w:val="32"/>
          <w:szCs w:val="32"/>
        </w:rPr>
        <w:t>第四十二条</w:t>
      </w:r>
      <w:r>
        <w:rPr>
          <w:rFonts w:hint="eastAsia" w:ascii="仿宋_GB2312" w:hAnsi="宋体"/>
          <w:bCs/>
          <w:sz w:val="28"/>
          <w:szCs w:val="28"/>
        </w:rPr>
        <w:t xml:space="preserve"> </w:t>
      </w:r>
      <w:r>
        <w:rPr>
          <w:rFonts w:hint="eastAsia" w:ascii="仿宋_GB2312" w:hAnsi="宋体"/>
          <w:sz w:val="28"/>
          <w:szCs w:val="28"/>
        </w:rPr>
        <w:t xml:space="preserve"> </w:t>
      </w:r>
      <w:r>
        <w:rPr>
          <w:rFonts w:hint="eastAsia" w:ascii="仿宋_GB2312" w:hAnsi="宋体" w:eastAsia="仿宋_GB2312"/>
          <w:sz w:val="32"/>
          <w:szCs w:val="32"/>
        </w:rPr>
        <w:t>违反本条例规定，建设工程未依法进行地震安</w:t>
      </w:r>
      <w:r>
        <w:rPr>
          <w:rFonts w:hint="eastAsia" w:ascii="仿宋_GB2312" w:hAnsi="楷体" w:eastAsia="仿宋_GB2312" w:cs="宋体"/>
          <w:kern w:val="0"/>
          <w:sz w:val="32"/>
          <w:szCs w:val="32"/>
        </w:rPr>
        <w:t>全性评价或者未按照地震安全性评价报告所确定的抗震设防要求进行抗震设防的，由县级以上人民政府地震工作主管部门责令建设单位限期改正；逾期不改正的，处三万元以上三十万元以下的罚款。</w:t>
      </w:r>
    </w:p>
    <w:p>
      <w:pPr>
        <w:pStyle w:val="6"/>
        <w:widowControl w:val="0"/>
        <w:adjustRightInd w:val="0"/>
        <w:snapToGrid w:val="0"/>
        <w:spacing w:before="0" w:beforeAutospacing="0" w:after="0" w:afterAutospacing="0" w:line="520" w:lineRule="exact"/>
        <w:ind w:firstLine="640" w:firstLineChars="200"/>
        <w:jc w:val="both"/>
        <w:rPr>
          <w:rFonts w:hint="eastAsia" w:ascii="仿宋_GB2312" w:eastAsia="仿宋_GB2312" w:cs="黑体"/>
          <w:kern w:val="2"/>
          <w:sz w:val="32"/>
          <w:szCs w:val="32"/>
        </w:rPr>
      </w:pPr>
      <w:r>
        <w:rPr>
          <w:rFonts w:hint="eastAsia" w:ascii="黑体" w:hAnsi="黑体" w:eastAsia="黑体"/>
          <w:bCs/>
          <w:sz w:val="32"/>
          <w:szCs w:val="32"/>
        </w:rPr>
        <w:t>第四十三</w:t>
      </w:r>
      <w:r>
        <w:rPr>
          <w:rFonts w:hint="eastAsia" w:ascii="黑体" w:hAnsi="黑体" w:eastAsia="黑体"/>
          <w:sz w:val="32"/>
          <w:szCs w:val="32"/>
        </w:rPr>
        <w:t xml:space="preserve">条  </w:t>
      </w:r>
      <w:r>
        <w:rPr>
          <w:rFonts w:hint="eastAsia" w:ascii="仿宋_GB2312" w:hAnsi="楷体" w:eastAsia="仿宋_GB2312"/>
          <w:sz w:val="32"/>
          <w:szCs w:val="32"/>
        </w:rPr>
        <w:t>违反本条例规定，擅自改动建设工程减震、隔震装置等抗震设施，降低建设工程抗震性能的，由县级以上人民政府住房城乡建设、交通运输、水利等有关主管部门按照职责分工责令改正，处五万元以上十万元以下的罚款。</w:t>
      </w:r>
    </w:p>
    <w:p>
      <w:pPr>
        <w:pStyle w:val="9"/>
        <w:widowControl w:val="0"/>
        <w:adjustRightInd w:val="0"/>
        <w:snapToGrid w:val="0"/>
        <w:spacing w:before="0" w:beforeAutospacing="0" w:after="0" w:afterAutospacing="0" w:line="520" w:lineRule="exact"/>
        <w:ind w:firstLine="640" w:firstLineChars="200"/>
        <w:jc w:val="both"/>
        <w:rPr>
          <w:rFonts w:hint="eastAsia" w:ascii="仿宋_GB2312" w:eastAsia="仿宋_GB2312" w:cs="黑体"/>
          <w:kern w:val="2"/>
          <w:sz w:val="32"/>
          <w:szCs w:val="32"/>
        </w:rPr>
      </w:pPr>
      <w:r>
        <w:rPr>
          <w:rFonts w:hint="eastAsia" w:ascii="黑体" w:hAnsi="黑体" w:eastAsia="黑体"/>
          <w:bCs/>
          <w:sz w:val="32"/>
          <w:szCs w:val="32"/>
        </w:rPr>
        <w:t>第四十四条</w:t>
      </w:r>
      <w:r>
        <w:rPr>
          <w:rFonts w:hint="eastAsia" w:ascii="黑体" w:hAnsi="黑体" w:eastAsia="黑体"/>
          <w:sz w:val="32"/>
          <w:szCs w:val="32"/>
        </w:rPr>
        <w:t xml:space="preserve">  </w:t>
      </w:r>
      <w:r>
        <w:rPr>
          <w:rFonts w:hint="eastAsia" w:ascii="仿宋_GB2312" w:hAnsi="楷体" w:eastAsia="仿宋_GB2312"/>
          <w:sz w:val="32"/>
          <w:szCs w:val="32"/>
        </w:rPr>
        <w:t>违反本条例规定，建设工程抗震加固设计图纸未经承担施工图审查的机构审查合格，建设单位擅自交付施工的，由县级以上人民政府住房城乡建设主管部门责令改正，处十万元以上三十万元以下的罚款。</w:t>
      </w:r>
    </w:p>
    <w:p>
      <w:pPr>
        <w:pStyle w:val="7"/>
        <w:adjustRightInd w:val="0"/>
        <w:snapToGrid w:val="0"/>
        <w:spacing w:line="520" w:lineRule="exact"/>
        <w:ind w:firstLine="640" w:firstLineChars="200"/>
        <w:rPr>
          <w:rFonts w:ascii="仿宋_GB2312" w:hAnsi="宋体" w:eastAsia="仿宋_GB2312"/>
          <w:sz w:val="32"/>
          <w:szCs w:val="32"/>
        </w:rPr>
      </w:pPr>
      <w:r>
        <w:rPr>
          <w:rFonts w:hint="eastAsia" w:ascii="黑体" w:hAnsi="黑体" w:eastAsia="黑体" w:cs="宋体"/>
          <w:kern w:val="0"/>
          <w:sz w:val="32"/>
          <w:szCs w:val="32"/>
        </w:rPr>
        <w:t>第四十</w:t>
      </w:r>
      <w:r>
        <w:rPr>
          <w:rFonts w:hint="eastAsia" w:ascii="黑体" w:hAnsi="黑体" w:eastAsia="黑体" w:cs="宋体"/>
          <w:bCs/>
          <w:kern w:val="0"/>
          <w:sz w:val="32"/>
          <w:szCs w:val="32"/>
        </w:rPr>
        <w:t>五</w:t>
      </w:r>
      <w:r>
        <w:rPr>
          <w:rFonts w:hint="eastAsia" w:ascii="黑体" w:hAnsi="黑体" w:eastAsia="黑体" w:cs="宋体"/>
          <w:kern w:val="0"/>
          <w:sz w:val="32"/>
          <w:szCs w:val="32"/>
        </w:rPr>
        <w:t>条</w:t>
      </w:r>
      <w:r>
        <w:rPr>
          <w:rFonts w:ascii="仿宋_GB2312" w:hAnsi="宋体" w:eastAsia="仿宋_GB2312"/>
          <w:sz w:val="32"/>
          <w:szCs w:val="32"/>
        </w:rPr>
        <w:t xml:space="preserve">  </w:t>
      </w:r>
      <w:r>
        <w:rPr>
          <w:rFonts w:hint="eastAsia" w:ascii="仿宋_GB2312" w:hAnsi="楷体" w:eastAsia="仿宋_GB2312" w:cs="宋体"/>
          <w:kern w:val="0"/>
          <w:sz w:val="32"/>
          <w:szCs w:val="32"/>
        </w:rPr>
        <w:t>各级人民政府和有关部门的工作人员在建设工程抗震设防工作中滥用职权、玩忽职守、徇私舞弊的，依法给予处分；构成犯罪的，依法追究刑事责任。</w:t>
      </w:r>
    </w:p>
    <w:p>
      <w:pPr>
        <w:pStyle w:val="6"/>
        <w:widowControl w:val="0"/>
        <w:adjustRightInd w:val="0"/>
        <w:snapToGrid w:val="0"/>
        <w:spacing w:before="0" w:beforeAutospacing="0" w:after="0" w:afterAutospacing="0" w:line="520" w:lineRule="exact"/>
        <w:ind w:firstLine="640" w:firstLineChars="200"/>
        <w:jc w:val="both"/>
        <w:rPr>
          <w:rFonts w:ascii="仿宋_GB2312" w:eastAsia="仿宋_GB2312" w:cs="黑体"/>
          <w:kern w:val="2"/>
          <w:sz w:val="32"/>
          <w:szCs w:val="32"/>
        </w:rPr>
      </w:pPr>
      <w:r>
        <w:rPr>
          <w:rFonts w:hint="eastAsia" w:ascii="黑体" w:hAnsi="黑体" w:eastAsia="黑体"/>
          <w:sz w:val="32"/>
          <w:szCs w:val="32"/>
        </w:rPr>
        <w:t>第四十</w:t>
      </w:r>
      <w:r>
        <w:rPr>
          <w:rFonts w:hint="eastAsia" w:ascii="黑体" w:hAnsi="黑体" w:eastAsia="黑体"/>
          <w:bCs/>
          <w:sz w:val="32"/>
          <w:szCs w:val="32"/>
        </w:rPr>
        <w:t>六</w:t>
      </w:r>
      <w:r>
        <w:rPr>
          <w:rFonts w:hint="eastAsia" w:ascii="黑体" w:hAnsi="黑体" w:eastAsia="黑体"/>
          <w:sz w:val="32"/>
          <w:szCs w:val="32"/>
        </w:rPr>
        <w:t>条</w:t>
      </w:r>
      <w:r>
        <w:rPr>
          <w:rFonts w:ascii="黑体" w:hAnsi="黑体" w:eastAsia="黑体"/>
          <w:sz w:val="32"/>
          <w:szCs w:val="32"/>
        </w:rPr>
        <w:t xml:space="preserve">  </w:t>
      </w:r>
      <w:r>
        <w:rPr>
          <w:rFonts w:hint="eastAsia" w:ascii="仿宋_GB2312" w:eastAsia="仿宋_GB2312"/>
          <w:sz w:val="32"/>
          <w:szCs w:val="32"/>
        </w:rPr>
        <w:t>违反本条例规定的其他行为，法律、行政法规</w:t>
      </w:r>
      <w:r>
        <w:rPr>
          <w:rFonts w:hint="eastAsia" w:ascii="仿宋_GB2312" w:hAnsi="楷体" w:eastAsia="仿宋_GB2312"/>
          <w:sz w:val="32"/>
          <w:szCs w:val="32"/>
        </w:rPr>
        <w:t>已经规定法律责任的，依照其规定执行。</w:t>
      </w:r>
    </w:p>
    <w:p>
      <w:pPr>
        <w:pStyle w:val="6"/>
        <w:widowControl w:val="0"/>
        <w:adjustRightInd w:val="0"/>
        <w:snapToGrid w:val="0"/>
        <w:spacing w:before="0" w:beforeAutospacing="0" w:after="0" w:afterAutospacing="0" w:line="520" w:lineRule="exact"/>
        <w:ind w:firstLine="640" w:firstLineChars="200"/>
        <w:jc w:val="both"/>
        <w:rPr>
          <w:rFonts w:ascii="仿宋_GB2312" w:hAnsi="楷体" w:eastAsia="仿宋_GB2312"/>
          <w:sz w:val="32"/>
          <w:szCs w:val="32"/>
        </w:rPr>
      </w:pPr>
    </w:p>
    <w:p>
      <w:pPr>
        <w:pStyle w:val="6"/>
        <w:widowControl w:val="0"/>
        <w:adjustRightInd w:val="0"/>
        <w:snapToGrid w:val="0"/>
        <w:spacing w:before="0" w:beforeAutospacing="0" w:after="0" w:afterAutospacing="0" w:line="520" w:lineRule="exact"/>
        <w:jc w:val="center"/>
        <w:rPr>
          <w:rStyle w:val="8"/>
          <w:rFonts w:ascii="黑体" w:eastAsia="黑体"/>
          <w:b w:val="0"/>
          <w:sz w:val="32"/>
          <w:szCs w:val="32"/>
          <w:lang w:eastAsia="zh-CN"/>
        </w:rPr>
      </w:pPr>
      <w:r>
        <w:rPr>
          <w:rStyle w:val="8"/>
          <w:rFonts w:hint="eastAsia" w:ascii="黑体" w:eastAsia="黑体"/>
          <w:b w:val="0"/>
          <w:sz w:val="32"/>
          <w:szCs w:val="32"/>
          <w:lang w:eastAsia="zh-CN"/>
        </w:rPr>
        <w:t>第七章</w:t>
      </w:r>
      <w:r>
        <w:rPr>
          <w:rStyle w:val="8"/>
          <w:rFonts w:ascii="黑体" w:eastAsia="黑体"/>
          <w:b w:val="0"/>
          <w:sz w:val="32"/>
          <w:szCs w:val="32"/>
          <w:lang w:eastAsia="zh-CN"/>
        </w:rPr>
        <w:t xml:space="preserve">  </w:t>
      </w:r>
      <w:r>
        <w:rPr>
          <w:rStyle w:val="8"/>
          <w:rFonts w:hint="eastAsia" w:ascii="黑体" w:eastAsia="黑体"/>
          <w:b w:val="0"/>
          <w:sz w:val="32"/>
          <w:szCs w:val="32"/>
          <w:lang w:eastAsia="zh-CN"/>
        </w:rPr>
        <w:t>附</w:t>
      </w:r>
      <w:r>
        <w:rPr>
          <w:rStyle w:val="8"/>
          <w:rFonts w:ascii="黑体" w:eastAsia="黑体"/>
          <w:b w:val="0"/>
          <w:sz w:val="32"/>
          <w:szCs w:val="32"/>
          <w:lang w:eastAsia="zh-CN"/>
        </w:rPr>
        <w:t xml:space="preserve">  </w:t>
      </w:r>
      <w:r>
        <w:rPr>
          <w:rStyle w:val="8"/>
          <w:rFonts w:hint="eastAsia" w:ascii="黑体" w:eastAsia="黑体"/>
          <w:b w:val="0"/>
          <w:sz w:val="32"/>
          <w:szCs w:val="32"/>
          <w:lang w:eastAsia="zh-CN"/>
        </w:rPr>
        <w:t>则</w:t>
      </w:r>
    </w:p>
    <w:p>
      <w:pPr>
        <w:pStyle w:val="7"/>
        <w:adjustRightInd w:val="0"/>
        <w:snapToGrid w:val="0"/>
        <w:spacing w:line="520" w:lineRule="exact"/>
        <w:ind w:firstLine="640" w:firstLineChars="200"/>
        <w:rPr>
          <w:rFonts w:ascii="黑体" w:hAnsi="黑体" w:eastAsia="黑体" w:cs="宋体"/>
          <w:bCs/>
          <w:kern w:val="0"/>
          <w:sz w:val="32"/>
          <w:szCs w:val="32"/>
        </w:rPr>
      </w:pPr>
    </w:p>
    <w:p>
      <w:pPr>
        <w:pStyle w:val="7"/>
        <w:adjustRightInd w:val="0"/>
        <w:snapToGrid w:val="0"/>
        <w:spacing w:line="520" w:lineRule="exact"/>
        <w:ind w:firstLine="640" w:firstLineChars="200"/>
        <w:rPr>
          <w:rFonts w:ascii="仿宋_GB2312" w:hAnsi="楷体" w:eastAsia="仿宋_GB2312" w:cs="宋体"/>
          <w:kern w:val="0"/>
          <w:sz w:val="32"/>
          <w:szCs w:val="32"/>
        </w:rPr>
      </w:pPr>
      <w:r>
        <w:rPr>
          <w:rFonts w:hint="eastAsia" w:ascii="黑体" w:hAnsi="黑体" w:eastAsia="黑体" w:cs="宋体"/>
          <w:bCs/>
          <w:kern w:val="0"/>
          <w:sz w:val="32"/>
          <w:szCs w:val="32"/>
        </w:rPr>
        <w:t>第四十七条</w:t>
      </w:r>
      <w:r>
        <w:rPr>
          <w:rFonts w:ascii="黑体" w:hAnsi="黑体" w:eastAsia="黑体" w:cs="宋体"/>
          <w:bCs/>
          <w:kern w:val="0"/>
          <w:sz w:val="32"/>
          <w:szCs w:val="32"/>
        </w:rPr>
        <w:t xml:space="preserve">  </w:t>
      </w:r>
      <w:r>
        <w:rPr>
          <w:rFonts w:hint="eastAsia" w:ascii="仿宋_GB2312" w:hAnsi="楷体" w:eastAsia="仿宋_GB2312" w:cs="宋体"/>
          <w:kern w:val="0"/>
          <w:sz w:val="32"/>
          <w:szCs w:val="32"/>
        </w:rPr>
        <w:t>本条例自2017年12月1日起施行。</w:t>
      </w:r>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方正小标宋简体">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1B094B"/>
    <w:rsid w:val="521B09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普通(网站) New"/>
    <w:basedOn w:val="7"/>
    <w:uiPriority w:val="0"/>
    <w:pPr>
      <w:widowControl/>
      <w:spacing w:before="100" w:beforeAutospacing="1" w:after="100" w:afterAutospacing="1"/>
      <w:jc w:val="left"/>
    </w:pPr>
    <w:rPr>
      <w:rFonts w:ascii="宋体" w:hAnsi="宋体" w:cs="宋体"/>
      <w:kern w:val="0"/>
      <w:sz w:val="24"/>
      <w:szCs w:val="24"/>
    </w:rPr>
  </w:style>
  <w:style w:type="paragraph" w:customStyle="1" w:styleId="7">
    <w:name w:val="正文 New New New New New New New New New New New New New New New New New New New New New New New New New New"/>
    <w:qFormat/>
    <w:uiPriority w:val="0"/>
    <w:pPr>
      <w:widowControl w:val="0"/>
      <w:jc w:val="both"/>
    </w:pPr>
    <w:rPr>
      <w:rFonts w:ascii="Times New Roman" w:hAnsi="Times New Roman" w:eastAsia="宋体" w:cs="黑体"/>
      <w:kern w:val="2"/>
      <w:sz w:val="21"/>
      <w:szCs w:val="22"/>
      <w:lang w:val="en-US" w:eastAsia="zh-CN" w:bidi="ar-SA"/>
    </w:rPr>
  </w:style>
  <w:style w:type="character" w:customStyle="1" w:styleId="8">
    <w:name w:val="要点 New"/>
    <w:uiPriority w:val="0"/>
    <w:rPr>
      <w:rFonts w:ascii="Verdana" w:hAnsi="Verdana" w:eastAsia="仿宋_GB2312" w:cs="Times New Roman"/>
      <w:b/>
      <w:kern w:val="0"/>
      <w:sz w:val="20"/>
      <w:lang w:eastAsia="en-US"/>
    </w:rPr>
  </w:style>
  <w:style w:type="paragraph" w:customStyle="1" w:styleId="9">
    <w:name w:val="zw"/>
    <w:basedOn w:val="7"/>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2017-11-01T08:32:00Z</dcterms:created>
  <dc:creator>Administrator</dc:creator>
  <cp:lastModifiedBy>Administrator</cp:lastModifiedBy>
  <dcterms:modified xsi:type="dcterms:W3CDTF">2017-11-01T08:33:20Z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