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bidi w:val="0"/>
        <w:spacing w:line="560" w:lineRule="exact"/>
        <w:ind w:firstLine="640" w:firstLineChars="200"/>
        <w:textAlignment w:val="auto"/>
        <w:outlineLvl w:val="9"/>
        <w:rPr>
          <w:rFonts w:ascii="仿宋_GB2312" w:hAnsi="仿宋"/>
          <w:color w:val="000000"/>
          <w:kern w:val="0"/>
          <w:szCs w:val="32"/>
        </w:rPr>
      </w:pPr>
    </w:p>
    <w:p>
      <w:pPr>
        <w:keepNext w:val="0"/>
        <w:keepLines w:val="0"/>
        <w:pageBreakBefore w:val="0"/>
        <w:widowControl w:val="0"/>
        <w:kinsoku/>
        <w:wordWrap/>
        <w:overflowPunct/>
        <w:topLinePunct w:val="0"/>
        <w:bidi w:val="0"/>
        <w:spacing w:line="560" w:lineRule="exact"/>
        <w:ind w:firstLine="640" w:firstLineChars="200"/>
        <w:textAlignment w:val="auto"/>
        <w:outlineLvl w:val="9"/>
        <w:rPr>
          <w:rFonts w:ascii="仿宋_GB2312" w:hAnsi="仿宋"/>
          <w:color w:val="000000"/>
          <w:kern w:val="0"/>
          <w:szCs w:val="32"/>
        </w:rPr>
      </w:pPr>
    </w:p>
    <w:p>
      <w:pPr>
        <w:keepNext w:val="0"/>
        <w:keepLines w:val="0"/>
        <w:pageBreakBefore w:val="0"/>
        <w:widowControl w:val="0"/>
        <w:kinsoku/>
        <w:wordWrap/>
        <w:overflowPunct/>
        <w:topLinePunct w:val="0"/>
        <w:bidi w:val="0"/>
        <w:adjustRightInd w:val="0"/>
        <w:snapToGrid w:val="0"/>
        <w:spacing w:line="560" w:lineRule="exact"/>
        <w:jc w:val="center"/>
        <w:textAlignment w:val="auto"/>
        <w:outlineLvl w:val="9"/>
        <w:rPr>
          <w:rFonts w:ascii="宋体" w:hAnsi="宋体" w:eastAsia="宋体" w:cs="宋体"/>
          <w:color w:val="000000"/>
          <w:sz w:val="44"/>
          <w:szCs w:val="44"/>
        </w:rPr>
      </w:pPr>
      <w:r>
        <w:rPr>
          <w:rFonts w:hint="eastAsia" w:ascii="宋体" w:hAnsi="宋体" w:eastAsia="宋体" w:cs="宋体"/>
          <w:color w:val="000000"/>
          <w:spacing w:val="7"/>
          <w:kern w:val="0"/>
          <w:sz w:val="44"/>
          <w:szCs w:val="44"/>
          <w:lang w:val="zh-CN"/>
        </w:rPr>
        <w:t>山东省法治宣传教育条例</w:t>
      </w:r>
    </w:p>
    <w:p>
      <w:pPr>
        <w:keepNext w:val="0"/>
        <w:keepLines w:val="0"/>
        <w:pageBreakBefore w:val="0"/>
        <w:widowControl w:val="0"/>
        <w:shd w:val="clear" w:color="auto" w:fill="FFFFFF"/>
        <w:tabs>
          <w:tab w:val="left" w:pos="1134"/>
          <w:tab w:val="left" w:pos="7797"/>
        </w:tabs>
        <w:kinsoku/>
        <w:wordWrap/>
        <w:overflowPunct/>
        <w:topLinePunct w:val="0"/>
        <w:bidi w:val="0"/>
        <w:spacing w:line="560" w:lineRule="exact"/>
        <w:textAlignment w:val="auto"/>
        <w:outlineLvl w:val="9"/>
        <w:rPr>
          <w:rFonts w:ascii="仿宋_GB2312" w:hAnsi="Calibri" w:cs="仿宋_GB2312"/>
          <w:color w:val="000000"/>
          <w:spacing w:val="6"/>
          <w:kern w:val="0"/>
          <w:szCs w:val="32"/>
        </w:rPr>
      </w:pPr>
    </w:p>
    <w:p>
      <w:pPr>
        <w:keepNext w:val="0"/>
        <w:keepLines w:val="0"/>
        <w:pageBreakBefore w:val="0"/>
        <w:widowControl w:val="0"/>
        <w:shd w:val="clear" w:color="auto" w:fill="FFFFFF"/>
        <w:tabs>
          <w:tab w:val="left" w:pos="1134"/>
          <w:tab w:val="left" w:pos="7797"/>
        </w:tabs>
        <w:kinsoku/>
        <w:wordWrap/>
        <w:overflowPunct/>
        <w:topLinePunct w:val="0"/>
        <w:bidi w:val="0"/>
        <w:spacing w:line="560" w:lineRule="exact"/>
        <w:ind w:left="707" w:leftChars="221" w:right="621" w:rightChars="194"/>
        <w:textAlignment w:val="auto"/>
        <w:outlineLvl w:val="9"/>
        <w:rPr>
          <w:rFonts w:ascii="楷体_GB2312" w:eastAsia="楷体_GB2312"/>
          <w:color w:val="000000"/>
          <w:kern w:val="0"/>
          <w:szCs w:val="32"/>
        </w:rPr>
      </w:pPr>
      <w:r>
        <w:rPr>
          <w:rFonts w:hint="eastAsia" w:ascii="楷体_GB2312" w:eastAsia="楷体_GB2312"/>
          <w:snapToGrid w:val="0"/>
          <w:color w:val="000000"/>
          <w:kern w:val="0"/>
          <w:szCs w:val="32"/>
        </w:rPr>
        <w:t>（2017年9月30日</w:t>
      </w:r>
      <w:r>
        <w:rPr>
          <w:rFonts w:hint="eastAsia" w:ascii="楷体_GB2312" w:eastAsia="楷体_GB2312"/>
          <w:color w:val="000000"/>
          <w:kern w:val="0"/>
          <w:szCs w:val="32"/>
        </w:rPr>
        <w:t>山东省第十二届人民代表大会</w:t>
      </w:r>
      <w:r>
        <w:rPr>
          <w:rFonts w:hint="eastAsia" w:ascii="楷体_GB2312" w:eastAsia="楷体_GB2312"/>
          <w:snapToGrid w:val="0"/>
          <w:color w:val="000000"/>
          <w:kern w:val="0"/>
          <w:szCs w:val="32"/>
        </w:rPr>
        <w:t>常务委员会第三十二次会议通过）</w:t>
      </w:r>
    </w:p>
    <w:p>
      <w:pPr>
        <w:keepNext w:val="0"/>
        <w:keepLines w:val="0"/>
        <w:pageBreakBefore w:val="0"/>
        <w:widowControl w:val="0"/>
        <w:kinsoku/>
        <w:wordWrap/>
        <w:overflowPunct/>
        <w:topLinePunct w:val="0"/>
        <w:autoSpaceDE w:val="0"/>
        <w:autoSpaceDN w:val="0"/>
        <w:bidi w:val="0"/>
        <w:adjustRightInd w:val="0"/>
        <w:spacing w:line="560" w:lineRule="exact"/>
        <w:textAlignment w:val="auto"/>
        <w:outlineLvl w:val="9"/>
        <w:rPr>
          <w:rFonts w:ascii="仿宋_GB2312" w:hAnsi="Calibri" w:cs="仿宋_GB2312"/>
          <w:color w:val="000000"/>
          <w:spacing w:val="6"/>
          <w:kern w:val="0"/>
          <w:szCs w:val="32"/>
        </w:rPr>
      </w:pP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Calibri" w:cs="仿宋_GB2312"/>
          <w:color w:val="000000"/>
          <w:spacing w:val="6"/>
          <w:kern w:val="0"/>
          <w:szCs w:val="32"/>
          <w:lang w:val="zh-CN"/>
        </w:rPr>
      </w:pPr>
      <w:r>
        <w:rPr>
          <w:rFonts w:ascii="黑体" w:hAnsi="黑体" w:eastAsia="黑体" w:cs="方正黑体"/>
          <w:color w:val="000000"/>
          <w:spacing w:val="6"/>
          <w:kern w:val="0"/>
          <w:szCs w:val="32"/>
          <w:lang w:val="zh-CN"/>
        </w:rPr>
        <w:t>第一条</w:t>
      </w:r>
      <w:r>
        <w:rPr>
          <w:rFonts w:hint="eastAsia" w:ascii="仿宋_GB2312" w:hAnsi="Calibri" w:cs="仿宋_GB2312"/>
          <w:color w:val="000000"/>
          <w:spacing w:val="6"/>
          <w:kern w:val="0"/>
          <w:szCs w:val="32"/>
          <w:lang w:val="zh-CN"/>
        </w:rPr>
        <w:t>　为了加强法治宣传教育，增强</w:t>
      </w:r>
      <w:r>
        <w:rPr>
          <w:rFonts w:hint="eastAsia" w:ascii="仿宋_GB2312" w:hAnsi="黑体" w:cs="仿宋_GB2312"/>
          <w:color w:val="000000"/>
          <w:spacing w:val="6"/>
          <w:kern w:val="0"/>
          <w:szCs w:val="32"/>
          <w:lang w:val="zh-CN"/>
        </w:rPr>
        <w:t>全</w:t>
      </w:r>
      <w:r>
        <w:rPr>
          <w:rFonts w:hint="eastAsia" w:ascii="仿宋_GB2312" w:hAnsi="Calibri" w:cs="仿宋_GB2312"/>
          <w:color w:val="000000"/>
          <w:spacing w:val="6"/>
          <w:kern w:val="0"/>
          <w:szCs w:val="32"/>
          <w:lang w:val="zh-CN"/>
        </w:rPr>
        <w:t>民法治观念，提高全社会依法治理水平，推进法治山东建设，根据有关法律、行政法规，结合本省实际，制定本条例。</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Calibri" w:cs="仿宋_GB2312"/>
          <w:color w:val="000000"/>
          <w:spacing w:val="6"/>
          <w:kern w:val="0"/>
          <w:szCs w:val="32"/>
          <w:lang w:val="zh-CN"/>
        </w:rPr>
      </w:pPr>
      <w:r>
        <w:rPr>
          <w:rFonts w:ascii="黑体" w:hAnsi="黑体" w:eastAsia="黑体" w:cs="方正黑体"/>
          <w:color w:val="000000"/>
          <w:spacing w:val="6"/>
          <w:kern w:val="0"/>
          <w:szCs w:val="32"/>
          <w:lang w:val="zh-CN"/>
        </w:rPr>
        <w:t>第二条</w:t>
      </w:r>
      <w:r>
        <w:rPr>
          <w:rFonts w:ascii="黑体" w:hAnsi="黑体" w:eastAsia="黑体" w:cs="方正黑体"/>
          <w:color w:val="000000"/>
          <w:kern w:val="0"/>
          <w:sz w:val="24"/>
          <w:lang w:val="zh-CN"/>
        </w:rPr>
        <w:t>　</w:t>
      </w:r>
      <w:r>
        <w:rPr>
          <w:rFonts w:hint="eastAsia" w:ascii="黑体" w:hAnsi="黑体" w:eastAsia="黑体" w:cs="方正黑体"/>
          <w:color w:val="000000"/>
          <w:kern w:val="0"/>
          <w:sz w:val="24"/>
          <w:lang w:val="zh-CN"/>
        </w:rPr>
        <w:t xml:space="preserve"> </w:t>
      </w:r>
      <w:r>
        <w:rPr>
          <w:rFonts w:hint="eastAsia" w:ascii="仿宋_GB2312" w:hAnsi="Calibri" w:cs="仿宋_GB2312"/>
          <w:color w:val="000000"/>
          <w:spacing w:val="6"/>
          <w:kern w:val="0"/>
          <w:szCs w:val="32"/>
          <w:lang w:val="zh-CN"/>
        </w:rPr>
        <w:t>本省行政区域内的法治宣传教育，适用本条例。</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Calibri" w:cs="仿宋_GB2312"/>
          <w:color w:val="000000"/>
          <w:spacing w:val="6"/>
          <w:kern w:val="0"/>
          <w:szCs w:val="32"/>
          <w:lang w:val="zh-CN"/>
        </w:rPr>
      </w:pPr>
      <w:r>
        <w:rPr>
          <w:rFonts w:ascii="黑体" w:hAnsi="黑体" w:eastAsia="黑体" w:cs="方正黑体"/>
          <w:color w:val="000000"/>
          <w:spacing w:val="6"/>
          <w:kern w:val="0"/>
          <w:szCs w:val="32"/>
          <w:lang w:val="zh-CN"/>
        </w:rPr>
        <w:t>第三条</w:t>
      </w:r>
      <w:r>
        <w:rPr>
          <w:rFonts w:ascii="黑体" w:hAnsi="黑体" w:eastAsia="黑体" w:cs="方正黑体"/>
          <w:color w:val="000000"/>
          <w:kern w:val="0"/>
          <w:sz w:val="24"/>
          <w:lang w:val="zh-CN"/>
        </w:rPr>
        <w:t>　</w:t>
      </w:r>
      <w:r>
        <w:rPr>
          <w:rFonts w:hint="eastAsia" w:ascii="黑体" w:hAnsi="黑体" w:eastAsia="黑体" w:cs="方正黑体"/>
          <w:color w:val="000000"/>
          <w:kern w:val="0"/>
          <w:sz w:val="24"/>
          <w:lang w:val="zh-CN"/>
        </w:rPr>
        <w:t xml:space="preserve"> </w:t>
      </w:r>
      <w:r>
        <w:rPr>
          <w:rFonts w:hint="eastAsia" w:ascii="仿宋_GB2312" w:hAnsi="Calibri" w:cs="仿宋_GB2312"/>
          <w:color w:val="000000"/>
          <w:spacing w:val="6"/>
          <w:kern w:val="0"/>
          <w:szCs w:val="32"/>
          <w:lang w:val="zh-CN"/>
        </w:rPr>
        <w:t>开展法治宣传教育是全社会的共同责任。</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黑体" w:cs="仿宋_GB2312"/>
          <w:color w:val="000000"/>
          <w:spacing w:val="6"/>
          <w:kern w:val="0"/>
          <w:szCs w:val="32"/>
          <w:lang w:val="zh-CN"/>
        </w:rPr>
      </w:pPr>
      <w:r>
        <w:rPr>
          <w:rFonts w:hint="eastAsia" w:ascii="仿宋_GB2312" w:hAnsi="Calibri" w:cs="仿宋_GB2312"/>
          <w:color w:val="000000"/>
          <w:spacing w:val="6"/>
          <w:kern w:val="0"/>
          <w:szCs w:val="32"/>
          <w:lang w:val="zh-CN"/>
        </w:rPr>
        <w:t>机关、团体、企业事业单位和其他社会组织应当依照本条例规定开展法治宣传教育</w:t>
      </w:r>
      <w:r>
        <w:rPr>
          <w:rFonts w:hint="eastAsia" w:ascii="仿宋_GB2312" w:hAnsi="黑体" w:cs="仿宋_GB2312"/>
          <w:color w:val="000000"/>
          <w:spacing w:val="6"/>
          <w:kern w:val="0"/>
          <w:szCs w:val="32"/>
          <w:lang w:val="zh-CN"/>
        </w:rPr>
        <w:t>，</w:t>
      </w:r>
      <w:r>
        <w:rPr>
          <w:rFonts w:hint="eastAsia" w:ascii="仿宋_GB2312" w:hAnsi="Calibri" w:cs="仿宋_GB2312"/>
          <w:color w:val="000000"/>
          <w:spacing w:val="6"/>
          <w:kern w:val="0"/>
          <w:szCs w:val="32"/>
          <w:lang w:val="zh-CN"/>
        </w:rPr>
        <w:t>公民应当依法接受法治宣传教育</w:t>
      </w:r>
      <w:r>
        <w:rPr>
          <w:rFonts w:hint="eastAsia" w:ascii="仿宋_GB2312" w:hAnsi="黑体" w:cs="仿宋_GB2312"/>
          <w:color w:val="000000"/>
          <w:spacing w:val="6"/>
          <w:kern w:val="0"/>
          <w:szCs w:val="32"/>
          <w:lang w:val="zh-CN"/>
        </w:rPr>
        <w:t>，增强全社会尊法学法守法用法意识。</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黑体" w:cs="仿宋_GB2312"/>
          <w:color w:val="FF0000"/>
          <w:spacing w:val="6"/>
          <w:kern w:val="0"/>
          <w:szCs w:val="32"/>
          <w:lang w:val="zh-CN"/>
        </w:rPr>
      </w:pPr>
      <w:r>
        <w:rPr>
          <w:rFonts w:ascii="黑体" w:hAnsi="黑体" w:eastAsia="黑体" w:cs="方正黑体"/>
          <w:color w:val="000000"/>
          <w:spacing w:val="6"/>
          <w:kern w:val="0"/>
          <w:szCs w:val="32"/>
          <w:lang w:val="zh-CN"/>
        </w:rPr>
        <w:t>第四条</w:t>
      </w:r>
      <w:r>
        <w:rPr>
          <w:rFonts w:hint="eastAsia" w:ascii="仿宋_GB2312" w:hAnsi="Calibri" w:cs="仿宋_GB2312"/>
          <w:color w:val="000000"/>
          <w:spacing w:val="6"/>
          <w:kern w:val="0"/>
          <w:szCs w:val="32"/>
          <w:lang w:val="zh-CN"/>
        </w:rPr>
        <w:t>　法治宣传教育的基本任务是，</w:t>
      </w:r>
      <w:r>
        <w:rPr>
          <w:rFonts w:hint="eastAsia" w:ascii="仿宋_GB2312" w:hAnsi="黑体" w:cs="仿宋_GB2312"/>
          <w:spacing w:val="6"/>
          <w:kern w:val="0"/>
          <w:szCs w:val="32"/>
          <w:lang w:val="zh-CN"/>
        </w:rPr>
        <w:t>贯彻全面依法治国方略，</w:t>
      </w:r>
      <w:r>
        <w:rPr>
          <w:rFonts w:hint="eastAsia" w:ascii="仿宋_GB2312" w:hAnsi="Calibri" w:cs="仿宋_GB2312"/>
          <w:color w:val="000000"/>
          <w:spacing w:val="6"/>
          <w:kern w:val="0"/>
          <w:szCs w:val="32"/>
          <w:lang w:val="zh-CN"/>
        </w:rPr>
        <w:t>普及宪法和法律、法规、规章的基本知识，弘扬社会主义核心价值观，建设社会主义法治文化，</w:t>
      </w:r>
      <w:r>
        <w:rPr>
          <w:rFonts w:hint="eastAsia" w:ascii="仿宋_GB2312" w:hAnsi="黑体" w:cs="仿宋_GB2312"/>
          <w:spacing w:val="6"/>
          <w:kern w:val="0"/>
          <w:szCs w:val="32"/>
          <w:lang w:val="zh-CN"/>
        </w:rPr>
        <w:t>推动科学立法、严格执法、公正司法、全民守法，</w:t>
      </w:r>
      <w:r>
        <w:rPr>
          <w:rFonts w:hint="eastAsia" w:ascii="仿宋_GB2312" w:hAnsi="黑体" w:cs="仿宋_GB2312"/>
          <w:color w:val="000000"/>
          <w:spacing w:val="6"/>
          <w:kern w:val="0"/>
          <w:szCs w:val="32"/>
          <w:lang w:val="zh-CN"/>
        </w:rPr>
        <w:t>推进多层次多领域依法治理</w:t>
      </w:r>
      <w:r>
        <w:rPr>
          <w:rFonts w:hint="eastAsia" w:ascii="仿宋_GB2312" w:hAnsi="Calibri" w:cs="仿宋_GB2312"/>
          <w:color w:val="000000"/>
          <w:spacing w:val="6"/>
          <w:kern w:val="0"/>
          <w:szCs w:val="32"/>
          <w:lang w:val="zh-CN"/>
        </w:rPr>
        <w:t>。</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Calibri" w:cs="仿宋_GB2312"/>
          <w:color w:val="000000"/>
          <w:spacing w:val="6"/>
          <w:kern w:val="0"/>
          <w:szCs w:val="32"/>
          <w:lang w:val="zh-CN"/>
        </w:rPr>
      </w:pPr>
      <w:r>
        <w:rPr>
          <w:rFonts w:ascii="黑体" w:hAnsi="黑体" w:eastAsia="黑体" w:cs="方正黑体"/>
          <w:color w:val="000000"/>
          <w:spacing w:val="6"/>
          <w:kern w:val="0"/>
          <w:szCs w:val="32"/>
          <w:lang w:val="zh-CN"/>
        </w:rPr>
        <w:t>第五条</w:t>
      </w:r>
      <w:r>
        <w:rPr>
          <w:rFonts w:hint="eastAsia" w:ascii="仿宋_GB2312" w:hAnsi="Calibri" w:cs="仿宋_GB2312"/>
          <w:color w:val="000000"/>
          <w:spacing w:val="6"/>
          <w:kern w:val="0"/>
          <w:szCs w:val="32"/>
          <w:lang w:val="zh-CN"/>
        </w:rPr>
        <w:t>　法治宣传教育应当坚持统一规划、分类实施，</w:t>
      </w:r>
      <w:r>
        <w:rPr>
          <w:rFonts w:hint="eastAsia" w:ascii="仿宋_GB2312" w:hAnsi="黑体" w:cs="仿宋_GB2312"/>
          <w:color w:val="000000"/>
          <w:spacing w:val="6"/>
          <w:kern w:val="0"/>
          <w:szCs w:val="32"/>
          <w:lang w:val="zh-CN"/>
        </w:rPr>
        <w:t>全面普及、突出重点，</w:t>
      </w:r>
      <w:r>
        <w:rPr>
          <w:rFonts w:hint="eastAsia" w:ascii="仿宋_GB2312" w:hAnsi="Calibri" w:cs="仿宋_GB2312"/>
          <w:color w:val="000000"/>
          <w:spacing w:val="6"/>
          <w:kern w:val="0"/>
          <w:szCs w:val="32"/>
          <w:lang w:val="zh-CN"/>
        </w:rPr>
        <w:t>依靠群众、分工负责，学用结合、注重实效的原则。</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Calibri" w:cs="仿宋_GB2312"/>
          <w:color w:val="000000"/>
          <w:spacing w:val="6"/>
          <w:kern w:val="0"/>
          <w:szCs w:val="32"/>
          <w:lang w:val="zh-CN"/>
        </w:rPr>
      </w:pPr>
      <w:r>
        <w:rPr>
          <w:rFonts w:hint="eastAsia" w:ascii="仿宋_GB2312" w:hAnsi="Calibri" w:cs="仿宋_GB2312"/>
          <w:color w:val="000000"/>
          <w:spacing w:val="6"/>
          <w:kern w:val="0"/>
          <w:szCs w:val="32"/>
          <w:lang w:val="zh-CN"/>
        </w:rPr>
        <w:t>法治宣传教育应当与道德教育相结合。</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黑体" w:hAnsi="黑体" w:eastAsia="黑体" w:cs="仿宋_GB2312"/>
          <w:color w:val="000000"/>
          <w:spacing w:val="6"/>
          <w:kern w:val="0"/>
          <w:szCs w:val="32"/>
          <w:lang w:val="zh-CN"/>
        </w:rPr>
      </w:pPr>
      <w:r>
        <w:rPr>
          <w:rFonts w:hint="eastAsia" w:ascii="黑体" w:hAnsi="黑体" w:eastAsia="黑体" w:cs="仿宋_GB2312"/>
          <w:color w:val="000000"/>
          <w:spacing w:val="6"/>
          <w:kern w:val="0"/>
          <w:szCs w:val="32"/>
          <w:lang w:val="zh-CN"/>
        </w:rPr>
        <w:t xml:space="preserve">第六条  </w:t>
      </w:r>
      <w:r>
        <w:rPr>
          <w:rFonts w:hint="eastAsia" w:ascii="仿宋_GB2312" w:hAnsi="黑体" w:cs="仿宋_GB2312"/>
          <w:color w:val="000000"/>
          <w:spacing w:val="6"/>
          <w:kern w:val="0"/>
          <w:szCs w:val="32"/>
          <w:lang w:val="zh-CN"/>
        </w:rPr>
        <w:t>县级以上全民普法依法治理工作领导机构应当加强对法治宣传教育工作的领导，负责组织协调、督促检查，研究解决法治宣传教育工作中的重大问题。</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黑体" w:cs="仿宋_GB2312"/>
          <w:spacing w:val="6"/>
          <w:kern w:val="0"/>
          <w:szCs w:val="32"/>
          <w:lang w:val="zh-CN"/>
        </w:rPr>
      </w:pPr>
      <w:r>
        <w:rPr>
          <w:rFonts w:hint="eastAsia" w:ascii="仿宋_GB2312" w:hAnsi="黑体" w:cs="仿宋_GB2312"/>
          <w:spacing w:val="6"/>
          <w:kern w:val="0"/>
          <w:szCs w:val="32"/>
          <w:lang w:val="zh-CN"/>
        </w:rPr>
        <w:t>全民普法依法治理工作领导机构的日常工作由同级人民政府司法行政部门承担。</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黑体" w:cs="仿宋_GB2312"/>
          <w:color w:val="000000"/>
          <w:spacing w:val="6"/>
          <w:kern w:val="0"/>
          <w:szCs w:val="32"/>
          <w:lang w:val="zh-CN"/>
        </w:rPr>
      </w:pPr>
      <w:r>
        <w:rPr>
          <w:rFonts w:ascii="黑体" w:hAnsi="黑体" w:eastAsia="黑体" w:cs="方正黑体"/>
          <w:color w:val="000000"/>
          <w:spacing w:val="6"/>
          <w:kern w:val="0"/>
          <w:szCs w:val="32"/>
          <w:lang w:val="zh-CN"/>
        </w:rPr>
        <w:t>第</w:t>
      </w:r>
      <w:r>
        <w:rPr>
          <w:rFonts w:hint="eastAsia" w:ascii="黑体" w:hAnsi="黑体" w:eastAsia="黑体" w:cs="方正黑体"/>
          <w:color w:val="000000"/>
          <w:spacing w:val="6"/>
          <w:kern w:val="0"/>
          <w:szCs w:val="32"/>
          <w:lang w:val="zh-CN"/>
        </w:rPr>
        <w:t>七</w:t>
      </w:r>
      <w:r>
        <w:rPr>
          <w:rFonts w:ascii="黑体" w:hAnsi="黑体" w:eastAsia="黑体" w:cs="方正黑体"/>
          <w:color w:val="000000"/>
          <w:spacing w:val="6"/>
          <w:kern w:val="0"/>
          <w:szCs w:val="32"/>
          <w:lang w:val="zh-CN"/>
        </w:rPr>
        <w:t>条</w:t>
      </w:r>
      <w:r>
        <w:rPr>
          <w:rFonts w:hint="eastAsia" w:ascii="仿宋_GB2312" w:hAnsi="Calibri" w:cs="仿宋_GB2312"/>
          <w:color w:val="000000"/>
          <w:spacing w:val="6"/>
          <w:kern w:val="0"/>
          <w:szCs w:val="32"/>
          <w:lang w:val="zh-CN"/>
        </w:rPr>
        <w:t>　</w:t>
      </w:r>
      <w:r>
        <w:rPr>
          <w:rFonts w:hint="eastAsia" w:ascii="仿宋_GB2312" w:hAnsi="黑体" w:cs="仿宋_GB2312"/>
          <w:color w:val="000000"/>
          <w:spacing w:val="6"/>
          <w:kern w:val="0"/>
          <w:szCs w:val="32"/>
          <w:lang w:val="zh-CN"/>
        </w:rPr>
        <w:t>县级以上人民政府应当将法治宣传教育纳入国民经济和社会发展规划以及政府公共服务体系，组织制定、实施法治宣传教育规划；将法治宣传教育经费列入同级财政预算，建立经费保障动态调整机制。</w:t>
      </w:r>
    </w:p>
    <w:p>
      <w:pPr>
        <w:keepNext w:val="0"/>
        <w:keepLines w:val="0"/>
        <w:pageBreakBefore w:val="0"/>
        <w:widowControl w:val="0"/>
        <w:tabs>
          <w:tab w:val="left" w:pos="1985"/>
        </w:tabs>
        <w:kinsoku/>
        <w:wordWrap/>
        <w:overflowPunct/>
        <w:topLinePunct w:val="0"/>
        <w:autoSpaceDE w:val="0"/>
        <w:autoSpaceDN w:val="0"/>
        <w:bidi w:val="0"/>
        <w:adjustRightInd w:val="0"/>
        <w:spacing w:line="560" w:lineRule="exact"/>
        <w:ind w:firstLine="652"/>
        <w:textAlignment w:val="auto"/>
        <w:outlineLvl w:val="9"/>
        <w:rPr>
          <w:rFonts w:ascii="仿宋_GB2312" w:hAnsi="Calibri" w:cs="仿宋_GB2312"/>
          <w:color w:val="000000"/>
          <w:spacing w:val="6"/>
          <w:kern w:val="0"/>
          <w:szCs w:val="32"/>
          <w:shd w:val="pct10" w:color="auto" w:fill="FFFFFF"/>
          <w:lang w:val="zh-CN"/>
        </w:rPr>
      </w:pPr>
      <w:r>
        <w:rPr>
          <w:rFonts w:ascii="黑体" w:hAnsi="黑体" w:eastAsia="黑体" w:cs="方正黑体"/>
          <w:color w:val="000000"/>
          <w:spacing w:val="6"/>
          <w:kern w:val="0"/>
          <w:szCs w:val="32"/>
          <w:lang w:val="zh-CN"/>
        </w:rPr>
        <w:t>第八条</w:t>
      </w:r>
      <w:r>
        <w:rPr>
          <w:rFonts w:hint="eastAsia" w:ascii="黑体" w:hAnsi="黑体" w:eastAsia="黑体" w:cs="方正黑体"/>
          <w:color w:val="000000"/>
          <w:kern w:val="0"/>
          <w:sz w:val="24"/>
          <w:lang w:val="zh-CN"/>
        </w:rPr>
        <w:t xml:space="preserve">   </w:t>
      </w:r>
      <w:r>
        <w:rPr>
          <w:rFonts w:hint="eastAsia" w:ascii="仿宋_GB2312" w:hAnsi="Calibri" w:cs="仿宋_GB2312"/>
          <w:color w:val="000000"/>
          <w:spacing w:val="6"/>
          <w:kern w:val="0"/>
          <w:szCs w:val="32"/>
          <w:lang w:val="zh-CN"/>
        </w:rPr>
        <w:t>机关、团体、企业事业单位和其他社会组织根据法治宣传教育规划，制定</w:t>
      </w:r>
      <w:r>
        <w:rPr>
          <w:rFonts w:hint="eastAsia" w:ascii="仿宋_GB2312" w:hAnsi="黑体" w:cs="仿宋_GB2312"/>
          <w:spacing w:val="6"/>
          <w:kern w:val="0"/>
          <w:szCs w:val="32"/>
          <w:lang w:val="zh-CN"/>
        </w:rPr>
        <w:t>本单位年度</w:t>
      </w:r>
      <w:r>
        <w:rPr>
          <w:rFonts w:hint="eastAsia" w:ascii="仿宋_GB2312" w:hAnsi="Calibri" w:cs="仿宋_GB2312"/>
          <w:color w:val="000000"/>
          <w:spacing w:val="6"/>
          <w:kern w:val="0"/>
          <w:szCs w:val="32"/>
          <w:lang w:val="zh-CN"/>
        </w:rPr>
        <w:t>工作计划，明确专职或者兼职工作人员，结合工作职能和特点开展法治宣传教育。　</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Calibri" w:cs="仿宋_GB2312"/>
          <w:color w:val="000000"/>
          <w:spacing w:val="6"/>
          <w:kern w:val="0"/>
          <w:szCs w:val="32"/>
          <w:lang w:val="zh-CN"/>
        </w:rPr>
      </w:pPr>
      <w:r>
        <w:rPr>
          <w:rFonts w:ascii="黑体" w:hAnsi="黑体" w:eastAsia="黑体" w:cs="方正黑体"/>
          <w:color w:val="000000"/>
          <w:spacing w:val="6"/>
          <w:kern w:val="0"/>
          <w:szCs w:val="32"/>
          <w:lang w:val="zh-CN"/>
        </w:rPr>
        <w:t>第九条</w:t>
      </w:r>
      <w:r>
        <w:rPr>
          <w:rFonts w:hint="eastAsia" w:ascii="仿宋_GB2312" w:hAnsi="Calibri" w:cs="仿宋_GB2312"/>
          <w:color w:val="000000"/>
          <w:spacing w:val="6"/>
          <w:kern w:val="0"/>
          <w:szCs w:val="32"/>
          <w:lang w:val="zh-CN"/>
        </w:rPr>
        <w:t xml:space="preserve">  乡镇人民政府、街道办事处</w:t>
      </w:r>
      <w:r>
        <w:rPr>
          <w:rFonts w:hint="eastAsia" w:ascii="仿宋_GB2312" w:hAnsi="黑体" w:cs="仿宋_GB2312"/>
          <w:color w:val="000000"/>
          <w:spacing w:val="6"/>
          <w:kern w:val="0"/>
          <w:szCs w:val="32"/>
          <w:lang w:val="zh-CN"/>
        </w:rPr>
        <w:t>应当指导、</w:t>
      </w:r>
      <w:r>
        <w:rPr>
          <w:rFonts w:hint="eastAsia" w:ascii="仿宋_GB2312" w:hAnsi="黑体" w:cs="仿宋_GB2312"/>
          <w:spacing w:val="6"/>
          <w:kern w:val="0"/>
          <w:szCs w:val="32"/>
          <w:lang w:val="zh-CN"/>
        </w:rPr>
        <w:t>支持和</w:t>
      </w:r>
      <w:r>
        <w:rPr>
          <w:rFonts w:hint="eastAsia" w:ascii="仿宋_GB2312" w:hAnsi="黑体" w:cs="仿宋_GB2312"/>
          <w:color w:val="000000"/>
          <w:spacing w:val="6"/>
          <w:kern w:val="0"/>
          <w:szCs w:val="32"/>
          <w:lang w:val="zh-CN"/>
        </w:rPr>
        <w:t>帮助</w:t>
      </w:r>
      <w:r>
        <w:rPr>
          <w:rFonts w:hint="eastAsia" w:ascii="仿宋_GB2312" w:hAnsi="Calibri" w:cs="仿宋_GB2312"/>
          <w:color w:val="000000"/>
          <w:spacing w:val="6"/>
          <w:kern w:val="0"/>
          <w:szCs w:val="32"/>
          <w:lang w:val="zh-CN"/>
        </w:rPr>
        <w:t>村民委员会、居民委员会</w:t>
      </w:r>
      <w:r>
        <w:rPr>
          <w:rFonts w:hint="eastAsia" w:ascii="仿宋_GB2312" w:hAnsi="黑体" w:cs="仿宋_GB2312"/>
          <w:color w:val="000000"/>
          <w:spacing w:val="6"/>
          <w:kern w:val="0"/>
          <w:szCs w:val="32"/>
          <w:lang w:val="zh-CN"/>
        </w:rPr>
        <w:t>开展</w:t>
      </w:r>
      <w:r>
        <w:rPr>
          <w:rFonts w:hint="eastAsia" w:ascii="仿宋_GB2312" w:hAnsi="Calibri" w:cs="仿宋_GB2312"/>
          <w:color w:val="000000"/>
          <w:spacing w:val="6"/>
          <w:kern w:val="0"/>
          <w:szCs w:val="32"/>
          <w:lang w:val="zh-CN"/>
        </w:rPr>
        <w:t>法治宣传教育。</w:t>
      </w:r>
    </w:p>
    <w:p>
      <w:pPr>
        <w:keepNext w:val="0"/>
        <w:keepLines w:val="0"/>
        <w:pageBreakBefore w:val="0"/>
        <w:widowControl w:val="0"/>
        <w:kinsoku/>
        <w:wordWrap/>
        <w:overflowPunct/>
        <w:topLinePunct w:val="0"/>
        <w:autoSpaceDE w:val="0"/>
        <w:autoSpaceDN w:val="0"/>
        <w:bidi w:val="0"/>
        <w:adjustRightInd w:val="0"/>
        <w:spacing w:line="560" w:lineRule="exact"/>
        <w:ind w:firstLine="664" w:firstLineChars="200"/>
        <w:textAlignment w:val="auto"/>
        <w:outlineLvl w:val="9"/>
        <w:rPr>
          <w:rFonts w:ascii="仿宋_GB2312" w:hAnsi="黑体" w:cs="仿宋_GB2312"/>
          <w:color w:val="000000"/>
          <w:spacing w:val="6"/>
          <w:kern w:val="0"/>
          <w:szCs w:val="32"/>
          <w:lang w:val="zh-CN"/>
        </w:rPr>
      </w:pPr>
      <w:r>
        <w:rPr>
          <w:rFonts w:hint="eastAsia" w:ascii="仿宋_GB2312" w:hAnsi="黑体" w:cs="仿宋_GB2312"/>
          <w:color w:val="000000"/>
          <w:spacing w:val="6"/>
          <w:kern w:val="0"/>
          <w:szCs w:val="32"/>
          <w:lang w:val="zh-CN"/>
        </w:rPr>
        <w:t>村民委员会、居民委员会应当将法治宣传教育作为对村民、居民进行自我教育的重要内容，引导村民、居民依法维护权益</w:t>
      </w:r>
      <w:r>
        <w:rPr>
          <w:rFonts w:hint="eastAsia" w:ascii="仿宋_GB2312" w:hAnsi="黑体" w:cs="仿宋_GB2312"/>
          <w:spacing w:val="6"/>
          <w:kern w:val="0"/>
          <w:szCs w:val="32"/>
          <w:lang w:val="zh-CN"/>
        </w:rPr>
        <w:t>、</w:t>
      </w:r>
      <w:r>
        <w:rPr>
          <w:rFonts w:hint="eastAsia" w:ascii="仿宋_GB2312" w:hAnsi="黑体" w:cs="仿宋_GB2312"/>
          <w:color w:val="000000"/>
          <w:spacing w:val="6"/>
          <w:kern w:val="0"/>
          <w:szCs w:val="32"/>
          <w:lang w:val="zh-CN"/>
        </w:rPr>
        <w:t>化解纠纷，参与自我管理、自我服务，推动基层法治实践。</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黑体" w:cs="仿宋_GB2312"/>
          <w:color w:val="000000"/>
          <w:spacing w:val="6"/>
          <w:kern w:val="0"/>
          <w:szCs w:val="32"/>
          <w:lang w:val="zh-CN"/>
        </w:rPr>
      </w:pPr>
      <w:r>
        <w:rPr>
          <w:rFonts w:hint="eastAsia" w:ascii="仿宋_GB2312" w:hAnsi="黑体" w:cs="仿宋_GB2312"/>
          <w:color w:val="000000"/>
          <w:spacing w:val="6"/>
          <w:kern w:val="0"/>
          <w:szCs w:val="32"/>
          <w:lang w:val="zh-CN"/>
        </w:rPr>
        <w:t>村民委员会、居民委员会应当确定人员具体负责法治宣传教育工作，并注重发挥村</w:t>
      </w:r>
      <w:r>
        <w:rPr>
          <w:rFonts w:hint="eastAsia" w:ascii="仿宋_GB2312" w:hAnsi="黑体" w:cs="仿宋_GB2312"/>
          <w:spacing w:val="6"/>
          <w:kern w:val="0"/>
          <w:szCs w:val="32"/>
          <w:lang w:val="zh-CN"/>
        </w:rPr>
        <w:t>、</w:t>
      </w:r>
      <w:r>
        <w:rPr>
          <w:rFonts w:hint="eastAsia" w:ascii="仿宋_GB2312" w:hAnsi="黑体" w:cs="仿宋_GB2312"/>
          <w:color w:val="000000"/>
          <w:spacing w:val="6"/>
          <w:kern w:val="0"/>
          <w:szCs w:val="32"/>
          <w:lang w:val="zh-CN"/>
        </w:rPr>
        <w:t>社区法律顾问在法治宣传教育中的作用。</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黑体" w:cs="仿宋_GB2312"/>
          <w:color w:val="000000"/>
          <w:spacing w:val="6"/>
          <w:kern w:val="0"/>
          <w:szCs w:val="32"/>
          <w:lang w:val="zh-CN"/>
        </w:rPr>
      </w:pPr>
      <w:r>
        <w:rPr>
          <w:rFonts w:hint="eastAsia" w:ascii="黑体" w:hAnsi="黑体" w:eastAsia="黑体" w:cs="仿宋_GB2312"/>
          <w:color w:val="000000"/>
          <w:spacing w:val="6"/>
          <w:kern w:val="0"/>
          <w:szCs w:val="32"/>
          <w:lang w:val="zh-CN"/>
        </w:rPr>
        <w:t xml:space="preserve">第十条 </w:t>
      </w:r>
      <w:r>
        <w:rPr>
          <w:rFonts w:hint="eastAsia" w:ascii="仿宋_GB2312" w:hAnsi="黑体" w:cs="仿宋_GB2312"/>
          <w:color w:val="000000"/>
          <w:spacing w:val="6"/>
          <w:kern w:val="0"/>
          <w:szCs w:val="32"/>
          <w:lang w:val="zh-CN"/>
        </w:rPr>
        <w:t xml:space="preserve"> 国家机关应当实行“谁执法谁普法”的普法责任制，将法治宣传教育纳入工作总体布局，制定法治宣传教育工作规划和责任清单，明确目标任务和具体措施。</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黑体" w:cs="仿宋_GB2312"/>
          <w:color w:val="000000"/>
          <w:spacing w:val="6"/>
          <w:kern w:val="0"/>
          <w:szCs w:val="32"/>
          <w:lang w:val="zh-CN"/>
        </w:rPr>
      </w:pPr>
      <w:r>
        <w:rPr>
          <w:rFonts w:hint="eastAsia" w:ascii="仿宋_GB2312" w:hAnsi="黑体" w:cs="仿宋_GB2312"/>
          <w:color w:val="000000"/>
          <w:spacing w:val="6"/>
          <w:kern w:val="0"/>
          <w:szCs w:val="32"/>
          <w:lang w:val="zh-CN"/>
        </w:rPr>
        <w:t>各行业、各单位应当落实“谁主管谁负责”的普法责任，结合行业特点和特定群体的法律需求，采取公民易于接受的方式，开展法治宣传教育。</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黑体" w:cs="仿宋_GB2312"/>
          <w:color w:val="000000"/>
          <w:spacing w:val="6"/>
          <w:kern w:val="0"/>
          <w:szCs w:val="32"/>
          <w:lang w:val="zh-CN"/>
        </w:rPr>
      </w:pPr>
      <w:r>
        <w:rPr>
          <w:rFonts w:ascii="黑体" w:hAnsi="黑体" w:eastAsia="黑体" w:cs="方正黑体"/>
          <w:color w:val="000000"/>
          <w:spacing w:val="6"/>
          <w:kern w:val="0"/>
          <w:szCs w:val="32"/>
          <w:lang w:val="zh-CN"/>
        </w:rPr>
        <w:t>第</w:t>
      </w:r>
      <w:r>
        <w:rPr>
          <w:rFonts w:hint="eastAsia" w:ascii="黑体" w:hAnsi="黑体" w:eastAsia="黑体" w:cs="方正黑体"/>
          <w:color w:val="000000"/>
          <w:spacing w:val="6"/>
          <w:kern w:val="0"/>
          <w:szCs w:val="32"/>
          <w:lang w:val="zh-CN"/>
        </w:rPr>
        <w:t>十一</w:t>
      </w:r>
      <w:r>
        <w:rPr>
          <w:rFonts w:ascii="黑体" w:hAnsi="黑体" w:eastAsia="黑体" w:cs="方正黑体"/>
          <w:color w:val="000000"/>
          <w:spacing w:val="6"/>
          <w:kern w:val="0"/>
          <w:szCs w:val="32"/>
          <w:lang w:val="zh-CN"/>
        </w:rPr>
        <w:t>条</w:t>
      </w:r>
      <w:r>
        <w:rPr>
          <w:rFonts w:hint="eastAsia" w:ascii="仿宋_GB2312" w:hAnsi="Calibri" w:cs="仿宋_GB2312"/>
          <w:color w:val="000000"/>
          <w:spacing w:val="6"/>
          <w:kern w:val="0"/>
          <w:szCs w:val="32"/>
          <w:lang w:val="zh-CN"/>
        </w:rPr>
        <w:t>　县级以上人民政府司法行政部门</w:t>
      </w:r>
      <w:r>
        <w:rPr>
          <w:rFonts w:hint="eastAsia" w:ascii="仿宋_GB2312" w:hAnsi="黑体" w:cs="仿宋_GB2312"/>
          <w:spacing w:val="6"/>
          <w:kern w:val="0"/>
          <w:szCs w:val="32"/>
          <w:lang w:val="zh-CN"/>
        </w:rPr>
        <w:t>根据</w:t>
      </w:r>
      <w:r>
        <w:rPr>
          <w:rFonts w:hint="eastAsia" w:ascii="仿宋_GB2312" w:hAnsi="黑体" w:cs="仿宋_GB2312"/>
          <w:color w:val="000000"/>
          <w:spacing w:val="6"/>
          <w:kern w:val="0"/>
          <w:szCs w:val="32"/>
          <w:lang w:val="zh-CN"/>
        </w:rPr>
        <w:t>全民普法依法治理工作领导机构的要求，开展下列工作</w:t>
      </w:r>
      <w:r>
        <w:rPr>
          <w:rFonts w:hint="eastAsia" w:ascii="仿宋_GB2312" w:hAnsi="Calibri" w:cs="仿宋_GB2312"/>
          <w:color w:val="000000"/>
          <w:spacing w:val="6"/>
          <w:kern w:val="0"/>
          <w:szCs w:val="32"/>
          <w:lang w:val="zh-CN"/>
        </w:rPr>
        <w:t>：</w:t>
      </w:r>
      <w:r>
        <w:rPr>
          <w:rFonts w:hint="eastAsia" w:ascii="仿宋_GB2312" w:hAnsi="黑体" w:cs="仿宋_GB2312"/>
          <w:color w:val="000000"/>
          <w:spacing w:val="6"/>
          <w:kern w:val="0"/>
          <w:szCs w:val="32"/>
          <w:lang w:val="zh-CN"/>
        </w:rPr>
        <w:t xml:space="preserve"> </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Calibri" w:cs="仿宋_GB2312"/>
          <w:color w:val="000000"/>
          <w:spacing w:val="6"/>
          <w:kern w:val="0"/>
          <w:szCs w:val="32"/>
          <w:lang w:val="zh-CN"/>
        </w:rPr>
      </w:pPr>
      <w:r>
        <w:rPr>
          <w:rFonts w:hint="eastAsia" w:ascii="仿宋_GB2312" w:hAnsi="Calibri" w:cs="仿宋_GB2312"/>
          <w:color w:val="000000"/>
          <w:spacing w:val="6"/>
          <w:kern w:val="0"/>
          <w:szCs w:val="32"/>
          <w:lang w:val="zh-CN"/>
        </w:rPr>
        <w:t>(一)执行有关法治宣传教育的法律、法规、规章、决议、决定；</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Calibri" w:cs="仿宋_GB2312"/>
          <w:color w:val="000000"/>
          <w:spacing w:val="6"/>
          <w:kern w:val="0"/>
          <w:szCs w:val="32"/>
          <w:lang w:val="zh-CN"/>
        </w:rPr>
      </w:pPr>
      <w:r>
        <w:rPr>
          <w:rFonts w:hint="eastAsia" w:ascii="仿宋_GB2312" w:hAnsi="Calibri" w:cs="仿宋_GB2312"/>
          <w:color w:val="000000"/>
          <w:spacing w:val="6"/>
          <w:kern w:val="0"/>
          <w:szCs w:val="32"/>
          <w:lang w:val="zh-CN"/>
        </w:rPr>
        <w:t>(二)组织、指导和检查法治宣传教育规划的实施；</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Calibri" w:cs="仿宋_GB2312"/>
          <w:color w:val="000000"/>
          <w:spacing w:val="6"/>
          <w:kern w:val="0"/>
          <w:szCs w:val="32"/>
          <w:lang w:val="zh-CN"/>
        </w:rPr>
      </w:pPr>
      <w:r>
        <w:rPr>
          <w:rFonts w:hint="eastAsia" w:ascii="仿宋_GB2312" w:hAnsi="Calibri" w:cs="仿宋_GB2312"/>
          <w:color w:val="000000"/>
          <w:spacing w:val="6"/>
          <w:kern w:val="0"/>
          <w:szCs w:val="32"/>
          <w:lang w:val="zh-CN"/>
        </w:rPr>
        <w:t>(三)制定并组织实施</w:t>
      </w:r>
      <w:r>
        <w:rPr>
          <w:rFonts w:hint="eastAsia" w:ascii="仿宋_GB2312" w:hAnsi="黑体" w:cs="仿宋_GB2312"/>
          <w:spacing w:val="6"/>
          <w:kern w:val="0"/>
          <w:szCs w:val="32"/>
          <w:lang w:val="zh-CN"/>
        </w:rPr>
        <w:t>本行政区域</w:t>
      </w:r>
      <w:r>
        <w:rPr>
          <w:rFonts w:hint="eastAsia" w:ascii="仿宋_GB2312" w:hAnsi="Calibri" w:cs="仿宋_GB2312"/>
          <w:color w:val="000000"/>
          <w:spacing w:val="6"/>
          <w:kern w:val="0"/>
          <w:szCs w:val="32"/>
          <w:lang w:val="zh-CN"/>
        </w:rPr>
        <w:t>法治宣传教育年度计划；</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Calibri" w:cs="仿宋_GB2312"/>
          <w:color w:val="000000"/>
          <w:spacing w:val="6"/>
          <w:kern w:val="0"/>
          <w:szCs w:val="32"/>
          <w:lang w:val="zh-CN"/>
        </w:rPr>
      </w:pPr>
      <w:r>
        <w:rPr>
          <w:rFonts w:hint="eastAsia" w:ascii="仿宋_GB2312" w:hAnsi="Calibri" w:cs="仿宋_GB2312"/>
          <w:color w:val="000000"/>
          <w:spacing w:val="6"/>
          <w:kern w:val="0"/>
          <w:szCs w:val="32"/>
          <w:lang w:val="zh-CN"/>
        </w:rPr>
        <w:t>(四)组织法治宣传教育培训和考试；</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Calibri" w:cs="仿宋_GB2312"/>
          <w:color w:val="000000"/>
          <w:spacing w:val="6"/>
          <w:kern w:val="0"/>
          <w:szCs w:val="32"/>
          <w:lang w:val="zh-CN"/>
        </w:rPr>
      </w:pPr>
      <w:r>
        <w:rPr>
          <w:rFonts w:hint="eastAsia" w:ascii="仿宋_GB2312" w:hAnsi="Calibri" w:cs="仿宋_GB2312"/>
          <w:color w:val="000000"/>
          <w:spacing w:val="6"/>
          <w:kern w:val="0"/>
          <w:szCs w:val="32"/>
          <w:lang w:val="zh-CN"/>
        </w:rPr>
        <w:t>(五)开展调查研究，总结推广法治宣传教育典型经验；</w:t>
      </w:r>
    </w:p>
    <w:p>
      <w:pPr>
        <w:keepNext w:val="0"/>
        <w:keepLines w:val="0"/>
        <w:pageBreakBefore w:val="0"/>
        <w:widowControl w:val="0"/>
        <w:kinsoku/>
        <w:wordWrap/>
        <w:overflowPunct/>
        <w:topLinePunct w:val="0"/>
        <w:autoSpaceDE w:val="0"/>
        <w:autoSpaceDN w:val="0"/>
        <w:bidi w:val="0"/>
        <w:adjustRightInd w:val="0"/>
        <w:spacing w:line="560" w:lineRule="exact"/>
        <w:ind w:firstLine="664" w:firstLineChars="200"/>
        <w:textAlignment w:val="auto"/>
        <w:outlineLvl w:val="9"/>
        <w:rPr>
          <w:rFonts w:ascii="仿宋_GB2312" w:hAnsi="Calibri" w:cs="仿宋_GB2312"/>
          <w:color w:val="000000"/>
          <w:spacing w:val="6"/>
          <w:kern w:val="0"/>
          <w:szCs w:val="32"/>
          <w:lang w:val="zh-CN"/>
        </w:rPr>
      </w:pPr>
      <w:r>
        <w:rPr>
          <w:rFonts w:hint="eastAsia" w:ascii="仿宋_GB2312" w:hAnsi="Calibri" w:cs="仿宋_GB2312"/>
          <w:color w:val="000000"/>
          <w:spacing w:val="6"/>
          <w:kern w:val="0"/>
          <w:szCs w:val="32"/>
          <w:lang w:val="zh-CN"/>
        </w:rPr>
        <w:t>(六)按照规定对法治宣传教育工作情况进行考核、表彰和奖励；</w:t>
      </w:r>
    </w:p>
    <w:p>
      <w:pPr>
        <w:keepNext w:val="0"/>
        <w:keepLines w:val="0"/>
        <w:pageBreakBefore w:val="0"/>
        <w:widowControl w:val="0"/>
        <w:kinsoku/>
        <w:wordWrap/>
        <w:overflowPunct/>
        <w:topLinePunct w:val="0"/>
        <w:autoSpaceDE w:val="0"/>
        <w:autoSpaceDN w:val="0"/>
        <w:bidi w:val="0"/>
        <w:adjustRightInd w:val="0"/>
        <w:spacing w:line="560" w:lineRule="exact"/>
        <w:ind w:firstLine="664" w:firstLineChars="200"/>
        <w:textAlignment w:val="auto"/>
        <w:outlineLvl w:val="9"/>
        <w:rPr>
          <w:rFonts w:ascii="仿宋_GB2312" w:hAnsi="Calibri" w:cs="仿宋_GB2312"/>
          <w:color w:val="000000"/>
          <w:spacing w:val="6"/>
          <w:kern w:val="0"/>
          <w:szCs w:val="32"/>
          <w:lang w:val="zh-CN"/>
        </w:rPr>
      </w:pPr>
      <w:r>
        <w:rPr>
          <w:rFonts w:hint="eastAsia" w:ascii="仿宋_GB2312" w:hAnsi="Calibri" w:cs="仿宋_GB2312"/>
          <w:color w:val="000000"/>
          <w:spacing w:val="6"/>
          <w:kern w:val="0"/>
          <w:szCs w:val="32"/>
          <w:lang w:val="zh-CN"/>
        </w:rPr>
        <w:t>(七)法治宣传教育的其他</w:t>
      </w:r>
      <w:r>
        <w:rPr>
          <w:rFonts w:hint="eastAsia" w:ascii="仿宋_GB2312" w:hAnsi="黑体" w:cs="仿宋_GB2312"/>
          <w:spacing w:val="6"/>
          <w:kern w:val="0"/>
          <w:szCs w:val="32"/>
          <w:lang w:val="zh-CN"/>
        </w:rPr>
        <w:t>工作</w:t>
      </w:r>
      <w:r>
        <w:rPr>
          <w:rFonts w:hint="eastAsia" w:ascii="仿宋_GB2312" w:hAnsi="Calibri" w:cs="仿宋_GB2312"/>
          <w:color w:val="000000"/>
          <w:spacing w:val="6"/>
          <w:kern w:val="0"/>
          <w:szCs w:val="32"/>
          <w:lang w:val="zh-CN"/>
        </w:rPr>
        <w:t>。</w:t>
      </w:r>
    </w:p>
    <w:p>
      <w:pPr>
        <w:keepNext w:val="0"/>
        <w:keepLines w:val="0"/>
        <w:pageBreakBefore w:val="0"/>
        <w:widowControl w:val="0"/>
        <w:kinsoku/>
        <w:wordWrap/>
        <w:overflowPunct/>
        <w:topLinePunct w:val="0"/>
        <w:autoSpaceDE w:val="0"/>
        <w:autoSpaceDN w:val="0"/>
        <w:bidi w:val="0"/>
        <w:adjustRightInd w:val="0"/>
        <w:spacing w:line="560" w:lineRule="exact"/>
        <w:ind w:firstLine="664" w:firstLineChars="200"/>
        <w:textAlignment w:val="auto"/>
        <w:outlineLvl w:val="9"/>
        <w:rPr>
          <w:rFonts w:ascii="仿宋_GB2312" w:hAnsi="Calibri" w:cs="仿宋_GB2312"/>
          <w:spacing w:val="6"/>
          <w:kern w:val="0"/>
          <w:szCs w:val="32"/>
          <w:lang w:val="zh-CN"/>
        </w:rPr>
      </w:pPr>
      <w:r>
        <w:rPr>
          <w:rFonts w:hint="eastAsia" w:ascii="黑体" w:hAnsi="黑体" w:eastAsia="黑体" w:cs="仿宋_GB2312"/>
          <w:spacing w:val="6"/>
          <w:kern w:val="0"/>
          <w:szCs w:val="32"/>
          <w:lang w:val="zh-CN"/>
        </w:rPr>
        <w:t xml:space="preserve">第十二条  </w:t>
      </w:r>
      <w:r>
        <w:rPr>
          <w:rFonts w:hint="eastAsia" w:ascii="仿宋_GB2312" w:hAnsi="黑体" w:cs="仿宋_GB2312"/>
          <w:spacing w:val="6"/>
          <w:kern w:val="0"/>
          <w:szCs w:val="32"/>
          <w:lang w:val="zh-CN"/>
        </w:rPr>
        <w:t>地方性法规和地方政府规章通过后，制定机关应当通过网络公布、新闻发布、媒体报道等方式向社会公开，并由有关工作机构对其主要内容和立法精神进行宣传、解读。</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Calibri" w:cs="仿宋_GB2312"/>
          <w:color w:val="000000"/>
          <w:spacing w:val="6"/>
          <w:kern w:val="0"/>
          <w:szCs w:val="32"/>
          <w:lang w:val="zh-CN"/>
        </w:rPr>
      </w:pPr>
      <w:r>
        <w:rPr>
          <w:rFonts w:ascii="黑体" w:hAnsi="黑体" w:eastAsia="黑体" w:cs="方正黑体"/>
          <w:color w:val="000000"/>
          <w:spacing w:val="6"/>
          <w:kern w:val="0"/>
          <w:szCs w:val="32"/>
          <w:lang w:val="zh-CN"/>
        </w:rPr>
        <w:t>第</w:t>
      </w:r>
      <w:r>
        <w:rPr>
          <w:rFonts w:hint="eastAsia" w:ascii="黑体" w:hAnsi="黑体" w:eastAsia="黑体" w:cs="方正黑体"/>
          <w:color w:val="000000"/>
          <w:spacing w:val="6"/>
          <w:kern w:val="0"/>
          <w:szCs w:val="32"/>
          <w:lang w:val="zh-CN"/>
        </w:rPr>
        <w:t>十三</w:t>
      </w:r>
      <w:r>
        <w:rPr>
          <w:rFonts w:ascii="黑体" w:hAnsi="黑体" w:eastAsia="黑体" w:cs="方正黑体"/>
          <w:color w:val="000000"/>
          <w:spacing w:val="6"/>
          <w:kern w:val="0"/>
          <w:szCs w:val="32"/>
          <w:lang w:val="zh-CN"/>
        </w:rPr>
        <w:t>条</w:t>
      </w:r>
      <w:r>
        <w:rPr>
          <w:rFonts w:ascii="黑体" w:hAnsi="黑体" w:eastAsia="黑体" w:cs="方正黑体"/>
          <w:color w:val="000000"/>
          <w:kern w:val="0"/>
          <w:sz w:val="24"/>
          <w:lang w:val="zh-CN"/>
        </w:rPr>
        <w:t>　</w:t>
      </w:r>
      <w:r>
        <w:rPr>
          <w:rFonts w:hint="eastAsia" w:ascii="仿宋_GB2312" w:hAnsi="Calibri" w:cs="仿宋_GB2312"/>
          <w:color w:val="000000"/>
          <w:spacing w:val="6"/>
          <w:kern w:val="0"/>
          <w:szCs w:val="32"/>
          <w:lang w:val="zh-CN"/>
        </w:rPr>
        <w:t>县级以上人民政府司法行政部门应当会同有关部门完善国家工作人员学法用法制度，定期组织法律知识考试。考试结果作为</w:t>
      </w:r>
      <w:r>
        <w:rPr>
          <w:rFonts w:hint="eastAsia" w:ascii="仿宋_GB2312" w:hAnsi="黑体" w:cs="仿宋_GB2312"/>
          <w:color w:val="000000"/>
          <w:spacing w:val="6"/>
          <w:kern w:val="0"/>
          <w:szCs w:val="32"/>
          <w:lang w:val="zh-CN"/>
        </w:rPr>
        <w:t>考核</w:t>
      </w:r>
      <w:r>
        <w:rPr>
          <w:rFonts w:hint="eastAsia" w:ascii="仿宋_GB2312" w:hAnsi="Calibri" w:cs="仿宋_GB2312"/>
          <w:color w:val="000000"/>
          <w:spacing w:val="6"/>
          <w:kern w:val="0"/>
          <w:szCs w:val="32"/>
          <w:lang w:val="zh-CN"/>
        </w:rPr>
        <w:t>国家工作人员的重要内容。</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Calibri" w:cs="仿宋_GB2312"/>
          <w:color w:val="000000"/>
          <w:spacing w:val="6"/>
          <w:kern w:val="0"/>
          <w:szCs w:val="32"/>
          <w:lang w:val="zh-CN"/>
        </w:rPr>
      </w:pPr>
      <w:r>
        <w:rPr>
          <w:rFonts w:ascii="黑体" w:hAnsi="黑体" w:eastAsia="黑体" w:cs="方正黑体"/>
          <w:color w:val="000000"/>
          <w:spacing w:val="6"/>
          <w:kern w:val="0"/>
          <w:szCs w:val="32"/>
          <w:lang w:val="zh-CN"/>
        </w:rPr>
        <w:t>第</w:t>
      </w:r>
      <w:r>
        <w:rPr>
          <w:rFonts w:hint="eastAsia" w:ascii="黑体" w:hAnsi="黑体" w:eastAsia="黑体" w:cs="方正黑体"/>
          <w:color w:val="000000"/>
          <w:spacing w:val="6"/>
          <w:kern w:val="0"/>
          <w:szCs w:val="32"/>
          <w:lang w:val="zh-CN"/>
        </w:rPr>
        <w:t>十四</w:t>
      </w:r>
      <w:r>
        <w:rPr>
          <w:rFonts w:ascii="黑体" w:hAnsi="黑体" w:eastAsia="黑体" w:cs="方正黑体"/>
          <w:color w:val="000000"/>
          <w:spacing w:val="6"/>
          <w:kern w:val="0"/>
          <w:szCs w:val="32"/>
          <w:lang w:val="zh-CN"/>
        </w:rPr>
        <w:t>条</w:t>
      </w:r>
      <w:r>
        <w:rPr>
          <w:rFonts w:hint="eastAsia" w:ascii="仿宋_GB2312" w:hAnsi="Calibri" w:cs="仿宋_GB2312"/>
          <w:color w:val="000000"/>
          <w:spacing w:val="6"/>
          <w:kern w:val="0"/>
          <w:szCs w:val="32"/>
          <w:lang w:val="zh-CN"/>
        </w:rPr>
        <w:t>　县级以上人民政府负责法制工作的</w:t>
      </w:r>
      <w:r>
        <w:rPr>
          <w:rFonts w:hint="eastAsia" w:ascii="仿宋_GB2312" w:hAnsi="黑体" w:cs="仿宋_GB2312"/>
          <w:spacing w:val="6"/>
          <w:kern w:val="0"/>
          <w:szCs w:val="32"/>
          <w:lang w:val="zh-CN"/>
        </w:rPr>
        <w:t>机构</w:t>
      </w:r>
      <w:r>
        <w:rPr>
          <w:rFonts w:hint="eastAsia" w:ascii="仿宋_GB2312" w:hAnsi="Calibri" w:cs="仿宋_GB2312"/>
          <w:color w:val="000000"/>
          <w:spacing w:val="6"/>
          <w:kern w:val="0"/>
          <w:szCs w:val="32"/>
          <w:lang w:val="zh-CN"/>
        </w:rPr>
        <w:t>应当</w:t>
      </w:r>
      <w:r>
        <w:rPr>
          <w:rFonts w:hint="eastAsia" w:ascii="仿宋_GB2312" w:hAnsi="黑体" w:cs="仿宋_GB2312"/>
          <w:color w:val="000000"/>
          <w:spacing w:val="6"/>
          <w:kern w:val="0"/>
          <w:szCs w:val="32"/>
          <w:lang w:val="zh-CN"/>
        </w:rPr>
        <w:t>分别对</w:t>
      </w:r>
      <w:r>
        <w:rPr>
          <w:rFonts w:hint="eastAsia" w:ascii="仿宋_GB2312" w:hAnsi="黑体" w:cs="仿宋_GB2312"/>
          <w:spacing w:val="6"/>
          <w:kern w:val="0"/>
          <w:szCs w:val="32"/>
          <w:lang w:val="zh-CN"/>
        </w:rPr>
        <w:t>行政机关负责人</w:t>
      </w:r>
      <w:r>
        <w:rPr>
          <w:rFonts w:hint="eastAsia" w:ascii="仿宋_GB2312" w:hAnsi="Calibri" w:cs="仿宋_GB2312"/>
          <w:color w:val="000000"/>
          <w:spacing w:val="6"/>
          <w:kern w:val="0"/>
          <w:szCs w:val="32"/>
          <w:lang w:val="zh-CN"/>
        </w:rPr>
        <w:t>和</w:t>
      </w:r>
      <w:r>
        <w:rPr>
          <w:rFonts w:hint="eastAsia" w:ascii="仿宋_GB2312" w:hAnsi="黑体" w:cs="仿宋_GB2312"/>
          <w:spacing w:val="6"/>
          <w:kern w:val="0"/>
          <w:szCs w:val="32"/>
          <w:lang w:val="zh-CN"/>
        </w:rPr>
        <w:t>行政机关工作人员进行依法行政宣传教育培训</w:t>
      </w:r>
      <w:r>
        <w:rPr>
          <w:rFonts w:hint="eastAsia" w:ascii="仿宋_GB2312" w:hAnsi="Calibri" w:cs="仿宋_GB2312"/>
          <w:color w:val="000000"/>
          <w:spacing w:val="6"/>
          <w:kern w:val="0"/>
          <w:szCs w:val="32"/>
          <w:lang w:val="zh-CN"/>
        </w:rPr>
        <w:t>，提高</w:t>
      </w:r>
      <w:r>
        <w:rPr>
          <w:rFonts w:hint="eastAsia" w:ascii="仿宋_GB2312" w:hAnsi="黑体" w:cs="仿宋_GB2312"/>
          <w:color w:val="000000"/>
          <w:spacing w:val="6"/>
          <w:kern w:val="0"/>
          <w:szCs w:val="32"/>
          <w:lang w:val="zh-CN"/>
        </w:rPr>
        <w:t>法治政府建设</w:t>
      </w:r>
      <w:r>
        <w:rPr>
          <w:rFonts w:hint="eastAsia" w:ascii="仿宋_GB2312" w:hAnsi="Calibri" w:cs="仿宋_GB2312"/>
          <w:color w:val="000000"/>
          <w:spacing w:val="6"/>
          <w:kern w:val="0"/>
          <w:szCs w:val="32"/>
          <w:lang w:val="zh-CN"/>
        </w:rPr>
        <w:t xml:space="preserve">能力和水平。 </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Calibri" w:cs="仿宋_GB2312"/>
          <w:color w:val="000000"/>
          <w:spacing w:val="6"/>
          <w:kern w:val="0"/>
          <w:szCs w:val="32"/>
          <w:lang w:val="zh-CN"/>
        </w:rPr>
      </w:pPr>
      <w:r>
        <w:rPr>
          <w:rFonts w:ascii="黑体" w:hAnsi="黑体" w:eastAsia="黑体" w:cs="方正黑体"/>
          <w:color w:val="000000"/>
          <w:spacing w:val="6"/>
          <w:kern w:val="0"/>
          <w:szCs w:val="32"/>
          <w:lang w:val="zh-CN"/>
        </w:rPr>
        <w:t>第</w:t>
      </w:r>
      <w:r>
        <w:rPr>
          <w:rFonts w:hint="eastAsia" w:ascii="黑体" w:hAnsi="黑体" w:eastAsia="黑体" w:cs="方正黑体"/>
          <w:color w:val="000000"/>
          <w:spacing w:val="6"/>
          <w:kern w:val="0"/>
          <w:szCs w:val="32"/>
          <w:lang w:val="zh-CN"/>
        </w:rPr>
        <w:t>十五</w:t>
      </w:r>
      <w:r>
        <w:rPr>
          <w:rFonts w:ascii="黑体" w:hAnsi="黑体" w:eastAsia="黑体" w:cs="方正黑体"/>
          <w:color w:val="000000"/>
          <w:spacing w:val="6"/>
          <w:kern w:val="0"/>
          <w:szCs w:val="32"/>
          <w:lang w:val="zh-CN"/>
        </w:rPr>
        <w:t>条</w:t>
      </w:r>
      <w:r>
        <w:rPr>
          <w:rFonts w:hint="eastAsia" w:ascii="仿宋_GB2312" w:hAnsi="Calibri" w:cs="仿宋_GB2312"/>
          <w:color w:val="000000"/>
          <w:spacing w:val="6"/>
          <w:kern w:val="0"/>
          <w:szCs w:val="32"/>
          <w:lang w:val="zh-CN"/>
        </w:rPr>
        <w:t>　县级以上人民政府公务员主管部门应当将公共法律知识和与履行职责相关的法律知识列入公务员培训计划和考核内容。</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Calibri" w:cs="仿宋_GB2312"/>
          <w:spacing w:val="6"/>
          <w:kern w:val="0"/>
          <w:szCs w:val="32"/>
          <w:lang w:val="zh-CN"/>
        </w:rPr>
      </w:pPr>
      <w:r>
        <w:rPr>
          <w:rFonts w:hint="eastAsia" w:ascii="仿宋_GB2312" w:hAnsi="Calibri" w:cs="仿宋_GB2312"/>
          <w:color w:val="000000"/>
          <w:spacing w:val="6"/>
          <w:kern w:val="0"/>
          <w:szCs w:val="32"/>
          <w:lang w:val="zh-CN"/>
        </w:rPr>
        <w:t>公务员培训机构和承担国家工作人员培训任务的其他机构对国家工作人员进行培训，应当设置法律知识课程</w:t>
      </w:r>
      <w:r>
        <w:rPr>
          <w:rFonts w:hint="eastAsia" w:ascii="仿宋_GB2312" w:hAnsi="黑体" w:cs="仿宋_GB2312"/>
          <w:spacing w:val="6"/>
          <w:kern w:val="0"/>
          <w:szCs w:val="32"/>
          <w:lang w:val="zh-CN"/>
        </w:rPr>
        <w:t>并达到</w:t>
      </w:r>
      <w:r>
        <w:rPr>
          <w:rFonts w:hint="eastAsia" w:ascii="仿宋_GB2312" w:hAnsi="Calibri" w:cs="仿宋_GB2312"/>
          <w:spacing w:val="6"/>
          <w:kern w:val="0"/>
          <w:szCs w:val="32"/>
          <w:lang w:val="zh-CN"/>
        </w:rPr>
        <w:t>课时要求。</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黑体" w:cs="仿宋_GB2312"/>
          <w:color w:val="000000"/>
          <w:spacing w:val="6"/>
          <w:kern w:val="0"/>
          <w:szCs w:val="32"/>
          <w:lang w:val="zh-CN"/>
        </w:rPr>
      </w:pPr>
      <w:r>
        <w:rPr>
          <w:rFonts w:ascii="黑体" w:hAnsi="黑体" w:eastAsia="黑体" w:cs="方正黑体"/>
          <w:color w:val="000000"/>
          <w:spacing w:val="6"/>
          <w:kern w:val="0"/>
          <w:szCs w:val="32"/>
          <w:lang w:val="zh-CN"/>
        </w:rPr>
        <w:t>第</w:t>
      </w:r>
      <w:r>
        <w:rPr>
          <w:rFonts w:hint="eastAsia" w:ascii="黑体" w:hAnsi="黑体" w:eastAsia="黑体" w:cs="方正黑体"/>
          <w:color w:val="000000"/>
          <w:spacing w:val="6"/>
          <w:kern w:val="0"/>
          <w:szCs w:val="32"/>
          <w:lang w:val="zh-CN"/>
        </w:rPr>
        <w:t>十六</w:t>
      </w:r>
      <w:r>
        <w:rPr>
          <w:rFonts w:ascii="黑体" w:hAnsi="黑体" w:eastAsia="黑体" w:cs="方正黑体"/>
          <w:color w:val="000000"/>
          <w:spacing w:val="6"/>
          <w:kern w:val="0"/>
          <w:szCs w:val="32"/>
          <w:lang w:val="zh-CN"/>
        </w:rPr>
        <w:t>条</w:t>
      </w:r>
      <w:r>
        <w:rPr>
          <w:rFonts w:hint="eastAsia" w:ascii="仿宋_GB2312" w:hAnsi="Calibri" w:cs="仿宋_GB2312"/>
          <w:color w:val="000000"/>
          <w:spacing w:val="6"/>
          <w:kern w:val="0"/>
          <w:szCs w:val="32"/>
          <w:lang w:val="zh-CN"/>
        </w:rPr>
        <w:t>　县级以上人民政府教育行政部门应当</w:t>
      </w:r>
      <w:r>
        <w:rPr>
          <w:rFonts w:hint="eastAsia" w:ascii="仿宋_GB2312" w:hAnsi="黑体" w:cs="仿宋_GB2312"/>
          <w:spacing w:val="6"/>
          <w:kern w:val="0"/>
          <w:szCs w:val="32"/>
          <w:lang w:val="zh-CN"/>
        </w:rPr>
        <w:t>根据职责分工，</w:t>
      </w:r>
      <w:r>
        <w:rPr>
          <w:rFonts w:hint="eastAsia" w:ascii="仿宋_GB2312" w:hAnsi="Calibri" w:cs="仿宋_GB2312"/>
          <w:color w:val="000000"/>
          <w:spacing w:val="6"/>
          <w:kern w:val="0"/>
          <w:szCs w:val="32"/>
          <w:lang w:val="zh-CN"/>
        </w:rPr>
        <w:t>将法治教育纳入国民教育体系，</w:t>
      </w:r>
      <w:r>
        <w:rPr>
          <w:rFonts w:hint="eastAsia" w:ascii="仿宋_GB2312" w:hAnsi="黑体" w:cs="仿宋_GB2312"/>
          <w:color w:val="000000"/>
          <w:spacing w:val="6"/>
          <w:kern w:val="0"/>
          <w:szCs w:val="32"/>
          <w:lang w:val="zh-CN"/>
        </w:rPr>
        <w:t>推进学校落实法治教育</w:t>
      </w:r>
      <w:r>
        <w:rPr>
          <w:rFonts w:hint="eastAsia" w:ascii="仿宋_GB2312" w:hAnsi="黑体" w:cs="仿宋_GB2312"/>
          <w:spacing w:val="6"/>
          <w:kern w:val="0"/>
          <w:szCs w:val="32"/>
          <w:lang w:val="zh-CN"/>
        </w:rPr>
        <w:t>经费、师资、课时和教材</w:t>
      </w:r>
      <w:r>
        <w:rPr>
          <w:rFonts w:hint="eastAsia" w:ascii="仿宋_GB2312" w:hAnsi="黑体" w:cs="仿宋_GB2312"/>
          <w:color w:val="000000"/>
          <w:spacing w:val="6"/>
          <w:kern w:val="0"/>
          <w:szCs w:val="32"/>
          <w:lang w:val="zh-CN"/>
        </w:rPr>
        <w:t>，</w:t>
      </w:r>
      <w:r>
        <w:rPr>
          <w:rFonts w:hint="eastAsia" w:ascii="仿宋_GB2312" w:hAnsi="Calibri" w:cs="仿宋_GB2312"/>
          <w:color w:val="000000"/>
          <w:spacing w:val="6"/>
          <w:kern w:val="0"/>
          <w:szCs w:val="32"/>
          <w:lang w:val="zh-CN"/>
        </w:rPr>
        <w:t>指导、监督学校开展</w:t>
      </w:r>
      <w:r>
        <w:rPr>
          <w:rFonts w:hint="eastAsia" w:ascii="仿宋_GB2312" w:hAnsi="黑体" w:cs="仿宋_GB2312"/>
          <w:color w:val="000000"/>
          <w:spacing w:val="6"/>
          <w:kern w:val="0"/>
          <w:szCs w:val="32"/>
          <w:lang w:val="zh-CN"/>
        </w:rPr>
        <w:t>法治</w:t>
      </w:r>
      <w:r>
        <w:rPr>
          <w:rFonts w:hint="eastAsia" w:ascii="仿宋_GB2312" w:hAnsi="Calibri" w:cs="仿宋_GB2312"/>
          <w:color w:val="000000"/>
          <w:spacing w:val="6"/>
          <w:kern w:val="0"/>
          <w:szCs w:val="32"/>
          <w:lang w:val="zh-CN"/>
        </w:rPr>
        <w:t>教育教学活动。</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黑体" w:cs="仿宋_GB2312"/>
          <w:color w:val="000000"/>
          <w:spacing w:val="6"/>
          <w:kern w:val="0"/>
          <w:szCs w:val="32"/>
          <w:lang w:val="zh-CN"/>
        </w:rPr>
      </w:pPr>
      <w:r>
        <w:rPr>
          <w:rFonts w:hint="eastAsia" w:ascii="仿宋_GB2312" w:hAnsi="黑体" w:cs="仿宋_GB2312"/>
          <w:color w:val="000000"/>
          <w:spacing w:val="6"/>
          <w:kern w:val="0"/>
          <w:szCs w:val="32"/>
          <w:lang w:val="zh-CN"/>
        </w:rPr>
        <w:t>各类</w:t>
      </w:r>
      <w:r>
        <w:rPr>
          <w:rFonts w:hint="eastAsia" w:ascii="仿宋_GB2312" w:hAnsi="Calibri" w:cs="仿宋_GB2312"/>
          <w:color w:val="000000"/>
          <w:spacing w:val="6"/>
          <w:kern w:val="0"/>
          <w:szCs w:val="32"/>
          <w:lang w:val="zh-CN"/>
        </w:rPr>
        <w:t>学校应当明确分管法治宣传教育工作</w:t>
      </w:r>
      <w:r>
        <w:rPr>
          <w:rFonts w:hint="eastAsia" w:ascii="仿宋_GB2312" w:hAnsi="黑体" w:cs="仿宋_GB2312"/>
          <w:color w:val="000000"/>
          <w:spacing w:val="6"/>
          <w:kern w:val="0"/>
          <w:szCs w:val="32"/>
          <w:lang w:val="zh-CN"/>
        </w:rPr>
        <w:t>的负责人，组织开展多种形式的法治宣传教育活动，增强学生法治观念和参与法治实践的能力；</w:t>
      </w:r>
      <w:r>
        <w:rPr>
          <w:rFonts w:hint="eastAsia" w:ascii="仿宋_GB2312" w:hAnsi="Calibri" w:cs="仿宋_GB2312"/>
          <w:color w:val="000000"/>
          <w:spacing w:val="6"/>
          <w:kern w:val="0"/>
          <w:szCs w:val="32"/>
          <w:lang w:val="zh-CN"/>
        </w:rPr>
        <w:t>中小学校应当聘请具有法律工作经验的人员担任法治校长或者法治辅导员，</w:t>
      </w:r>
      <w:r>
        <w:rPr>
          <w:rFonts w:hint="eastAsia" w:ascii="仿宋_GB2312" w:hAnsi="黑体" w:cs="仿宋_GB2312"/>
          <w:color w:val="000000"/>
          <w:spacing w:val="6"/>
          <w:kern w:val="0"/>
          <w:szCs w:val="32"/>
          <w:lang w:val="zh-CN"/>
        </w:rPr>
        <w:t>对学校</w:t>
      </w:r>
      <w:r>
        <w:rPr>
          <w:rFonts w:hint="eastAsia" w:ascii="仿宋_GB2312" w:hAnsi="Calibri" w:cs="仿宋_GB2312"/>
          <w:color w:val="000000"/>
          <w:spacing w:val="6"/>
          <w:kern w:val="0"/>
          <w:szCs w:val="32"/>
          <w:lang w:val="zh-CN"/>
        </w:rPr>
        <w:t>开展法治宣传教育活动</w:t>
      </w:r>
      <w:r>
        <w:rPr>
          <w:rFonts w:hint="eastAsia" w:ascii="仿宋_GB2312" w:hAnsi="黑体" w:cs="仿宋_GB2312"/>
          <w:color w:val="000000"/>
          <w:spacing w:val="6"/>
          <w:kern w:val="0"/>
          <w:szCs w:val="32"/>
          <w:lang w:val="zh-CN"/>
        </w:rPr>
        <w:t>进行指导</w:t>
      </w:r>
      <w:r>
        <w:rPr>
          <w:rFonts w:hint="eastAsia" w:ascii="仿宋_GB2312" w:hAnsi="Calibri" w:cs="仿宋_GB2312"/>
          <w:color w:val="000000"/>
          <w:spacing w:val="6"/>
          <w:kern w:val="0"/>
          <w:szCs w:val="32"/>
          <w:lang w:val="zh-CN"/>
        </w:rPr>
        <w:t>。</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Calibri" w:cs="仿宋_GB2312"/>
          <w:color w:val="000000"/>
          <w:spacing w:val="6"/>
          <w:kern w:val="0"/>
          <w:szCs w:val="32"/>
          <w:lang w:val="zh-CN"/>
        </w:rPr>
      </w:pPr>
      <w:r>
        <w:rPr>
          <w:rFonts w:ascii="黑体" w:hAnsi="黑体" w:eastAsia="黑体" w:cs="方正黑体"/>
          <w:color w:val="000000"/>
          <w:spacing w:val="6"/>
          <w:kern w:val="0"/>
          <w:szCs w:val="32"/>
          <w:lang w:val="zh-CN"/>
        </w:rPr>
        <w:t>第</w:t>
      </w:r>
      <w:r>
        <w:rPr>
          <w:rFonts w:hint="eastAsia" w:ascii="黑体" w:hAnsi="黑体" w:eastAsia="黑体" w:cs="方正黑体"/>
          <w:color w:val="000000"/>
          <w:spacing w:val="6"/>
          <w:kern w:val="0"/>
          <w:szCs w:val="32"/>
          <w:lang w:val="zh-CN"/>
        </w:rPr>
        <w:t>十七</w:t>
      </w:r>
      <w:r>
        <w:rPr>
          <w:rFonts w:ascii="黑体" w:hAnsi="黑体" w:eastAsia="黑体" w:cs="方正黑体"/>
          <w:color w:val="000000"/>
          <w:spacing w:val="6"/>
          <w:kern w:val="0"/>
          <w:szCs w:val="32"/>
          <w:lang w:val="zh-CN"/>
        </w:rPr>
        <w:t>条</w:t>
      </w:r>
      <w:r>
        <w:rPr>
          <w:rFonts w:hint="eastAsia" w:ascii="仿宋_GB2312" w:hAnsi="Calibri" w:cs="仿宋_GB2312"/>
          <w:color w:val="000000"/>
          <w:spacing w:val="6"/>
          <w:kern w:val="0"/>
          <w:szCs w:val="32"/>
          <w:lang w:val="zh-CN"/>
        </w:rPr>
        <w:t>　县级以上人民政府</w:t>
      </w:r>
      <w:r>
        <w:rPr>
          <w:rFonts w:hint="eastAsia" w:ascii="仿宋_GB2312" w:hAnsi="黑体" w:cs="仿宋_GB2312"/>
          <w:color w:val="000000"/>
          <w:spacing w:val="6"/>
          <w:kern w:val="0"/>
          <w:szCs w:val="32"/>
          <w:lang w:val="zh-CN"/>
        </w:rPr>
        <w:t>和</w:t>
      </w:r>
      <w:r>
        <w:rPr>
          <w:rFonts w:hint="eastAsia" w:ascii="仿宋_GB2312" w:hAnsi="Calibri" w:cs="仿宋_GB2312"/>
          <w:color w:val="000000"/>
          <w:spacing w:val="6"/>
          <w:kern w:val="0"/>
          <w:szCs w:val="32"/>
          <w:lang w:val="zh-CN"/>
        </w:rPr>
        <w:t>有关部门</w:t>
      </w:r>
      <w:r>
        <w:rPr>
          <w:rFonts w:hint="eastAsia" w:ascii="仿宋_GB2312" w:hAnsi="黑体" w:cs="仿宋_GB2312"/>
          <w:color w:val="000000"/>
          <w:spacing w:val="6"/>
          <w:kern w:val="0"/>
          <w:szCs w:val="32"/>
          <w:lang w:val="zh-CN"/>
        </w:rPr>
        <w:t>、</w:t>
      </w:r>
      <w:r>
        <w:rPr>
          <w:rFonts w:hint="eastAsia" w:ascii="仿宋_GB2312" w:hAnsi="黑体" w:cs="仿宋_GB2312"/>
          <w:spacing w:val="6"/>
          <w:kern w:val="0"/>
          <w:szCs w:val="32"/>
          <w:lang w:val="zh-CN"/>
        </w:rPr>
        <w:t>社会组织</w:t>
      </w:r>
      <w:r>
        <w:rPr>
          <w:rFonts w:hint="eastAsia" w:ascii="仿宋_GB2312" w:hAnsi="Calibri" w:cs="仿宋_GB2312"/>
          <w:color w:val="000000"/>
          <w:spacing w:val="6"/>
          <w:kern w:val="0"/>
          <w:szCs w:val="32"/>
          <w:lang w:val="zh-CN"/>
        </w:rPr>
        <w:t>应当完善学校、家庭、社会相结合的法治教育工作机制，支持法治教育实践基地建设，创新法治宣传教育形式，加强对青少年的法治宣传教育。</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Calibri" w:cs="仿宋_GB2312"/>
          <w:color w:val="000000"/>
          <w:spacing w:val="6"/>
          <w:kern w:val="0"/>
          <w:szCs w:val="32"/>
          <w:lang w:val="zh-CN"/>
        </w:rPr>
      </w:pPr>
      <w:r>
        <w:rPr>
          <w:rFonts w:ascii="黑体" w:hAnsi="黑体" w:eastAsia="黑体" w:cs="方正黑体"/>
          <w:color w:val="000000"/>
          <w:spacing w:val="6"/>
          <w:kern w:val="0"/>
          <w:szCs w:val="32"/>
          <w:lang w:val="zh-CN"/>
        </w:rPr>
        <w:t>第</w:t>
      </w:r>
      <w:r>
        <w:rPr>
          <w:rFonts w:hint="eastAsia" w:ascii="黑体" w:hAnsi="黑体" w:eastAsia="黑体" w:cs="方正黑体"/>
          <w:color w:val="000000"/>
          <w:spacing w:val="6"/>
          <w:kern w:val="0"/>
          <w:szCs w:val="32"/>
          <w:lang w:val="zh-CN"/>
        </w:rPr>
        <w:t>十八</w:t>
      </w:r>
      <w:r>
        <w:rPr>
          <w:rFonts w:ascii="黑体" w:hAnsi="黑体" w:eastAsia="黑体" w:cs="方正黑体"/>
          <w:color w:val="000000"/>
          <w:spacing w:val="6"/>
          <w:kern w:val="0"/>
          <w:szCs w:val="32"/>
          <w:lang w:val="zh-CN"/>
        </w:rPr>
        <w:t>条</w:t>
      </w:r>
      <w:r>
        <w:rPr>
          <w:rFonts w:hint="eastAsia" w:ascii="仿宋_GB2312" w:hAnsi="Calibri" w:cs="仿宋_GB2312"/>
          <w:color w:val="000000"/>
          <w:spacing w:val="6"/>
          <w:kern w:val="0"/>
          <w:szCs w:val="32"/>
          <w:lang w:val="zh-CN"/>
        </w:rPr>
        <w:t>　县级以上人民政府公安、民政、人力资源社会保障</w:t>
      </w:r>
      <w:r>
        <w:rPr>
          <w:rFonts w:hint="eastAsia" w:ascii="仿宋_GB2312" w:hAnsi="黑体" w:cs="仿宋_GB2312"/>
          <w:spacing w:val="6"/>
          <w:kern w:val="0"/>
          <w:szCs w:val="32"/>
          <w:lang w:val="zh-CN"/>
        </w:rPr>
        <w:t>、卫生和计划生育</w:t>
      </w:r>
      <w:r>
        <w:rPr>
          <w:rFonts w:hint="eastAsia" w:ascii="仿宋_GB2312" w:hAnsi="Calibri" w:cs="仿宋_GB2312"/>
          <w:spacing w:val="6"/>
          <w:kern w:val="0"/>
          <w:szCs w:val="32"/>
          <w:lang w:val="zh-CN"/>
        </w:rPr>
        <w:t>等</w:t>
      </w:r>
      <w:r>
        <w:rPr>
          <w:rFonts w:hint="eastAsia" w:ascii="仿宋_GB2312" w:hAnsi="Calibri" w:cs="仿宋_GB2312"/>
          <w:color w:val="000000"/>
          <w:spacing w:val="6"/>
          <w:kern w:val="0"/>
          <w:szCs w:val="32"/>
          <w:lang w:val="zh-CN"/>
        </w:rPr>
        <w:t>部门和信访工作机构应当按照职责，加强对流动人口、失业人员、进城务工人员、农村留守人员和信访人</w:t>
      </w:r>
      <w:r>
        <w:rPr>
          <w:rFonts w:hint="eastAsia" w:ascii="仿宋_GB2312" w:hAnsi="黑体" w:cs="仿宋_GB2312"/>
          <w:spacing w:val="6"/>
          <w:kern w:val="0"/>
          <w:szCs w:val="32"/>
          <w:lang w:val="zh-CN"/>
        </w:rPr>
        <w:t>等城乡居民</w:t>
      </w:r>
      <w:r>
        <w:rPr>
          <w:rFonts w:hint="eastAsia" w:ascii="仿宋_GB2312" w:hAnsi="Calibri" w:cs="仿宋_GB2312"/>
          <w:spacing w:val="6"/>
          <w:kern w:val="0"/>
          <w:szCs w:val="32"/>
          <w:lang w:val="zh-CN"/>
        </w:rPr>
        <w:t>的</w:t>
      </w:r>
      <w:r>
        <w:rPr>
          <w:rFonts w:hint="eastAsia" w:ascii="仿宋_GB2312" w:hAnsi="Calibri" w:cs="仿宋_GB2312"/>
          <w:color w:val="000000"/>
          <w:spacing w:val="6"/>
          <w:kern w:val="0"/>
          <w:szCs w:val="32"/>
          <w:lang w:val="zh-CN"/>
        </w:rPr>
        <w:t>法治宣传教育，引导其学法守法，提高依法维护自身合法权益的能力。</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黑体" w:cs="仿宋_GB2312"/>
          <w:spacing w:val="6"/>
          <w:kern w:val="0"/>
          <w:szCs w:val="32"/>
          <w:lang w:val="zh-CN"/>
        </w:rPr>
      </w:pPr>
      <w:r>
        <w:rPr>
          <w:rFonts w:ascii="黑体" w:hAnsi="黑体" w:eastAsia="黑体" w:cs="方正黑体"/>
          <w:spacing w:val="6"/>
          <w:kern w:val="0"/>
          <w:szCs w:val="32"/>
          <w:lang w:val="zh-CN"/>
        </w:rPr>
        <w:t>第</w:t>
      </w:r>
      <w:r>
        <w:rPr>
          <w:rFonts w:hint="eastAsia" w:ascii="黑体" w:hAnsi="黑体" w:eastAsia="黑体" w:cs="方正黑体"/>
          <w:spacing w:val="6"/>
          <w:kern w:val="0"/>
          <w:szCs w:val="32"/>
          <w:lang w:val="zh-CN"/>
        </w:rPr>
        <w:t>十九</w:t>
      </w:r>
      <w:r>
        <w:rPr>
          <w:rFonts w:ascii="黑体" w:hAnsi="黑体" w:eastAsia="黑体" w:cs="方正黑体"/>
          <w:spacing w:val="6"/>
          <w:kern w:val="0"/>
          <w:szCs w:val="32"/>
          <w:lang w:val="zh-CN"/>
        </w:rPr>
        <w:t>条</w:t>
      </w:r>
      <w:r>
        <w:rPr>
          <w:rFonts w:hint="eastAsia" w:ascii="黑体" w:hAnsi="黑体" w:eastAsia="黑体" w:cs="仿宋_GB2312"/>
          <w:spacing w:val="6"/>
          <w:kern w:val="0"/>
          <w:szCs w:val="32"/>
          <w:lang w:val="zh-CN"/>
        </w:rPr>
        <w:t>　</w:t>
      </w:r>
      <w:r>
        <w:rPr>
          <w:rFonts w:hint="eastAsia" w:ascii="仿宋_GB2312" w:hAnsi="黑体" w:cs="仿宋_GB2312"/>
          <w:spacing w:val="6"/>
          <w:kern w:val="0"/>
          <w:szCs w:val="32"/>
          <w:lang w:val="zh-CN"/>
        </w:rPr>
        <w:t>县级以上人民政府发展改革、经济和信息化、环境保护、地方税务、工商行政管理、质量技术监督、安全生产监督管理、食品药品监督管理等部门和国有资产监督管理机构、地方金融监管机构，应当运用多种传播媒介宣传相关法律知识，并根据职责分工，结合行政执法活动对生产经营者进行法治宣传教育，增强其依法决策、守法经营、规范管理、诚实守信的意识和能力。</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Calibri" w:cs="仿宋_GB2312"/>
          <w:color w:val="000000"/>
          <w:spacing w:val="6"/>
          <w:kern w:val="0"/>
          <w:szCs w:val="32"/>
          <w:lang w:val="zh-CN"/>
        </w:rPr>
      </w:pPr>
      <w:r>
        <w:rPr>
          <w:rFonts w:ascii="黑体" w:hAnsi="黑体" w:eastAsia="黑体" w:cs="方正黑体"/>
          <w:color w:val="000000"/>
          <w:spacing w:val="6"/>
          <w:kern w:val="0"/>
          <w:szCs w:val="32"/>
          <w:lang w:val="zh-CN"/>
        </w:rPr>
        <w:t>第</w:t>
      </w:r>
      <w:r>
        <w:rPr>
          <w:rFonts w:hint="eastAsia" w:ascii="黑体" w:hAnsi="黑体" w:eastAsia="黑体" w:cs="方正黑体"/>
          <w:color w:val="000000"/>
          <w:spacing w:val="6"/>
          <w:kern w:val="0"/>
          <w:szCs w:val="32"/>
          <w:lang w:val="zh-CN"/>
        </w:rPr>
        <w:t>二十</w:t>
      </w:r>
      <w:r>
        <w:rPr>
          <w:rFonts w:ascii="黑体" w:hAnsi="黑体" w:eastAsia="黑体" w:cs="方正黑体"/>
          <w:color w:val="000000"/>
          <w:spacing w:val="6"/>
          <w:kern w:val="0"/>
          <w:szCs w:val="32"/>
          <w:lang w:val="zh-CN"/>
        </w:rPr>
        <w:t>条</w:t>
      </w:r>
      <w:r>
        <w:rPr>
          <w:rFonts w:ascii="黑体" w:hAnsi="黑体" w:eastAsia="黑体" w:cs="方正黑体"/>
          <w:color w:val="000000"/>
          <w:kern w:val="0"/>
          <w:sz w:val="24"/>
          <w:lang w:val="zh-CN"/>
        </w:rPr>
        <w:t>　</w:t>
      </w:r>
      <w:r>
        <w:rPr>
          <w:rFonts w:hint="eastAsia" w:ascii="仿宋_GB2312" w:hAnsi="Calibri" w:cs="仿宋_GB2312"/>
          <w:color w:val="000000"/>
          <w:spacing w:val="6"/>
          <w:kern w:val="0"/>
          <w:szCs w:val="32"/>
          <w:lang w:val="zh-CN"/>
        </w:rPr>
        <w:t>社会组织登记管理机关和业务主管单位应当对社会组织负责人进行相关法律知识教育，督促其对本组织从业人员开展法治宣传教育。</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Calibri" w:cs="仿宋_GB2312"/>
          <w:color w:val="000000"/>
          <w:spacing w:val="6"/>
          <w:kern w:val="0"/>
          <w:szCs w:val="32"/>
          <w:lang w:val="zh-CN"/>
        </w:rPr>
      </w:pPr>
      <w:r>
        <w:rPr>
          <w:rFonts w:ascii="黑体" w:hAnsi="黑体" w:eastAsia="黑体" w:cs="方正黑体"/>
          <w:color w:val="000000"/>
          <w:spacing w:val="6"/>
          <w:kern w:val="0"/>
          <w:szCs w:val="32"/>
          <w:lang w:val="zh-CN"/>
        </w:rPr>
        <w:t>第</w:t>
      </w:r>
      <w:r>
        <w:rPr>
          <w:rFonts w:hint="eastAsia" w:ascii="黑体" w:hAnsi="黑体" w:eastAsia="黑体" w:cs="方正黑体"/>
          <w:color w:val="000000"/>
          <w:spacing w:val="6"/>
          <w:kern w:val="0"/>
          <w:szCs w:val="32"/>
          <w:lang w:val="zh-CN"/>
        </w:rPr>
        <w:t>二十一</w:t>
      </w:r>
      <w:r>
        <w:rPr>
          <w:rFonts w:ascii="黑体" w:hAnsi="黑体" w:eastAsia="黑体" w:cs="方正黑体"/>
          <w:color w:val="000000"/>
          <w:spacing w:val="6"/>
          <w:kern w:val="0"/>
          <w:szCs w:val="32"/>
          <w:lang w:val="zh-CN"/>
        </w:rPr>
        <w:t>条</w:t>
      </w:r>
      <w:r>
        <w:rPr>
          <w:rFonts w:ascii="黑体" w:hAnsi="黑体" w:eastAsia="黑体" w:cs="方正黑体"/>
          <w:color w:val="000000"/>
          <w:kern w:val="0"/>
          <w:sz w:val="24"/>
          <w:lang w:val="zh-CN"/>
        </w:rPr>
        <w:t>　</w:t>
      </w:r>
      <w:r>
        <w:rPr>
          <w:rFonts w:hint="eastAsia" w:ascii="仿宋_GB2312" w:hAnsi="Calibri" w:cs="仿宋_GB2312"/>
          <w:color w:val="000000"/>
          <w:spacing w:val="6"/>
          <w:kern w:val="0"/>
          <w:szCs w:val="32"/>
          <w:lang w:val="zh-CN"/>
        </w:rPr>
        <w:t>工会、共产主义青年团、妇女联合会、残疾人联合会等团体应当根据工作特点开展法治宣传教育活动，支持、引导职工、青少年、妇女、残疾人依法维护自身合法权益，履行法定义务。</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Calibri" w:cs="仿宋_GB2312"/>
          <w:color w:val="000000"/>
          <w:spacing w:val="6"/>
          <w:kern w:val="0"/>
          <w:szCs w:val="32"/>
          <w:lang w:val="zh-CN"/>
        </w:rPr>
      </w:pPr>
      <w:r>
        <w:rPr>
          <w:rFonts w:ascii="黑体" w:hAnsi="黑体" w:eastAsia="黑体" w:cs="方正黑体"/>
          <w:color w:val="000000"/>
          <w:spacing w:val="6"/>
          <w:kern w:val="0"/>
          <w:szCs w:val="32"/>
          <w:lang w:val="zh-CN"/>
        </w:rPr>
        <w:t>第</w:t>
      </w:r>
      <w:r>
        <w:rPr>
          <w:rFonts w:hint="eastAsia" w:ascii="黑体" w:hAnsi="黑体" w:eastAsia="黑体" w:cs="方正黑体"/>
          <w:color w:val="000000"/>
          <w:spacing w:val="6"/>
          <w:kern w:val="0"/>
          <w:szCs w:val="32"/>
          <w:lang w:val="zh-CN"/>
        </w:rPr>
        <w:t>二十二</w:t>
      </w:r>
      <w:r>
        <w:rPr>
          <w:rFonts w:ascii="黑体" w:hAnsi="黑体" w:eastAsia="黑体" w:cs="方正黑体"/>
          <w:color w:val="000000"/>
          <w:spacing w:val="6"/>
          <w:kern w:val="0"/>
          <w:szCs w:val="32"/>
          <w:lang w:val="zh-CN"/>
        </w:rPr>
        <w:t>条</w:t>
      </w:r>
      <w:r>
        <w:rPr>
          <w:rFonts w:ascii="黑体" w:hAnsi="黑体" w:eastAsia="黑体" w:cs="方正黑体"/>
          <w:color w:val="000000"/>
          <w:kern w:val="0"/>
          <w:sz w:val="24"/>
          <w:lang w:val="zh-CN"/>
        </w:rPr>
        <w:t xml:space="preserve"> </w:t>
      </w:r>
      <w:r>
        <w:rPr>
          <w:rFonts w:hint="eastAsia" w:ascii="黑体" w:hAnsi="黑体" w:eastAsia="黑体" w:cs="方正黑体"/>
          <w:color w:val="000000"/>
          <w:kern w:val="0"/>
          <w:sz w:val="24"/>
          <w:lang w:val="zh-CN"/>
        </w:rPr>
        <w:t xml:space="preserve"> </w:t>
      </w:r>
      <w:r>
        <w:rPr>
          <w:rFonts w:hint="eastAsia" w:ascii="仿宋_GB2312" w:hAnsi="Calibri" w:cs="仿宋_GB2312"/>
          <w:color w:val="000000"/>
          <w:spacing w:val="6"/>
          <w:kern w:val="0"/>
          <w:szCs w:val="32"/>
          <w:lang w:val="zh-CN"/>
        </w:rPr>
        <w:t>监狱、看守所、强制隔离戒毒所、拘留所、社区矫正机构应当按照职责，对服刑、被拘留、被强制隔离戒毒等人员开展法治宣传教育。</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Calibri" w:cs="仿宋_GB2312"/>
          <w:color w:val="000000"/>
          <w:spacing w:val="6"/>
          <w:kern w:val="0"/>
          <w:szCs w:val="32"/>
          <w:lang w:val="zh-CN"/>
        </w:rPr>
      </w:pPr>
      <w:r>
        <w:rPr>
          <w:rFonts w:ascii="黑体" w:hAnsi="黑体" w:eastAsia="黑体" w:cs="方正黑体"/>
          <w:color w:val="000000"/>
          <w:spacing w:val="6"/>
          <w:kern w:val="0"/>
          <w:szCs w:val="32"/>
          <w:lang w:val="zh-CN"/>
        </w:rPr>
        <w:t>第</w:t>
      </w:r>
      <w:r>
        <w:rPr>
          <w:rFonts w:hint="eastAsia" w:ascii="黑体" w:hAnsi="黑体" w:eastAsia="黑体" w:cs="方正黑体"/>
          <w:color w:val="000000"/>
          <w:spacing w:val="6"/>
          <w:kern w:val="0"/>
          <w:szCs w:val="32"/>
          <w:lang w:val="zh-CN"/>
        </w:rPr>
        <w:t>二十三</w:t>
      </w:r>
      <w:r>
        <w:rPr>
          <w:rFonts w:ascii="黑体" w:hAnsi="黑体" w:eastAsia="黑体" w:cs="方正黑体"/>
          <w:color w:val="000000"/>
          <w:spacing w:val="6"/>
          <w:kern w:val="0"/>
          <w:szCs w:val="32"/>
          <w:lang w:val="zh-CN"/>
        </w:rPr>
        <w:t>条</w:t>
      </w:r>
      <w:r>
        <w:rPr>
          <w:rFonts w:ascii="黑体" w:hAnsi="黑体" w:eastAsia="黑体" w:cs="方正黑体"/>
          <w:color w:val="000000"/>
          <w:kern w:val="0"/>
          <w:sz w:val="24"/>
          <w:lang w:val="zh-CN"/>
        </w:rPr>
        <w:t xml:space="preserve"> </w:t>
      </w:r>
      <w:r>
        <w:rPr>
          <w:rFonts w:hint="eastAsia" w:ascii="黑体" w:hAnsi="黑体" w:eastAsia="黑体" w:cs="方正黑体"/>
          <w:color w:val="000000"/>
          <w:kern w:val="0"/>
          <w:sz w:val="24"/>
          <w:lang w:val="zh-CN"/>
        </w:rPr>
        <w:t xml:space="preserve"> </w:t>
      </w:r>
      <w:r>
        <w:rPr>
          <w:rFonts w:hint="eastAsia" w:ascii="仿宋_GB2312" w:hAnsi="黑体" w:cs="方正黑体"/>
          <w:color w:val="000000"/>
          <w:kern w:val="0"/>
          <w:szCs w:val="32"/>
          <w:lang w:val="zh-CN"/>
        </w:rPr>
        <w:t>司法机关、</w:t>
      </w:r>
      <w:r>
        <w:rPr>
          <w:rFonts w:hint="eastAsia" w:ascii="仿宋_GB2312" w:hAnsi="Calibri" w:cs="仿宋_GB2312"/>
          <w:color w:val="000000"/>
          <w:spacing w:val="6"/>
          <w:kern w:val="0"/>
          <w:szCs w:val="32"/>
          <w:lang w:val="zh-CN"/>
        </w:rPr>
        <w:t>行政执法部门</w:t>
      </w:r>
      <w:r>
        <w:rPr>
          <w:rFonts w:hint="eastAsia" w:ascii="仿宋_GB2312" w:hAnsi="黑体" w:cs="仿宋_GB2312"/>
          <w:color w:val="000000"/>
          <w:spacing w:val="6"/>
          <w:kern w:val="0"/>
          <w:szCs w:val="32"/>
          <w:lang w:val="zh-CN"/>
        </w:rPr>
        <w:t>应当建立</w:t>
      </w:r>
      <w:r>
        <w:rPr>
          <w:rFonts w:hint="eastAsia" w:ascii="仿宋_GB2312" w:hAnsi="黑体" w:cs="仿宋_GB2312"/>
          <w:spacing w:val="6"/>
          <w:kern w:val="0"/>
          <w:szCs w:val="32"/>
          <w:lang w:val="zh-CN"/>
        </w:rPr>
        <w:t>健全</w:t>
      </w:r>
      <w:r>
        <w:rPr>
          <w:rFonts w:hint="eastAsia" w:ascii="仿宋_GB2312" w:hAnsi="黑体" w:cs="仿宋_GB2312"/>
          <w:color w:val="000000"/>
          <w:spacing w:val="6"/>
          <w:kern w:val="0"/>
          <w:szCs w:val="32"/>
          <w:lang w:val="zh-CN"/>
        </w:rPr>
        <w:t>以案释法</w:t>
      </w:r>
      <w:r>
        <w:rPr>
          <w:rFonts w:hint="eastAsia" w:ascii="仿宋_GB2312" w:hAnsi="黑体" w:cs="仿宋_GB2312"/>
          <w:spacing w:val="6"/>
          <w:kern w:val="0"/>
          <w:szCs w:val="32"/>
          <w:lang w:val="zh-CN"/>
        </w:rPr>
        <w:t>工作</w:t>
      </w:r>
      <w:r>
        <w:rPr>
          <w:rFonts w:hint="eastAsia" w:ascii="仿宋_GB2312" w:hAnsi="黑体" w:cs="仿宋_GB2312"/>
          <w:color w:val="000000"/>
          <w:spacing w:val="6"/>
          <w:kern w:val="0"/>
          <w:szCs w:val="32"/>
          <w:lang w:val="zh-CN"/>
        </w:rPr>
        <w:t>制度，加强典型案例的收集、整理和发布工作</w:t>
      </w:r>
      <w:r>
        <w:rPr>
          <w:rFonts w:hint="eastAsia" w:ascii="仿宋_GB2312" w:hAnsi="Calibri" w:cs="仿宋_GB2312"/>
          <w:color w:val="000000"/>
          <w:spacing w:val="6"/>
          <w:kern w:val="0"/>
          <w:szCs w:val="32"/>
          <w:lang w:val="zh-CN"/>
        </w:rPr>
        <w:t>。</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黑体" w:cs="仿宋_GB2312"/>
          <w:color w:val="000000"/>
          <w:spacing w:val="6"/>
          <w:kern w:val="0"/>
          <w:szCs w:val="32"/>
          <w:lang w:val="zh-CN"/>
        </w:rPr>
      </w:pPr>
      <w:r>
        <w:rPr>
          <w:rFonts w:hint="eastAsia" w:ascii="仿宋_GB2312" w:hAnsi="黑体" w:cs="仿宋_GB2312"/>
          <w:color w:val="000000"/>
          <w:spacing w:val="6"/>
          <w:kern w:val="0"/>
          <w:szCs w:val="32"/>
          <w:lang w:val="zh-CN"/>
        </w:rPr>
        <w:t>法官、检察官、行政执法人员和</w:t>
      </w:r>
      <w:r>
        <w:rPr>
          <w:rFonts w:hint="eastAsia" w:ascii="仿宋_GB2312" w:hAnsi="黑体" w:cs="仿宋_GB2312"/>
          <w:spacing w:val="6"/>
          <w:kern w:val="0"/>
          <w:szCs w:val="32"/>
          <w:lang w:val="zh-CN"/>
        </w:rPr>
        <w:t>律师等</w:t>
      </w:r>
      <w:r>
        <w:rPr>
          <w:rFonts w:hint="eastAsia" w:ascii="仿宋_GB2312" w:hAnsi="黑体" w:cs="仿宋_GB2312"/>
          <w:color w:val="000000"/>
          <w:spacing w:val="6"/>
          <w:kern w:val="0"/>
          <w:szCs w:val="32"/>
          <w:lang w:val="zh-CN"/>
        </w:rPr>
        <w:t>法律服务人员应当结合具体案件向当事人和公众进行释法说理，普及法律知识。</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Calibri" w:cs="仿宋_GB2312"/>
          <w:color w:val="000000"/>
          <w:spacing w:val="6"/>
          <w:kern w:val="0"/>
          <w:szCs w:val="32"/>
          <w:lang w:val="zh-CN"/>
        </w:rPr>
      </w:pPr>
      <w:r>
        <w:rPr>
          <w:rFonts w:ascii="黑体" w:hAnsi="黑体" w:eastAsia="黑体" w:cs="方正黑体"/>
          <w:color w:val="000000"/>
          <w:spacing w:val="6"/>
          <w:kern w:val="0"/>
          <w:szCs w:val="32"/>
          <w:lang w:val="zh-CN"/>
        </w:rPr>
        <w:t>第</w:t>
      </w:r>
      <w:r>
        <w:rPr>
          <w:rFonts w:hint="eastAsia" w:ascii="黑体" w:hAnsi="黑体" w:eastAsia="黑体" w:cs="方正黑体"/>
          <w:color w:val="000000"/>
          <w:spacing w:val="6"/>
          <w:kern w:val="0"/>
          <w:szCs w:val="32"/>
          <w:lang w:val="zh-CN"/>
        </w:rPr>
        <w:t>二十四</w:t>
      </w:r>
      <w:r>
        <w:rPr>
          <w:rFonts w:ascii="黑体" w:hAnsi="黑体" w:eastAsia="黑体" w:cs="方正黑体"/>
          <w:color w:val="000000"/>
          <w:spacing w:val="6"/>
          <w:kern w:val="0"/>
          <w:szCs w:val="32"/>
          <w:lang w:val="zh-CN"/>
        </w:rPr>
        <w:t>条</w:t>
      </w:r>
      <w:r>
        <w:rPr>
          <w:rFonts w:hint="eastAsia" w:ascii="仿宋_GB2312" w:hAnsi="Calibri" w:cs="仿宋_GB2312"/>
          <w:color w:val="000000"/>
          <w:spacing w:val="6"/>
          <w:kern w:val="0"/>
          <w:szCs w:val="32"/>
          <w:lang w:val="zh-CN"/>
        </w:rPr>
        <w:t>　县级以上人民政府文化、新闻出版广电等部门应当加强法治文化建设，组织开展多种形式的法治文艺创作和法治文化宣传活动。</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黑体" w:cs="仿宋_GB2312"/>
          <w:color w:val="000000"/>
          <w:spacing w:val="6"/>
          <w:kern w:val="0"/>
          <w:szCs w:val="32"/>
          <w:lang w:val="zh-CN"/>
        </w:rPr>
      </w:pPr>
      <w:r>
        <w:rPr>
          <w:rFonts w:hint="eastAsia" w:ascii="仿宋_GB2312" w:hAnsi="黑体" w:cs="仿宋_GB2312"/>
          <w:color w:val="000000"/>
          <w:spacing w:val="6"/>
          <w:kern w:val="0"/>
          <w:szCs w:val="32"/>
          <w:lang w:val="zh-CN"/>
        </w:rPr>
        <w:t>各类媒体应当承担公益法治宣传责任。</w:t>
      </w:r>
      <w:r>
        <w:rPr>
          <w:rFonts w:hint="eastAsia" w:ascii="仿宋_GB2312" w:hAnsi="Calibri" w:cs="仿宋_GB2312"/>
          <w:color w:val="000000"/>
          <w:spacing w:val="6"/>
          <w:kern w:val="0"/>
          <w:szCs w:val="32"/>
          <w:lang w:val="zh-CN"/>
        </w:rPr>
        <w:t>报刊、广播电视、互联网等媒体应当</w:t>
      </w:r>
      <w:r>
        <w:rPr>
          <w:rFonts w:hint="eastAsia" w:ascii="仿宋_GB2312" w:hAnsi="黑体" w:cs="仿宋_GB2312"/>
          <w:color w:val="000000"/>
          <w:spacing w:val="6"/>
          <w:kern w:val="0"/>
          <w:szCs w:val="32"/>
          <w:lang w:val="zh-CN"/>
        </w:rPr>
        <w:t>开设法治栏目，解读社会热点，</w:t>
      </w:r>
      <w:r>
        <w:rPr>
          <w:rFonts w:hint="eastAsia" w:ascii="仿宋_GB2312" w:hAnsi="Calibri" w:cs="仿宋_GB2312"/>
          <w:color w:val="000000"/>
          <w:spacing w:val="6"/>
          <w:kern w:val="0"/>
          <w:szCs w:val="32"/>
          <w:lang w:val="zh-CN"/>
        </w:rPr>
        <w:t>加强法治新闻报道和典型宣传，制作、刊播法治宣传教育公益广告。</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黑体" w:cs="仿宋_GB2312"/>
          <w:color w:val="000000"/>
          <w:spacing w:val="6"/>
          <w:kern w:val="0"/>
          <w:szCs w:val="32"/>
          <w:lang w:val="zh-CN"/>
        </w:rPr>
      </w:pPr>
      <w:r>
        <w:rPr>
          <w:rFonts w:hint="eastAsia" w:ascii="仿宋_GB2312" w:hAnsi="黑体" w:cs="仿宋_GB2312"/>
          <w:color w:val="000000"/>
          <w:spacing w:val="6"/>
          <w:kern w:val="0"/>
          <w:szCs w:val="32"/>
          <w:lang w:val="zh-CN"/>
        </w:rPr>
        <w:t>电信业务经营者应当运用移动通讯工具以及相关经营业务经常性刊播法治宣传教育公益广告。</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Calibri" w:cs="仿宋_GB2312"/>
          <w:color w:val="000000"/>
          <w:spacing w:val="6"/>
          <w:kern w:val="0"/>
          <w:szCs w:val="32"/>
          <w:lang w:val="zh-CN"/>
        </w:rPr>
      </w:pPr>
      <w:r>
        <w:rPr>
          <w:rFonts w:ascii="黑体" w:hAnsi="黑体" w:eastAsia="黑体" w:cs="方正黑体"/>
          <w:color w:val="000000"/>
          <w:spacing w:val="6"/>
          <w:kern w:val="0"/>
          <w:szCs w:val="32"/>
          <w:lang w:val="zh-CN"/>
        </w:rPr>
        <w:t>第</w:t>
      </w:r>
      <w:r>
        <w:rPr>
          <w:rFonts w:hint="eastAsia" w:ascii="黑体" w:hAnsi="黑体" w:eastAsia="黑体" w:cs="方正黑体"/>
          <w:color w:val="000000"/>
          <w:spacing w:val="6"/>
          <w:kern w:val="0"/>
          <w:szCs w:val="32"/>
          <w:lang w:val="zh-CN"/>
        </w:rPr>
        <w:t>二十五</w:t>
      </w:r>
      <w:r>
        <w:rPr>
          <w:rFonts w:ascii="黑体" w:hAnsi="黑体" w:eastAsia="黑体" w:cs="方正黑体"/>
          <w:color w:val="000000"/>
          <w:spacing w:val="6"/>
          <w:kern w:val="0"/>
          <w:szCs w:val="32"/>
          <w:lang w:val="zh-CN"/>
        </w:rPr>
        <w:t>条</w:t>
      </w:r>
      <w:r>
        <w:rPr>
          <w:rFonts w:hint="eastAsia" w:ascii="仿宋_GB2312" w:hAnsi="Calibri" w:cs="仿宋_GB2312"/>
          <w:color w:val="000000"/>
          <w:spacing w:val="6"/>
          <w:kern w:val="0"/>
          <w:szCs w:val="32"/>
          <w:lang w:val="zh-CN"/>
        </w:rPr>
        <w:t>　各级人民政府应当建设和完善本辖区内法治文化公园、广场、长廊等公共法治宣传教育场所。司法行政、住房城乡建设、</w:t>
      </w:r>
      <w:r>
        <w:rPr>
          <w:rFonts w:hint="eastAsia" w:ascii="仿宋_GB2312" w:hAnsi="黑体" w:cs="仿宋_GB2312"/>
          <w:spacing w:val="6"/>
          <w:kern w:val="0"/>
          <w:szCs w:val="32"/>
          <w:lang w:val="zh-CN"/>
        </w:rPr>
        <w:t>规划、</w:t>
      </w:r>
      <w:r>
        <w:rPr>
          <w:rFonts w:hint="eastAsia" w:ascii="仿宋_GB2312" w:hAnsi="Calibri" w:cs="仿宋_GB2312"/>
          <w:color w:val="000000"/>
          <w:spacing w:val="6"/>
          <w:kern w:val="0"/>
          <w:szCs w:val="32"/>
          <w:lang w:val="zh-CN"/>
        </w:rPr>
        <w:t>文化等有关部门应当按照职责，统筹</w:t>
      </w:r>
      <w:r>
        <w:rPr>
          <w:rFonts w:hint="eastAsia" w:ascii="仿宋_GB2312" w:hAnsi="黑体" w:cs="仿宋_GB2312"/>
          <w:color w:val="000000"/>
          <w:spacing w:val="6"/>
          <w:kern w:val="0"/>
          <w:szCs w:val="32"/>
          <w:lang w:val="zh-CN"/>
        </w:rPr>
        <w:t>兴办</w:t>
      </w:r>
      <w:r>
        <w:rPr>
          <w:rFonts w:hint="eastAsia" w:ascii="仿宋_GB2312" w:hAnsi="Calibri" w:cs="仿宋_GB2312"/>
          <w:color w:val="000000"/>
          <w:spacing w:val="6"/>
          <w:kern w:val="0"/>
          <w:szCs w:val="32"/>
          <w:lang w:val="zh-CN"/>
        </w:rPr>
        <w:t>基层法治文化设施。</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Calibri" w:cs="仿宋_GB2312"/>
          <w:color w:val="000000"/>
          <w:spacing w:val="6"/>
          <w:kern w:val="0"/>
          <w:szCs w:val="32"/>
          <w:lang w:val="zh-CN"/>
        </w:rPr>
      </w:pPr>
      <w:r>
        <w:rPr>
          <w:rFonts w:hint="eastAsia" w:ascii="仿宋_GB2312" w:hAnsi="Calibri" w:cs="仿宋_GB2312"/>
          <w:color w:val="000000"/>
          <w:spacing w:val="6"/>
          <w:kern w:val="0"/>
          <w:szCs w:val="32"/>
          <w:lang w:val="zh-CN"/>
        </w:rPr>
        <w:t>车站、机场、港口、医院、邮政、银行等单位，应当在其管理或者经营的区域内建设法治宣传教育设施，运用户外广告牌、电子显示屏、触摸屏、移动电视屏等设备，开展公益法治宣传教育。</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黑体" w:cs="仿宋_GB2312"/>
          <w:color w:val="000000"/>
          <w:spacing w:val="6"/>
          <w:kern w:val="0"/>
          <w:szCs w:val="32"/>
          <w:lang w:val="zh-CN"/>
        </w:rPr>
      </w:pPr>
      <w:r>
        <w:rPr>
          <w:rFonts w:hint="eastAsia" w:ascii="黑体" w:hAnsi="黑体" w:eastAsia="黑体" w:cs="仿宋_GB2312"/>
          <w:color w:val="000000"/>
          <w:spacing w:val="6"/>
          <w:kern w:val="0"/>
          <w:szCs w:val="32"/>
          <w:lang w:val="zh-CN"/>
        </w:rPr>
        <w:t>第二十六条　</w:t>
      </w:r>
      <w:r>
        <w:rPr>
          <w:rFonts w:hint="eastAsia" w:ascii="仿宋_GB2312" w:hAnsi="黑体" w:cs="仿宋_GB2312"/>
          <w:color w:val="000000"/>
          <w:spacing w:val="6"/>
          <w:kern w:val="0"/>
          <w:szCs w:val="32"/>
          <w:lang w:val="zh-CN"/>
        </w:rPr>
        <w:t>各级人民政府和有关部门可以通过政府购买服务的方式，委托社会力量承担法治宣传教育相关工作。</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Calibri" w:cs="仿宋_GB2312"/>
          <w:color w:val="000000"/>
          <w:spacing w:val="6"/>
          <w:kern w:val="0"/>
          <w:szCs w:val="32"/>
          <w:lang w:val="zh-CN"/>
        </w:rPr>
      </w:pPr>
      <w:r>
        <w:rPr>
          <w:rFonts w:ascii="黑体" w:hAnsi="黑体" w:eastAsia="黑体" w:cs="方正黑体"/>
          <w:color w:val="000000"/>
          <w:spacing w:val="6"/>
          <w:kern w:val="0"/>
          <w:szCs w:val="32"/>
          <w:lang w:val="zh-CN"/>
        </w:rPr>
        <w:t>第</w:t>
      </w:r>
      <w:r>
        <w:rPr>
          <w:rFonts w:hint="eastAsia" w:ascii="黑体" w:hAnsi="黑体" w:eastAsia="黑体" w:cs="方正黑体"/>
          <w:color w:val="000000"/>
          <w:spacing w:val="6"/>
          <w:kern w:val="0"/>
          <w:szCs w:val="32"/>
          <w:lang w:val="zh-CN"/>
        </w:rPr>
        <w:t>二十七</w:t>
      </w:r>
      <w:r>
        <w:rPr>
          <w:rFonts w:ascii="黑体" w:hAnsi="黑体" w:eastAsia="黑体" w:cs="方正黑体"/>
          <w:color w:val="000000"/>
          <w:spacing w:val="6"/>
          <w:kern w:val="0"/>
          <w:szCs w:val="32"/>
          <w:lang w:val="zh-CN"/>
        </w:rPr>
        <w:t>条</w:t>
      </w:r>
      <w:r>
        <w:rPr>
          <w:rFonts w:hint="eastAsia" w:ascii="仿宋_GB2312" w:hAnsi="Calibri" w:cs="仿宋_GB2312"/>
          <w:color w:val="000000"/>
          <w:spacing w:val="6"/>
          <w:kern w:val="0"/>
          <w:szCs w:val="32"/>
          <w:lang w:val="zh-CN"/>
        </w:rPr>
        <w:t>　鼓励法学教育</w:t>
      </w:r>
      <w:r>
        <w:rPr>
          <w:rFonts w:hint="eastAsia" w:ascii="仿宋_GB2312" w:hAnsi="黑体" w:cs="仿宋_GB2312"/>
          <w:spacing w:val="6"/>
          <w:kern w:val="0"/>
          <w:szCs w:val="32"/>
          <w:lang w:val="zh-CN"/>
        </w:rPr>
        <w:t>工作</w:t>
      </w:r>
      <w:r>
        <w:rPr>
          <w:rFonts w:hint="eastAsia" w:ascii="仿宋_GB2312" w:hAnsi="Calibri" w:cs="仿宋_GB2312"/>
          <w:color w:val="000000"/>
          <w:spacing w:val="6"/>
          <w:kern w:val="0"/>
          <w:szCs w:val="32"/>
          <w:lang w:val="zh-CN"/>
        </w:rPr>
        <w:t>者、法律实务工作者</w:t>
      </w:r>
      <w:r>
        <w:rPr>
          <w:rFonts w:hint="eastAsia" w:ascii="仿宋_GB2312" w:hAnsi="黑体" w:cs="仿宋_GB2312"/>
          <w:spacing w:val="6"/>
          <w:kern w:val="0"/>
          <w:szCs w:val="32"/>
          <w:lang w:val="zh-CN"/>
        </w:rPr>
        <w:t>和法学会、律师协会</w:t>
      </w:r>
      <w:r>
        <w:rPr>
          <w:rFonts w:hint="eastAsia" w:ascii="仿宋_GB2312" w:hAnsi="Calibri" w:cs="仿宋_GB2312"/>
          <w:color w:val="000000"/>
          <w:spacing w:val="6"/>
          <w:kern w:val="0"/>
          <w:szCs w:val="32"/>
          <w:lang w:val="zh-CN"/>
        </w:rPr>
        <w:t>等参与法治宣传教育工作，开展法律咨询、法治讲座等公益活动。</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Calibri" w:cs="仿宋_GB2312"/>
          <w:color w:val="000000"/>
          <w:spacing w:val="6"/>
          <w:kern w:val="0"/>
          <w:szCs w:val="32"/>
          <w:lang w:val="zh-CN"/>
        </w:rPr>
      </w:pPr>
      <w:r>
        <w:rPr>
          <w:rFonts w:hint="eastAsia" w:ascii="仿宋_GB2312" w:hAnsi="Calibri" w:cs="仿宋_GB2312"/>
          <w:color w:val="000000"/>
          <w:spacing w:val="6"/>
          <w:kern w:val="0"/>
          <w:szCs w:val="32"/>
          <w:lang w:val="zh-CN"/>
        </w:rPr>
        <w:t>鼓励社会力量组织法治宣传教育宣讲团、文艺团体和志愿者队伍，开展法治宣传教育公益活动。</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Calibri" w:cs="仿宋_GB2312"/>
          <w:color w:val="000000"/>
          <w:spacing w:val="6"/>
          <w:kern w:val="0"/>
          <w:szCs w:val="32"/>
          <w:lang w:val="zh-CN"/>
        </w:rPr>
      </w:pPr>
      <w:r>
        <w:rPr>
          <w:rFonts w:ascii="黑体" w:hAnsi="黑体" w:eastAsia="黑体" w:cs="方正黑体"/>
          <w:color w:val="000000"/>
          <w:spacing w:val="6"/>
          <w:kern w:val="0"/>
          <w:szCs w:val="32"/>
          <w:lang w:val="zh-CN"/>
        </w:rPr>
        <w:t>第</w:t>
      </w:r>
      <w:r>
        <w:rPr>
          <w:rFonts w:hint="eastAsia" w:ascii="黑体" w:hAnsi="黑体" w:eastAsia="黑体" w:cs="方正黑体"/>
          <w:color w:val="000000"/>
          <w:spacing w:val="6"/>
          <w:kern w:val="0"/>
          <w:szCs w:val="32"/>
          <w:lang w:val="zh-CN"/>
        </w:rPr>
        <w:t>二十八</w:t>
      </w:r>
      <w:r>
        <w:rPr>
          <w:rFonts w:ascii="黑体" w:hAnsi="黑体" w:eastAsia="黑体" w:cs="方正黑体"/>
          <w:color w:val="000000"/>
          <w:spacing w:val="6"/>
          <w:kern w:val="0"/>
          <w:szCs w:val="32"/>
          <w:lang w:val="zh-CN"/>
        </w:rPr>
        <w:t>条</w:t>
      </w:r>
      <w:r>
        <w:rPr>
          <w:rFonts w:hint="eastAsia" w:ascii="仿宋_GB2312" w:hAnsi="Calibri" w:cs="仿宋_GB2312"/>
          <w:color w:val="000000"/>
          <w:spacing w:val="6"/>
          <w:kern w:val="0"/>
          <w:szCs w:val="32"/>
          <w:lang w:val="zh-CN"/>
        </w:rPr>
        <w:t>　每年十二月是本省的法治宣传教育月。</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Calibri" w:cs="仿宋_GB2312"/>
          <w:color w:val="000000"/>
          <w:spacing w:val="6"/>
          <w:kern w:val="0"/>
          <w:szCs w:val="32"/>
          <w:lang w:val="zh-CN"/>
        </w:rPr>
      </w:pPr>
      <w:r>
        <w:rPr>
          <w:rFonts w:hint="eastAsia" w:ascii="仿宋_GB2312" w:hAnsi="Calibri" w:cs="仿宋_GB2312"/>
          <w:color w:val="000000"/>
          <w:spacing w:val="6"/>
          <w:kern w:val="0"/>
          <w:szCs w:val="32"/>
          <w:lang w:val="zh-CN"/>
        </w:rPr>
        <w:t>县级以上人民政府司法行政部门应当在法治宣传教育月，集中组织开展法律咨询、法治讲座、法律知识竞赛等多种形式的法治宣传教育活动。</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Calibri" w:cs="仿宋_GB2312"/>
          <w:color w:val="000000"/>
          <w:spacing w:val="6"/>
          <w:kern w:val="0"/>
          <w:szCs w:val="32"/>
          <w:lang w:val="zh-CN"/>
        </w:rPr>
      </w:pPr>
      <w:r>
        <w:rPr>
          <w:rFonts w:hint="eastAsia" w:ascii="仿宋_GB2312" w:hAnsi="Calibri" w:cs="仿宋_GB2312"/>
          <w:color w:val="000000"/>
          <w:spacing w:val="6"/>
          <w:kern w:val="0"/>
          <w:szCs w:val="32"/>
          <w:lang w:val="zh-CN"/>
        </w:rPr>
        <w:t>机关、团体、企业事业单位和其他社会组织</w:t>
      </w:r>
      <w:r>
        <w:rPr>
          <w:rFonts w:hint="eastAsia" w:ascii="仿宋_GB2312" w:hAnsi="黑体" w:cs="仿宋_GB2312"/>
          <w:spacing w:val="6"/>
          <w:kern w:val="0"/>
          <w:szCs w:val="32"/>
          <w:lang w:val="zh-CN"/>
        </w:rPr>
        <w:t>应当</w:t>
      </w:r>
      <w:r>
        <w:rPr>
          <w:rFonts w:hint="eastAsia" w:ascii="仿宋_GB2312" w:hAnsi="Calibri" w:cs="仿宋_GB2312"/>
          <w:color w:val="000000"/>
          <w:spacing w:val="6"/>
          <w:kern w:val="0"/>
          <w:szCs w:val="32"/>
          <w:lang w:val="zh-CN"/>
        </w:rPr>
        <w:t>结合工作特点，在法治宣传教育月集中开展法治宣传教育活动。</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Calibri" w:cs="仿宋_GB2312"/>
          <w:color w:val="000000"/>
          <w:spacing w:val="6"/>
          <w:kern w:val="0"/>
          <w:szCs w:val="32"/>
          <w:lang w:val="zh-CN"/>
        </w:rPr>
      </w:pPr>
      <w:r>
        <w:rPr>
          <w:rFonts w:ascii="黑体" w:hAnsi="黑体" w:eastAsia="黑体" w:cs="方正黑体"/>
          <w:color w:val="000000"/>
          <w:spacing w:val="6"/>
          <w:kern w:val="0"/>
          <w:szCs w:val="32"/>
          <w:lang w:val="zh-CN"/>
        </w:rPr>
        <w:t>第</w:t>
      </w:r>
      <w:r>
        <w:rPr>
          <w:rFonts w:hint="eastAsia" w:ascii="黑体" w:hAnsi="黑体" w:eastAsia="黑体" w:cs="方正黑体"/>
          <w:color w:val="000000"/>
          <w:spacing w:val="6"/>
          <w:kern w:val="0"/>
          <w:szCs w:val="32"/>
          <w:lang w:val="zh-CN"/>
        </w:rPr>
        <w:t>二十九</w:t>
      </w:r>
      <w:r>
        <w:rPr>
          <w:rFonts w:ascii="黑体" w:hAnsi="黑体" w:eastAsia="黑体" w:cs="方正黑体"/>
          <w:color w:val="000000"/>
          <w:spacing w:val="6"/>
          <w:kern w:val="0"/>
          <w:szCs w:val="32"/>
          <w:lang w:val="zh-CN"/>
        </w:rPr>
        <w:t>条</w:t>
      </w:r>
      <w:r>
        <w:rPr>
          <w:rFonts w:hint="eastAsia" w:ascii="仿宋_GB2312" w:hAnsi="Calibri" w:cs="仿宋_GB2312"/>
          <w:color w:val="000000"/>
          <w:spacing w:val="6"/>
          <w:kern w:val="0"/>
          <w:szCs w:val="32"/>
          <w:lang w:val="zh-CN"/>
        </w:rPr>
        <w:t>　县级以上人民代表大会及其常务委员会应当通过执法检查、听取和审议专项工作报告、</w:t>
      </w:r>
      <w:r>
        <w:rPr>
          <w:rFonts w:hint="eastAsia" w:ascii="仿宋_GB2312" w:hAnsi="黑体" w:cs="仿宋_GB2312"/>
          <w:spacing w:val="6"/>
          <w:kern w:val="0"/>
          <w:szCs w:val="32"/>
          <w:lang w:val="zh-CN"/>
        </w:rPr>
        <w:t>询问和质询</w:t>
      </w:r>
      <w:r>
        <w:rPr>
          <w:rFonts w:hint="eastAsia" w:ascii="仿宋_GB2312" w:hAnsi="Calibri" w:cs="仿宋_GB2312"/>
          <w:color w:val="000000"/>
          <w:spacing w:val="6"/>
          <w:kern w:val="0"/>
          <w:szCs w:val="32"/>
          <w:lang w:val="zh-CN"/>
        </w:rPr>
        <w:t>等方式，加强对法治宣传教育的监督检查。</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Calibri" w:cs="仿宋_GB2312"/>
          <w:color w:val="000000"/>
          <w:spacing w:val="6"/>
          <w:kern w:val="0"/>
          <w:szCs w:val="32"/>
          <w:lang w:val="zh-CN"/>
        </w:rPr>
      </w:pPr>
      <w:r>
        <w:rPr>
          <w:rFonts w:ascii="黑体" w:hAnsi="黑体" w:eastAsia="黑体" w:cs="方正黑体"/>
          <w:color w:val="000000"/>
          <w:spacing w:val="6"/>
          <w:kern w:val="0"/>
          <w:szCs w:val="32"/>
          <w:lang w:val="zh-CN"/>
        </w:rPr>
        <w:t>第</w:t>
      </w:r>
      <w:r>
        <w:rPr>
          <w:rFonts w:hint="eastAsia" w:ascii="黑体" w:hAnsi="黑体" w:eastAsia="黑体" w:cs="方正黑体"/>
          <w:color w:val="000000"/>
          <w:spacing w:val="6"/>
          <w:kern w:val="0"/>
          <w:szCs w:val="32"/>
          <w:lang w:val="zh-CN"/>
        </w:rPr>
        <w:t>三十</w:t>
      </w:r>
      <w:r>
        <w:rPr>
          <w:rFonts w:ascii="黑体" w:hAnsi="黑体" w:eastAsia="黑体" w:cs="方正黑体"/>
          <w:color w:val="000000"/>
          <w:spacing w:val="6"/>
          <w:kern w:val="0"/>
          <w:szCs w:val="32"/>
          <w:lang w:val="zh-CN"/>
        </w:rPr>
        <w:t>条</w:t>
      </w:r>
      <w:r>
        <w:rPr>
          <w:rFonts w:hint="eastAsia" w:ascii="仿宋_GB2312" w:hAnsi="Calibri" w:cs="仿宋_GB2312"/>
          <w:color w:val="000000"/>
          <w:spacing w:val="6"/>
          <w:kern w:val="0"/>
          <w:szCs w:val="32"/>
          <w:lang w:val="zh-CN"/>
        </w:rPr>
        <w:t>　县级以上人民政府应当</w:t>
      </w:r>
      <w:r>
        <w:rPr>
          <w:rFonts w:hint="eastAsia" w:ascii="仿宋_GB2312" w:hAnsi="黑体" w:cs="仿宋_GB2312"/>
          <w:color w:val="000000"/>
          <w:spacing w:val="6"/>
          <w:kern w:val="0"/>
          <w:szCs w:val="32"/>
          <w:lang w:val="zh-CN"/>
        </w:rPr>
        <w:t>定期</w:t>
      </w:r>
      <w:r>
        <w:rPr>
          <w:rFonts w:hint="eastAsia" w:ascii="仿宋_GB2312" w:hAnsi="Calibri" w:cs="仿宋_GB2312"/>
          <w:color w:val="000000"/>
          <w:spacing w:val="6"/>
          <w:kern w:val="0"/>
          <w:szCs w:val="32"/>
          <w:lang w:val="zh-CN"/>
        </w:rPr>
        <w:t>向本级人民代表大会常务委员会和上一级人民政府报告法治宣传教育规划实施情况。</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Calibri" w:cs="仿宋_GB2312"/>
          <w:color w:val="000000"/>
          <w:spacing w:val="6"/>
          <w:kern w:val="0"/>
          <w:szCs w:val="32"/>
          <w:lang w:val="zh-CN"/>
        </w:rPr>
      </w:pPr>
      <w:r>
        <w:rPr>
          <w:rFonts w:hint="eastAsia" w:ascii="仿宋_GB2312" w:hAnsi="Calibri" w:cs="仿宋_GB2312"/>
          <w:color w:val="000000"/>
          <w:spacing w:val="6"/>
          <w:kern w:val="0"/>
          <w:szCs w:val="32"/>
          <w:lang w:val="zh-CN"/>
        </w:rPr>
        <w:t>上级人民政府应当</w:t>
      </w:r>
      <w:r>
        <w:rPr>
          <w:rFonts w:hint="eastAsia" w:ascii="仿宋_GB2312" w:hAnsi="黑体" w:cs="仿宋_GB2312"/>
          <w:color w:val="000000"/>
          <w:spacing w:val="6"/>
          <w:kern w:val="0"/>
          <w:szCs w:val="32"/>
          <w:lang w:val="zh-CN"/>
        </w:rPr>
        <w:t>定期</w:t>
      </w:r>
      <w:r>
        <w:rPr>
          <w:rFonts w:hint="eastAsia" w:ascii="仿宋_GB2312" w:hAnsi="Calibri" w:cs="仿宋_GB2312"/>
          <w:color w:val="000000"/>
          <w:spacing w:val="6"/>
          <w:kern w:val="0"/>
          <w:szCs w:val="32"/>
          <w:lang w:val="zh-CN"/>
        </w:rPr>
        <w:t>对下级人民政府法治宣传教育工作情况进行检查。</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Calibri" w:cs="仿宋_GB2312"/>
          <w:color w:val="000000"/>
          <w:spacing w:val="6"/>
          <w:kern w:val="0"/>
          <w:szCs w:val="32"/>
          <w:lang w:val="zh-CN"/>
        </w:rPr>
      </w:pPr>
      <w:r>
        <w:rPr>
          <w:rFonts w:hint="eastAsia" w:ascii="仿宋_GB2312" w:hAnsi="Calibri" w:cs="仿宋_GB2312"/>
          <w:color w:val="000000"/>
          <w:spacing w:val="6"/>
          <w:kern w:val="0"/>
          <w:szCs w:val="32"/>
          <w:lang w:val="zh-CN"/>
        </w:rPr>
        <w:t>县级以上人民政府有关部门应当对本系统、本行业法治宣传教育工作情况进行检查指导。</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Calibri" w:cs="仿宋_GB2312"/>
          <w:color w:val="000000"/>
          <w:spacing w:val="6"/>
          <w:kern w:val="0"/>
          <w:szCs w:val="32"/>
          <w:lang w:val="zh-CN"/>
        </w:rPr>
      </w:pPr>
      <w:r>
        <w:rPr>
          <w:rFonts w:ascii="黑体" w:hAnsi="黑体" w:eastAsia="黑体" w:cs="方正黑体"/>
          <w:color w:val="000000"/>
          <w:spacing w:val="6"/>
          <w:kern w:val="0"/>
          <w:szCs w:val="32"/>
          <w:lang w:val="zh-CN"/>
        </w:rPr>
        <w:t>第</w:t>
      </w:r>
      <w:r>
        <w:rPr>
          <w:rFonts w:hint="eastAsia" w:ascii="黑体" w:hAnsi="黑体" w:eastAsia="黑体" w:cs="方正黑体"/>
          <w:color w:val="000000"/>
          <w:spacing w:val="6"/>
          <w:kern w:val="0"/>
          <w:szCs w:val="32"/>
          <w:lang w:val="zh-CN"/>
        </w:rPr>
        <w:t>三十一</w:t>
      </w:r>
      <w:r>
        <w:rPr>
          <w:rFonts w:ascii="黑体" w:hAnsi="黑体" w:eastAsia="黑体" w:cs="方正黑体"/>
          <w:color w:val="000000"/>
          <w:spacing w:val="6"/>
          <w:kern w:val="0"/>
          <w:szCs w:val="32"/>
          <w:lang w:val="zh-CN"/>
        </w:rPr>
        <w:t>条</w:t>
      </w:r>
      <w:r>
        <w:rPr>
          <w:rFonts w:ascii="黑体" w:hAnsi="黑体" w:eastAsia="黑体" w:cs="方正黑体"/>
          <w:color w:val="000000"/>
          <w:kern w:val="0"/>
          <w:sz w:val="24"/>
          <w:lang w:val="zh-CN"/>
        </w:rPr>
        <w:t>　</w:t>
      </w:r>
      <w:r>
        <w:rPr>
          <w:rFonts w:hint="eastAsia" w:ascii="仿宋_GB2312" w:hAnsi="Calibri" w:cs="仿宋_GB2312"/>
          <w:color w:val="000000"/>
          <w:spacing w:val="6"/>
          <w:kern w:val="0"/>
          <w:szCs w:val="32"/>
          <w:lang w:val="zh-CN"/>
        </w:rPr>
        <w:t>县级以上人民政府及其司法行政部门应当定期组织法治宣传教育评估，通过舆论调查、社会监督和群众评议等方式，检验法治宣传教育规划、计划执行情况。</w:t>
      </w:r>
    </w:p>
    <w:p>
      <w:pPr>
        <w:keepNext w:val="0"/>
        <w:keepLines w:val="0"/>
        <w:pageBreakBefore w:val="0"/>
        <w:widowControl w:val="0"/>
        <w:kinsoku/>
        <w:wordWrap/>
        <w:overflowPunct/>
        <w:topLinePunct w:val="0"/>
        <w:autoSpaceDE w:val="0"/>
        <w:autoSpaceDN w:val="0"/>
        <w:bidi w:val="0"/>
        <w:adjustRightInd w:val="0"/>
        <w:spacing w:line="560" w:lineRule="exact"/>
        <w:ind w:firstLine="664" w:firstLineChars="200"/>
        <w:textAlignment w:val="auto"/>
        <w:outlineLvl w:val="9"/>
        <w:rPr>
          <w:rFonts w:ascii="仿宋_GB2312" w:hAnsi="黑体" w:cs="仿宋_GB2312"/>
          <w:color w:val="FF0000"/>
          <w:spacing w:val="6"/>
          <w:kern w:val="0"/>
          <w:szCs w:val="32"/>
          <w:lang w:val="zh-CN"/>
        </w:rPr>
      </w:pPr>
      <w:r>
        <w:rPr>
          <w:rFonts w:ascii="黑体" w:hAnsi="黑体" w:eastAsia="黑体" w:cs="方正黑体"/>
          <w:color w:val="000000"/>
          <w:spacing w:val="6"/>
          <w:kern w:val="0"/>
          <w:szCs w:val="32"/>
          <w:lang w:val="zh-CN"/>
        </w:rPr>
        <w:t>第</w:t>
      </w:r>
      <w:r>
        <w:rPr>
          <w:rFonts w:hint="eastAsia" w:ascii="黑体" w:hAnsi="黑体" w:eastAsia="黑体" w:cs="方正黑体"/>
          <w:color w:val="000000"/>
          <w:spacing w:val="6"/>
          <w:kern w:val="0"/>
          <w:szCs w:val="32"/>
          <w:lang w:val="zh-CN"/>
        </w:rPr>
        <w:t>三十二</w:t>
      </w:r>
      <w:r>
        <w:rPr>
          <w:rFonts w:ascii="黑体" w:hAnsi="黑体" w:eastAsia="黑体" w:cs="方正黑体"/>
          <w:color w:val="000000"/>
          <w:spacing w:val="6"/>
          <w:kern w:val="0"/>
          <w:szCs w:val="32"/>
          <w:lang w:val="zh-CN"/>
        </w:rPr>
        <w:t>条</w:t>
      </w:r>
      <w:r>
        <w:rPr>
          <w:rFonts w:hint="eastAsia" w:ascii="仿宋_GB2312" w:hAnsi="Calibri" w:cs="仿宋_GB2312"/>
          <w:color w:val="000000"/>
          <w:spacing w:val="6"/>
          <w:kern w:val="0"/>
          <w:szCs w:val="32"/>
          <w:lang w:val="zh-CN"/>
        </w:rPr>
        <w:t>　法治宣传教育应当纳入精神文明建设和社会治安综合治理考核内容</w:t>
      </w:r>
      <w:r>
        <w:rPr>
          <w:rFonts w:hint="eastAsia" w:ascii="仿宋_GB2312" w:hAnsi="黑体" w:cs="仿宋_GB2312"/>
          <w:spacing w:val="6"/>
          <w:kern w:val="0"/>
          <w:szCs w:val="32"/>
          <w:lang w:val="zh-CN"/>
        </w:rPr>
        <w:t>。</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Calibri" w:cs="仿宋_GB2312"/>
          <w:spacing w:val="6"/>
          <w:kern w:val="0"/>
          <w:szCs w:val="32"/>
          <w:lang w:val="zh-CN"/>
        </w:rPr>
      </w:pPr>
      <w:r>
        <w:rPr>
          <w:rFonts w:hint="eastAsia" w:ascii="仿宋_GB2312" w:hAnsi="Calibri" w:cs="仿宋_GB2312"/>
          <w:color w:val="000000"/>
          <w:spacing w:val="6"/>
          <w:kern w:val="0"/>
          <w:szCs w:val="32"/>
          <w:lang w:val="zh-CN"/>
        </w:rPr>
        <w:t>对未达到法治宣传教育考核标准的</w:t>
      </w:r>
      <w:r>
        <w:rPr>
          <w:rFonts w:hint="eastAsia" w:ascii="仿宋_GB2312" w:hAnsi="黑体" w:cs="仿宋_GB2312"/>
          <w:spacing w:val="6"/>
          <w:kern w:val="0"/>
          <w:szCs w:val="32"/>
          <w:lang w:val="zh-CN"/>
        </w:rPr>
        <w:t>单位</w:t>
      </w:r>
      <w:r>
        <w:rPr>
          <w:rFonts w:hint="eastAsia" w:ascii="仿宋_GB2312" w:hAnsi="Calibri" w:cs="仿宋_GB2312"/>
          <w:spacing w:val="6"/>
          <w:kern w:val="0"/>
          <w:szCs w:val="32"/>
          <w:lang w:val="zh-CN"/>
        </w:rPr>
        <w:t>，</w:t>
      </w:r>
      <w:r>
        <w:rPr>
          <w:rFonts w:hint="eastAsia" w:ascii="仿宋_GB2312" w:hAnsi="黑体" w:cs="仿宋_GB2312"/>
          <w:spacing w:val="6"/>
          <w:kern w:val="0"/>
          <w:szCs w:val="32"/>
          <w:lang w:val="zh-CN"/>
        </w:rPr>
        <w:t>取消其</w:t>
      </w:r>
      <w:r>
        <w:rPr>
          <w:rFonts w:hint="eastAsia" w:ascii="仿宋_GB2312" w:hAnsi="Calibri" w:cs="仿宋_GB2312"/>
          <w:spacing w:val="6"/>
          <w:kern w:val="0"/>
          <w:szCs w:val="32"/>
          <w:lang w:val="zh-CN"/>
        </w:rPr>
        <w:t>法治宣传教育先进单位</w:t>
      </w:r>
      <w:r>
        <w:rPr>
          <w:rFonts w:hint="eastAsia" w:ascii="仿宋_GB2312" w:hAnsi="黑体" w:cs="仿宋_GB2312"/>
          <w:spacing w:val="6"/>
          <w:kern w:val="0"/>
          <w:szCs w:val="32"/>
          <w:lang w:val="zh-CN"/>
        </w:rPr>
        <w:t>的评选资格</w:t>
      </w:r>
      <w:r>
        <w:rPr>
          <w:rFonts w:hint="eastAsia" w:ascii="仿宋_GB2312" w:hAnsi="Calibri" w:cs="仿宋_GB2312"/>
          <w:spacing w:val="6"/>
          <w:kern w:val="0"/>
          <w:szCs w:val="32"/>
          <w:lang w:val="zh-CN"/>
        </w:rPr>
        <w:t>。</w:t>
      </w:r>
    </w:p>
    <w:p>
      <w:pPr>
        <w:keepNext w:val="0"/>
        <w:keepLines w:val="0"/>
        <w:pageBreakBefore w:val="0"/>
        <w:widowControl w:val="0"/>
        <w:kinsoku/>
        <w:wordWrap/>
        <w:overflowPunct/>
        <w:topLinePunct w:val="0"/>
        <w:autoSpaceDE w:val="0"/>
        <w:autoSpaceDN w:val="0"/>
        <w:bidi w:val="0"/>
        <w:adjustRightInd w:val="0"/>
        <w:spacing w:line="560" w:lineRule="exact"/>
        <w:ind w:firstLine="652"/>
        <w:textAlignment w:val="auto"/>
        <w:outlineLvl w:val="9"/>
        <w:rPr>
          <w:rFonts w:ascii="仿宋_GB2312" w:hAnsi="黑体" w:cs="仿宋_GB2312"/>
          <w:spacing w:val="6"/>
          <w:kern w:val="0"/>
          <w:szCs w:val="32"/>
          <w:lang w:val="zh-CN"/>
        </w:rPr>
      </w:pPr>
      <w:r>
        <w:rPr>
          <w:rFonts w:hint="eastAsia" w:ascii="黑体" w:hAnsi="黑体" w:eastAsia="黑体" w:cs="方正黑体"/>
          <w:spacing w:val="6"/>
          <w:kern w:val="0"/>
          <w:szCs w:val="32"/>
          <w:lang w:val="zh-CN"/>
        </w:rPr>
        <w:t>第三十三</w:t>
      </w:r>
      <w:r>
        <w:rPr>
          <w:rFonts w:ascii="黑体" w:hAnsi="黑体" w:eastAsia="黑体" w:cs="方正黑体"/>
          <w:spacing w:val="6"/>
          <w:kern w:val="0"/>
          <w:szCs w:val="32"/>
          <w:lang w:val="zh-CN"/>
        </w:rPr>
        <w:t>条</w:t>
      </w:r>
      <w:r>
        <w:rPr>
          <w:rFonts w:hint="eastAsia" w:ascii="黑体" w:hAnsi="黑体" w:eastAsia="黑体" w:cs="仿宋_GB2312"/>
          <w:spacing w:val="6"/>
          <w:kern w:val="0"/>
          <w:szCs w:val="32"/>
          <w:lang w:val="zh-CN"/>
        </w:rPr>
        <w:t>　</w:t>
      </w:r>
      <w:r>
        <w:rPr>
          <w:rFonts w:hint="eastAsia" w:ascii="仿宋_GB2312" w:hAnsi="黑体" w:cs="仿宋_GB2312"/>
          <w:spacing w:val="6"/>
          <w:kern w:val="0"/>
          <w:szCs w:val="32"/>
          <w:lang w:val="zh-CN"/>
        </w:rPr>
        <w:t>县级以上人民政府及其有关部门应当对在法治宣传教育工作中做出突出贡献的组织和个人，按照有关规定给予表彰或者奖励。</w:t>
      </w:r>
    </w:p>
    <w:p>
      <w:pPr>
        <w:keepNext w:val="0"/>
        <w:keepLines w:val="0"/>
        <w:pageBreakBefore w:val="0"/>
        <w:widowControl w:val="0"/>
        <w:kinsoku/>
        <w:wordWrap/>
        <w:overflowPunct/>
        <w:topLinePunct w:val="0"/>
        <w:autoSpaceDE w:val="0"/>
        <w:autoSpaceDN w:val="0"/>
        <w:bidi w:val="0"/>
        <w:adjustRightInd w:val="0"/>
        <w:spacing w:line="560" w:lineRule="exact"/>
        <w:ind w:firstLine="709"/>
        <w:textAlignment w:val="auto"/>
        <w:outlineLvl w:val="9"/>
        <w:rPr>
          <w:rFonts w:ascii="仿宋_GB2312" w:hAnsi="黑体" w:cs="仿宋_GB2312"/>
          <w:spacing w:val="6"/>
          <w:kern w:val="0"/>
          <w:szCs w:val="32"/>
          <w:lang w:val="zh-CN"/>
        </w:rPr>
      </w:pPr>
      <w:r>
        <w:rPr>
          <w:rFonts w:ascii="黑体" w:hAnsi="黑体" w:eastAsia="黑体" w:cs="方正黑体"/>
          <w:color w:val="000000"/>
          <w:spacing w:val="6"/>
          <w:kern w:val="0"/>
          <w:szCs w:val="32"/>
          <w:lang w:val="zh-CN"/>
        </w:rPr>
        <w:t>第</w:t>
      </w:r>
      <w:r>
        <w:rPr>
          <w:rFonts w:hint="eastAsia" w:ascii="黑体" w:hAnsi="黑体" w:eastAsia="黑体" w:cs="方正黑体"/>
          <w:color w:val="000000"/>
          <w:spacing w:val="6"/>
          <w:kern w:val="0"/>
          <w:szCs w:val="32"/>
          <w:lang w:val="zh-CN"/>
        </w:rPr>
        <w:t>三十四</w:t>
      </w:r>
      <w:r>
        <w:rPr>
          <w:rFonts w:ascii="黑体" w:hAnsi="黑体" w:eastAsia="黑体" w:cs="方正黑体"/>
          <w:color w:val="000000"/>
          <w:spacing w:val="6"/>
          <w:kern w:val="0"/>
          <w:szCs w:val="32"/>
          <w:lang w:val="zh-CN"/>
        </w:rPr>
        <w:t>条</w:t>
      </w:r>
      <w:r>
        <w:rPr>
          <w:rFonts w:hint="eastAsia" w:ascii="仿宋_GB2312" w:hAnsi="Calibri" w:cs="仿宋_GB2312"/>
          <w:color w:val="000000"/>
          <w:spacing w:val="6"/>
          <w:kern w:val="0"/>
          <w:szCs w:val="32"/>
          <w:lang w:val="zh-CN"/>
        </w:rPr>
        <w:t>　机关、团体、企业事业单位和其他社会组织未</w:t>
      </w:r>
      <w:r>
        <w:rPr>
          <w:rFonts w:hint="eastAsia" w:ascii="仿宋_GB2312" w:hAnsi="黑体" w:cs="仿宋_GB2312"/>
          <w:spacing w:val="6"/>
          <w:kern w:val="0"/>
          <w:szCs w:val="32"/>
          <w:lang w:val="zh-CN"/>
        </w:rPr>
        <w:t>依</w:t>
      </w:r>
      <w:r>
        <w:rPr>
          <w:rFonts w:hint="eastAsia" w:ascii="仿宋_GB2312" w:hAnsi="Calibri" w:cs="仿宋_GB2312"/>
          <w:color w:val="000000"/>
          <w:spacing w:val="6"/>
          <w:kern w:val="0"/>
          <w:szCs w:val="32"/>
          <w:lang w:val="zh-CN"/>
        </w:rPr>
        <w:t>照本条例规定开展法治宣传教育的，由</w:t>
      </w:r>
      <w:r>
        <w:rPr>
          <w:rFonts w:hint="eastAsia" w:ascii="仿宋_GB2312" w:hAnsi="黑体" w:cs="仿宋_GB2312"/>
          <w:color w:val="000000"/>
          <w:spacing w:val="6"/>
          <w:kern w:val="0"/>
          <w:szCs w:val="32"/>
          <w:lang w:val="zh-CN"/>
        </w:rPr>
        <w:t>全民普法依法治理工作领导机构</w:t>
      </w:r>
      <w:r>
        <w:rPr>
          <w:rFonts w:hint="eastAsia" w:ascii="仿宋_GB2312" w:hAnsi="Calibri" w:cs="仿宋_GB2312"/>
          <w:color w:val="000000"/>
          <w:spacing w:val="6"/>
          <w:kern w:val="0"/>
          <w:szCs w:val="32"/>
          <w:lang w:val="zh-CN"/>
        </w:rPr>
        <w:t>予以通报批评，责令改正</w:t>
      </w:r>
      <w:r>
        <w:rPr>
          <w:rFonts w:hint="eastAsia" w:ascii="仿宋_GB2312" w:hAnsi="Calibri" w:cs="仿宋_GB2312"/>
          <w:spacing w:val="6"/>
          <w:kern w:val="0"/>
          <w:szCs w:val="32"/>
          <w:lang w:val="zh-CN"/>
        </w:rPr>
        <w:t>；</w:t>
      </w:r>
      <w:r>
        <w:rPr>
          <w:rFonts w:hint="eastAsia" w:ascii="仿宋_GB2312" w:hAnsi="黑体" w:cs="仿宋_GB2312"/>
          <w:spacing w:val="6"/>
          <w:kern w:val="0"/>
          <w:szCs w:val="32"/>
          <w:lang w:val="zh-CN"/>
        </w:rPr>
        <w:t>其中，负有法治宣传教育职责的机关不依法履行职责、情节严重的，由有关主管机关对直接负责的主管人员和其他直接责任人员依法给予处分。</w:t>
      </w:r>
    </w:p>
    <w:p>
      <w:pPr>
        <w:keepNext w:val="0"/>
        <w:keepLines w:val="0"/>
        <w:pageBreakBefore w:val="0"/>
        <w:widowControl w:val="0"/>
        <w:kinsoku/>
        <w:wordWrap/>
        <w:overflowPunct/>
        <w:topLinePunct w:val="0"/>
        <w:bidi w:val="0"/>
        <w:spacing w:line="560" w:lineRule="exact"/>
        <w:ind w:firstLine="664" w:firstLineChars="200"/>
        <w:textAlignment w:val="auto"/>
        <w:outlineLvl w:val="9"/>
        <w:rPr>
          <w:rFonts w:ascii="仿宋_GB2312" w:hAnsi="Calibri" w:cs="仿宋_GB2312"/>
          <w:spacing w:val="6"/>
          <w:kern w:val="0"/>
          <w:szCs w:val="32"/>
        </w:rPr>
      </w:pPr>
      <w:r>
        <w:rPr>
          <w:rFonts w:ascii="黑体" w:hAnsi="黑体" w:eastAsia="黑体" w:cs="方正黑体"/>
          <w:color w:val="000000"/>
          <w:spacing w:val="6"/>
          <w:kern w:val="0"/>
          <w:szCs w:val="32"/>
          <w:lang w:val="zh-CN"/>
        </w:rPr>
        <w:t>第</w:t>
      </w:r>
      <w:r>
        <w:rPr>
          <w:rFonts w:hint="eastAsia" w:ascii="黑体" w:hAnsi="黑体" w:eastAsia="黑体" w:cs="方正黑体"/>
          <w:color w:val="000000"/>
          <w:spacing w:val="6"/>
          <w:kern w:val="0"/>
          <w:szCs w:val="32"/>
          <w:lang w:val="zh-CN"/>
        </w:rPr>
        <w:t>三十五</w:t>
      </w:r>
      <w:r>
        <w:rPr>
          <w:rFonts w:ascii="黑体" w:hAnsi="黑体" w:eastAsia="黑体" w:cs="方正黑体"/>
          <w:color w:val="000000"/>
          <w:spacing w:val="6"/>
          <w:kern w:val="0"/>
          <w:szCs w:val="32"/>
          <w:lang w:val="zh-CN"/>
        </w:rPr>
        <w:t>条</w:t>
      </w:r>
      <w:r>
        <w:rPr>
          <w:rFonts w:hint="eastAsia" w:ascii="仿宋_GB2312" w:hAnsi="Calibri" w:cs="仿宋_GB2312"/>
          <w:spacing w:val="6"/>
          <w:kern w:val="0"/>
          <w:szCs w:val="32"/>
        </w:rPr>
        <w:t>　本条例自</w:t>
      </w:r>
      <w:r>
        <w:rPr>
          <w:rFonts w:hint="eastAsia" w:ascii="仿宋_GB2312" w:hAnsi="黑体" w:cs="仿宋_GB2312"/>
          <w:spacing w:val="6"/>
          <w:kern w:val="0"/>
          <w:szCs w:val="32"/>
        </w:rPr>
        <w:t>2017</w:t>
      </w:r>
      <w:r>
        <w:rPr>
          <w:rFonts w:hint="eastAsia" w:ascii="仿宋_GB2312" w:hAnsi="Calibri" w:cs="仿宋_GB2312"/>
          <w:spacing w:val="6"/>
          <w:kern w:val="0"/>
          <w:szCs w:val="32"/>
        </w:rPr>
        <w:t>年</w:t>
      </w:r>
      <w:r>
        <w:rPr>
          <w:rFonts w:hint="eastAsia" w:ascii="仿宋_GB2312" w:hAnsi="黑体" w:cs="仿宋_GB2312"/>
          <w:spacing w:val="6"/>
          <w:kern w:val="0"/>
          <w:szCs w:val="32"/>
        </w:rPr>
        <w:t>12</w:t>
      </w:r>
      <w:r>
        <w:rPr>
          <w:rFonts w:hint="eastAsia" w:ascii="仿宋_GB2312" w:hAnsi="Calibri" w:cs="仿宋_GB2312"/>
          <w:spacing w:val="6"/>
          <w:kern w:val="0"/>
          <w:szCs w:val="32"/>
        </w:rPr>
        <w:t>月</w:t>
      </w:r>
      <w:r>
        <w:rPr>
          <w:rFonts w:hint="eastAsia" w:ascii="仿宋_GB2312" w:hAnsi="黑体" w:cs="仿宋_GB2312"/>
          <w:spacing w:val="6"/>
          <w:kern w:val="0"/>
          <w:szCs w:val="32"/>
        </w:rPr>
        <w:t>1</w:t>
      </w:r>
      <w:r>
        <w:rPr>
          <w:rFonts w:hint="eastAsia" w:ascii="仿宋_GB2312" w:hAnsi="Calibri" w:cs="仿宋_GB2312"/>
          <w:spacing w:val="6"/>
          <w:kern w:val="0"/>
          <w:szCs w:val="32"/>
        </w:rPr>
        <w:t>日起施行。</w:t>
      </w:r>
    </w:p>
    <w:p>
      <w:pPr>
        <w:keepNext w:val="0"/>
        <w:keepLines w:val="0"/>
        <w:pageBreakBefore w:val="0"/>
        <w:widowControl w:val="0"/>
        <w:kinsoku/>
        <w:wordWrap/>
        <w:overflowPunct/>
        <w:topLinePunct w:val="0"/>
        <w:bidi w:val="0"/>
        <w:spacing w:line="560" w:lineRule="exact"/>
        <w:textAlignment w:val="auto"/>
        <w:outlineLvl w:val="9"/>
        <w:rPr>
          <w:rFonts w:ascii="仿宋_GB2312" w:hAnsi="仿宋"/>
          <w:color w:val="000000"/>
          <w:kern w:val="0"/>
          <w:szCs w:val="32"/>
        </w:rPr>
      </w:pPr>
    </w:p>
    <w:p>
      <w:pPr>
        <w:keepNext w:val="0"/>
        <w:keepLines w:val="0"/>
        <w:pageBreakBefore w:val="0"/>
        <w:widowControl w:val="0"/>
        <w:kinsoku/>
        <w:wordWrap/>
        <w:overflowPunct/>
        <w:topLinePunct w:val="0"/>
        <w:bidi w:val="0"/>
        <w:spacing w:line="560" w:lineRule="exact"/>
        <w:textAlignment w:val="auto"/>
        <w:outlineLvl w:val="9"/>
        <w:rPr>
          <w:rFonts w:ascii="仿宋_GB2312" w:hAnsi="仿宋"/>
          <w:color w:val="000000"/>
          <w:kern w:val="0"/>
          <w:szCs w:val="32"/>
        </w:rPr>
      </w:pPr>
      <w:bookmarkStart w:id="0" w:name="_GoBack"/>
      <w:bookmarkEnd w:id="0"/>
    </w:p>
    <w:p>
      <w:pPr>
        <w:keepNext w:val="0"/>
        <w:keepLines w:val="0"/>
        <w:pageBreakBefore w:val="0"/>
        <w:widowControl w:val="0"/>
        <w:kinsoku/>
        <w:wordWrap/>
        <w:overflowPunct/>
        <w:topLinePunct w:val="0"/>
        <w:bidi w:val="0"/>
        <w:spacing w:line="560" w:lineRule="exact"/>
        <w:textAlignment w:val="auto"/>
        <w:outlineLvl w:val="9"/>
        <w:rPr>
          <w:rFonts w:ascii="仿宋_GB2312" w:hAnsi="仿宋"/>
          <w:color w:val="000000"/>
          <w:kern w:val="0"/>
          <w:szCs w:val="32"/>
        </w:rPr>
      </w:pPr>
    </w:p>
    <w:p>
      <w:pPr>
        <w:keepNext w:val="0"/>
        <w:keepLines w:val="0"/>
        <w:pageBreakBefore w:val="0"/>
        <w:widowControl w:val="0"/>
        <w:kinsoku/>
        <w:wordWrap/>
        <w:overflowPunct/>
        <w:topLinePunct w:val="0"/>
        <w:bidi w:val="0"/>
        <w:spacing w:line="560" w:lineRule="exact"/>
        <w:textAlignment w:val="auto"/>
        <w:outlineLvl w:val="9"/>
        <w:rPr>
          <w:rFonts w:ascii="仿宋_GB2312" w:hAnsi="仿宋"/>
          <w:color w:val="000000"/>
          <w:kern w:val="0"/>
          <w:szCs w:val="32"/>
        </w:rPr>
      </w:pP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
          <w:color w:val="000000"/>
          <w:kern w:val="0"/>
          <w:szCs w:val="32"/>
        </w:rPr>
      </w:pPr>
    </w:p>
    <w:p>
      <w:pPr>
        <w:keepNext w:val="0"/>
        <w:keepLines w:val="0"/>
        <w:pageBreakBefore w:val="0"/>
        <w:widowControl w:val="0"/>
        <w:kinsoku/>
        <w:wordWrap/>
        <w:overflowPunct/>
        <w:topLinePunct w:val="0"/>
        <w:bidi w:val="0"/>
        <w:spacing w:line="560" w:lineRule="exact"/>
        <w:textAlignment w:val="auto"/>
        <w:outlineLvl w:val="9"/>
      </w:pP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方正黑体">
    <w:altName w:val="黑体"/>
    <w:panose1 w:val="00000000000000000000"/>
    <w:charset w:val="86"/>
    <w:family w:val="script"/>
    <w:pitch w:val="default"/>
    <w:sig w:usb0="00000000" w:usb1="00000000" w:usb2="00000010" w:usb3="00000000" w:csb0="00040000" w:csb1="00000000"/>
  </w:font>
  <w:font w:name="微软雅黑，宋体">
    <w:altName w:val="宋体"/>
    <w:panose1 w:val="00000000000000000000"/>
    <w:charset w:val="00"/>
    <w:family w:val="auto"/>
    <w:pitch w:val="default"/>
    <w:sig w:usb0="00000000" w:usb1="00000000" w:usb2="00000000" w:usb3="00000000" w:csb0="00040001" w:csb1="00000000"/>
  </w:font>
  <w:font w:name="Arial">
    <w:panose1 w:val="020B0604020202020204"/>
    <w:charset w:val="00"/>
    <w:family w:val="auto"/>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F53B5A"/>
    <w:rsid w:val="26F53B5A"/>
    <w:rsid w:val="5F8E3F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2017-11-03T06:18:00Z</dcterms:created>
  <dc:creator>Administrator</dc:creator>
  <cp:lastModifiedBy>Administrator</cp:lastModifiedBy>
  <dcterms:modified xsi:type="dcterms:W3CDTF">2017-11-03T06:39:33Z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