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060000" w:fill="FFFFFF"/>
        <w:adjustRightInd w:val="0"/>
        <w:snapToGrid w:val="0"/>
        <w:spacing w:line="560" w:lineRule="exact"/>
        <w:jc w:val="center"/>
        <w:outlineLvl w:val="0"/>
        <w:rPr>
          <w:rFonts w:ascii="宋体" w:hAnsi="宋体" w:eastAsia="宋体" w:cs="宋体"/>
          <w:kern w:val="44"/>
          <w:sz w:val="44"/>
          <w:szCs w:val="44"/>
          <w:shd w:val="clear" w:color="090000" w:fill="FFFFFF"/>
        </w:rPr>
      </w:pPr>
    </w:p>
    <w:p>
      <w:pPr>
        <w:shd w:val="clear" w:color="060000" w:fill="FFFFFF"/>
        <w:adjustRightInd w:val="0"/>
        <w:snapToGrid w:val="0"/>
        <w:spacing w:line="560" w:lineRule="exact"/>
        <w:jc w:val="center"/>
        <w:outlineLvl w:val="0"/>
        <w:rPr>
          <w:rFonts w:ascii="宋体" w:hAnsi="宋体" w:eastAsia="宋体" w:cs="宋体"/>
          <w:kern w:val="44"/>
          <w:sz w:val="44"/>
          <w:szCs w:val="44"/>
          <w:shd w:val="clear" w:color="090000" w:fill="FFFFFF"/>
        </w:rPr>
      </w:pPr>
    </w:p>
    <w:p>
      <w:pPr>
        <w:shd w:val="clear" w:color="060000" w:fill="FFFFFF"/>
        <w:adjustRightInd w:val="0"/>
        <w:snapToGrid w:val="0"/>
        <w:spacing w:line="580" w:lineRule="exact"/>
        <w:jc w:val="center"/>
        <w:outlineLvl w:val="0"/>
        <w:rPr>
          <w:rFonts w:eastAsia="方正小标宋简体"/>
          <w:kern w:val="44"/>
          <w:sz w:val="44"/>
          <w:szCs w:val="44"/>
          <w:shd w:val="clear" w:color="090000" w:fill="FFFFFF"/>
        </w:rPr>
      </w:pPr>
      <w:r>
        <w:rPr>
          <w:rFonts w:hint="eastAsia" w:ascii="宋体" w:hAnsi="宋体" w:eastAsia="宋体" w:cs="宋体"/>
          <w:kern w:val="44"/>
          <w:sz w:val="44"/>
          <w:szCs w:val="44"/>
          <w:shd w:val="clear" w:color="090000" w:fill="FFFFFF"/>
        </w:rPr>
        <w:t>德州市烟花爆竹燃放管理条例</w:t>
      </w:r>
    </w:p>
    <w:p>
      <w:pPr>
        <w:adjustRightInd w:val="0"/>
        <w:snapToGrid w:val="0"/>
        <w:spacing w:line="580" w:lineRule="exact"/>
        <w:jc w:val="center"/>
        <w:rPr>
          <w:rFonts w:ascii="宋体" w:hAnsi="宋体" w:eastAsia="宋体" w:cs="宋体"/>
          <w:shd w:val="clear" w:color="090000" w:fill="FFFFFF"/>
        </w:rPr>
      </w:pPr>
    </w:p>
    <w:p>
      <w:pPr>
        <w:adjustRightInd w:val="0"/>
        <w:snapToGrid w:val="0"/>
        <w:spacing w:line="580" w:lineRule="exact"/>
        <w:ind w:firstLine="640" w:firstLineChars="200"/>
        <w:rPr>
          <w:rFonts w:ascii="楷体_GB2312" w:hAnsi="黑体" w:eastAsia="楷体_GB2312" w:cs="楷体_GB2312"/>
        </w:rPr>
      </w:pPr>
      <w:r>
        <w:rPr>
          <w:rFonts w:hint="eastAsia" w:ascii="楷体_GB2312" w:hAnsi="黑体" w:eastAsia="楷体_GB2312" w:cs="楷体_GB2312"/>
          <w:shd w:val="clear" w:color="090000" w:fill="FFFFFF"/>
        </w:rPr>
        <w:t>（2020年8月27日</w:t>
      </w:r>
      <w:r>
        <w:rPr>
          <w:rFonts w:hint="eastAsia" w:ascii="楷体_GB2312" w:hAnsi="黑体" w:eastAsia="楷体_GB2312" w:cs="楷体_GB2312"/>
        </w:rPr>
        <w:t>德州市第十八届人民代表大会常务</w:t>
      </w:r>
    </w:p>
    <w:p>
      <w:pPr>
        <w:adjustRightInd w:val="0"/>
        <w:snapToGrid w:val="0"/>
        <w:spacing w:line="580" w:lineRule="exact"/>
        <w:ind w:firstLine="640" w:firstLineChars="200"/>
        <w:rPr>
          <w:rFonts w:ascii="楷体_GB2312" w:hAnsi="黑体" w:eastAsia="楷体_GB2312" w:cs="楷体_GB2312"/>
        </w:rPr>
      </w:pPr>
      <w:r>
        <w:rPr>
          <w:rFonts w:hint="eastAsia" w:ascii="楷体_GB2312" w:hAnsi="黑体" w:eastAsia="楷体_GB2312" w:cs="楷体_GB2312"/>
        </w:rPr>
        <w:t>委员会第三十五次会议通过  2020年9月25日山东省</w:t>
      </w:r>
    </w:p>
    <w:p>
      <w:pPr>
        <w:adjustRightInd w:val="0"/>
        <w:snapToGrid w:val="0"/>
        <w:spacing w:line="580" w:lineRule="exact"/>
        <w:ind w:firstLine="640" w:firstLineChars="200"/>
        <w:rPr>
          <w:rFonts w:ascii="楷体_GB2312" w:hAnsi="黑体" w:eastAsia="楷体_GB2312" w:cs="楷体_GB2312"/>
        </w:rPr>
      </w:pPr>
      <w:r>
        <w:rPr>
          <w:rFonts w:hint="eastAsia" w:ascii="楷体_GB2312" w:hAnsi="黑体" w:eastAsia="楷体_GB2312" w:cs="楷体_GB2312"/>
        </w:rPr>
        <w:t>第十三届人民代表大会常务委员会第二十三次会议批准</w:t>
      </w:r>
      <w:r>
        <w:rPr>
          <w:rFonts w:hint="eastAsia" w:ascii="楷体_GB2312" w:hAnsi="黑体" w:eastAsia="楷体_GB2312" w:cs="楷体_GB2312"/>
          <w:shd w:val="clear" w:color="090000" w:fill="FFFFFF"/>
        </w:rPr>
        <w:t>）</w:t>
      </w:r>
    </w:p>
    <w:p>
      <w:pPr>
        <w:pStyle w:val="2"/>
        <w:spacing w:after="0" w:line="580" w:lineRule="exact"/>
        <w:ind w:left="0" w:leftChars="0" w:firstLine="0" w:firstLineChars="0"/>
        <w:rPr>
          <w:rFonts w:ascii="楷体_GB2312" w:hAnsi="黑体" w:eastAsia="楷体_GB2312" w:cs="宋体"/>
          <w:spacing w:val="6"/>
          <w:shd w:val="clear" w:color="090000" w:fill="FFFFFF"/>
        </w:rPr>
      </w:pPr>
    </w:p>
    <w:p>
      <w:pPr>
        <w:adjustRightInd w:val="0"/>
        <w:snapToGrid w:val="0"/>
        <w:spacing w:line="580" w:lineRule="exact"/>
        <w:ind w:firstLine="664" w:firstLineChars="200"/>
        <w:rPr>
          <w:spacing w:val="6"/>
          <w:shd w:val="clear" w:color="090000" w:fill="FFFFFF"/>
        </w:rPr>
      </w:pPr>
      <w:r>
        <w:rPr>
          <w:rFonts w:hAnsi="黑体" w:eastAsia="黑体"/>
          <w:spacing w:val="6"/>
          <w:shd w:val="clear" w:color="090000" w:fill="FFFFFF"/>
        </w:rPr>
        <w:t>第一条</w:t>
      </w:r>
      <w:r>
        <w:rPr>
          <w:rFonts w:hAnsi="仿宋_GB2312"/>
          <w:spacing w:val="6"/>
          <w:shd w:val="clear" w:color="090000" w:fill="FFFFFF"/>
        </w:rPr>
        <w:t>　</w:t>
      </w:r>
      <w:r>
        <w:rPr>
          <w:rFonts w:hint="eastAsia" w:hAnsi="仿宋_GB2312"/>
          <w:spacing w:val="6"/>
          <w:shd w:val="clear" w:color="090000" w:fill="FFFFFF"/>
        </w:rPr>
        <w:t>为了加强烟花爆竹燃放管理，保障公共安全和公民人身、财产安全，减少环境污染，倡导文明的社会风尚，根据《中华人民共和国环境保护法》《中华人民共和国大气污染防治法》《烟花爆竹安全管理条例》等法律、法规，结合本市实际，制定本条例。</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第二条</w:t>
      </w:r>
      <w:r>
        <w:rPr>
          <w:rFonts w:hAnsi="仿宋_GB2312"/>
          <w:spacing w:val="6"/>
          <w:shd w:val="clear" w:color="090000" w:fill="FFFFFF"/>
        </w:rPr>
        <w:t>　</w:t>
      </w:r>
      <w:r>
        <w:rPr>
          <w:rFonts w:hint="eastAsia" w:hAnsi="仿宋_GB2312"/>
          <w:spacing w:val="6"/>
          <w:shd w:val="clear" w:color="090000" w:fill="FFFFFF"/>
        </w:rPr>
        <w:t>本条例适用于本市行政区域内烟花爆竹燃放、销售及其管理活动。</w:t>
      </w:r>
    </w:p>
    <w:p>
      <w:pPr>
        <w:adjustRightInd w:val="0"/>
        <w:snapToGrid w:val="0"/>
        <w:spacing w:line="580" w:lineRule="exact"/>
        <w:ind w:firstLine="664" w:firstLineChars="200"/>
        <w:rPr>
          <w:rFonts w:hAnsi="仿宋_GB2312" w:eastAsia="黑体"/>
          <w:spacing w:val="6"/>
          <w:shd w:val="clear" w:color="090000" w:fill="FFFFFF"/>
        </w:rPr>
      </w:pPr>
      <w:r>
        <w:rPr>
          <w:rFonts w:hint="eastAsia" w:hAnsi="仿宋_GB2312"/>
          <w:spacing w:val="6"/>
          <w:shd w:val="clear" w:color="090000" w:fill="FFFFFF"/>
        </w:rPr>
        <w:t>本条例所称烟花爆竹，是指用火药制成并能产生烟、光、声的烟花、鞭炮、礼花弹等物品。</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第三条</w:t>
      </w:r>
      <w:r>
        <w:rPr>
          <w:rFonts w:eastAsia="黑体"/>
          <w:spacing w:val="6"/>
          <w:shd w:val="clear" w:color="090000" w:fill="FFFFFF"/>
        </w:rPr>
        <w:t xml:space="preserve">  </w:t>
      </w:r>
      <w:r>
        <w:rPr>
          <w:rFonts w:hint="eastAsia" w:hAnsi="仿宋_GB2312"/>
          <w:spacing w:val="6"/>
          <w:shd w:val="clear" w:color="090000" w:fill="FFFFFF"/>
        </w:rPr>
        <w:t>市、县（市、区）人民政府应当加强对烟花爆竹燃放管理工作的组织领导，建立健全工作协调机制，协调解决重大问题。烟花爆竹燃放管理工作所需经费由同级财政保障。</w:t>
      </w:r>
    </w:p>
    <w:p>
      <w:pPr>
        <w:adjustRightInd w:val="0"/>
        <w:snapToGrid w:val="0"/>
        <w:spacing w:line="580" w:lineRule="exact"/>
        <w:ind w:firstLine="664" w:firstLineChars="200"/>
        <w:rPr>
          <w:spacing w:val="6"/>
          <w:shd w:val="clear" w:color="090000" w:fill="FFFFFF"/>
        </w:rPr>
      </w:pPr>
      <w:r>
        <w:rPr>
          <w:rFonts w:hint="eastAsia" w:hAnsi="仿宋_GB2312"/>
          <w:spacing w:val="6"/>
          <w:shd w:val="clear" w:color="090000" w:fill="FFFFFF"/>
        </w:rPr>
        <w:t>乡镇人民政府、街道办事处按照法定职责做好本区域内烟花爆竹燃放管理相关工作。</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第四条</w:t>
      </w:r>
      <w:r>
        <w:rPr>
          <w:rFonts w:eastAsia="黑体"/>
          <w:spacing w:val="6"/>
          <w:shd w:val="clear" w:color="090000" w:fill="FFFFFF"/>
        </w:rPr>
        <w:t xml:space="preserve">  </w:t>
      </w:r>
      <w:r>
        <w:rPr>
          <w:rFonts w:hint="eastAsia" w:hAnsi="仿宋_GB2312"/>
          <w:spacing w:val="6"/>
          <w:shd w:val="clear" w:color="090000" w:fill="FFFFFF"/>
        </w:rPr>
        <w:t>公安机关是烟花爆竹燃放管理工作的主管部门，负责烟花爆竹燃放的公共安全管理工作，查处违法燃放烟花爆竹行为。</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应急管理部门负责烟花爆竹经营安全监督管理工作。</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城市管理、住房城乡建设、生态环境、市场监管、财政、自然资源、教育体育、民政、交通运输、审批服务、消防救援等部门，按照各自职责依法做好烟花爆竹燃放管理的相关工作。</w:t>
      </w:r>
    </w:p>
    <w:p>
      <w:pPr>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第五条</w:t>
      </w:r>
      <w:r>
        <w:rPr>
          <w:rFonts w:hAnsi="仿宋_GB2312"/>
          <w:spacing w:val="6"/>
          <w:shd w:val="clear" w:color="090000" w:fill="FFFFFF"/>
        </w:rPr>
        <w:t>　</w:t>
      </w:r>
      <w:r>
        <w:rPr>
          <w:rFonts w:hint="eastAsia" w:hAnsi="仿宋_GB2312"/>
          <w:spacing w:val="6"/>
          <w:shd w:val="clear" w:color="090000" w:fill="FFFFFF"/>
        </w:rPr>
        <w:t>本市行政区域内，下列区域禁止燃放烟花爆竹：</w:t>
      </w:r>
    </w:p>
    <w:p>
      <w:pPr>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（一）德城区所辖各街道办事处和二屯镇德滨高速路以南区域；</w:t>
      </w:r>
    </w:p>
    <w:p>
      <w:pPr>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（二）经济技术开发区所辖区域；</w:t>
      </w:r>
    </w:p>
    <w:p>
      <w:pPr>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（三）运河经济开发区除赵虎镇、抬头寺镇南外环以南之外所辖区域；</w:t>
      </w:r>
    </w:p>
    <w:p>
      <w:pPr>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（四）陵城区和各县（市）城区，城区范围由陵城区和各县（市）人民政府划定并公布。</w:t>
      </w:r>
    </w:p>
    <w:p>
      <w:pPr>
        <w:adjustRightInd w:val="0"/>
        <w:snapToGrid w:val="0"/>
        <w:spacing w:line="580" w:lineRule="exact"/>
        <w:ind w:firstLine="664" w:firstLineChars="200"/>
        <w:rPr>
          <w:rFonts w:hAnsi="仿宋_GB2312"/>
          <w:spacing w:val="6"/>
        </w:rPr>
      </w:pPr>
      <w:r>
        <w:rPr>
          <w:rFonts w:hAnsi="黑体" w:eastAsia="黑体"/>
          <w:spacing w:val="6"/>
        </w:rPr>
        <w:t>第六条</w:t>
      </w:r>
      <w:r>
        <w:rPr>
          <w:rFonts w:eastAsia="黑体"/>
          <w:spacing w:val="6"/>
        </w:rPr>
        <w:t xml:space="preserve">  </w:t>
      </w:r>
      <w:r>
        <w:rPr>
          <w:rFonts w:hint="eastAsia" w:hAnsi="仿宋_GB2312"/>
          <w:spacing w:val="6"/>
        </w:rPr>
        <w:t>本市行政区域内，除本条例第五条规定区域之外的下列地点，禁止燃放烟花爆竹：</w:t>
      </w:r>
    </w:p>
    <w:p>
      <w:pPr>
        <w:adjustRightInd w:val="0"/>
        <w:snapToGrid w:val="0"/>
        <w:spacing w:line="580" w:lineRule="exact"/>
        <w:ind w:firstLine="664" w:firstLineChars="200"/>
        <w:rPr>
          <w:rFonts w:hAnsi="仿宋_GB2312"/>
          <w:spacing w:val="6"/>
        </w:rPr>
      </w:pPr>
      <w:r>
        <w:rPr>
          <w:rFonts w:hint="eastAsia" w:hAnsi="仿宋_GB2312"/>
          <w:spacing w:val="6"/>
        </w:rPr>
        <w:t>（一）国家机关办公场所；</w:t>
      </w:r>
    </w:p>
    <w:p>
      <w:pPr>
        <w:adjustRightInd w:val="0"/>
        <w:snapToGrid w:val="0"/>
        <w:spacing w:line="580" w:lineRule="exact"/>
        <w:ind w:firstLine="664" w:firstLineChars="200"/>
        <w:rPr>
          <w:rFonts w:hAnsi="仿宋_GB2312"/>
          <w:spacing w:val="6"/>
        </w:rPr>
      </w:pPr>
      <w:r>
        <w:rPr>
          <w:rFonts w:hint="eastAsia" w:hAnsi="仿宋_GB2312"/>
          <w:spacing w:val="6"/>
        </w:rPr>
        <w:t>（二）文物保护单位；</w:t>
      </w:r>
    </w:p>
    <w:p>
      <w:pPr>
        <w:adjustRightInd w:val="0"/>
        <w:snapToGrid w:val="0"/>
        <w:spacing w:line="580" w:lineRule="exact"/>
        <w:ind w:firstLine="664" w:firstLineChars="200"/>
        <w:rPr>
          <w:rFonts w:hAnsi="仿宋_GB2312"/>
          <w:spacing w:val="6"/>
        </w:rPr>
      </w:pPr>
      <w:r>
        <w:rPr>
          <w:rFonts w:hint="eastAsia" w:hAnsi="仿宋_GB2312"/>
          <w:spacing w:val="6"/>
        </w:rPr>
        <w:t>（三）车站等交通枢纽以及铁路线路安全保护区内；</w:t>
      </w:r>
    </w:p>
    <w:p>
      <w:pPr>
        <w:adjustRightInd w:val="0"/>
        <w:snapToGrid w:val="0"/>
        <w:spacing w:line="580" w:lineRule="exact"/>
        <w:ind w:firstLine="664" w:firstLineChars="200"/>
        <w:rPr>
          <w:rFonts w:hAnsi="仿宋_GB2312"/>
          <w:spacing w:val="6"/>
        </w:rPr>
      </w:pPr>
      <w:r>
        <w:rPr>
          <w:rFonts w:hint="eastAsia" w:hAnsi="仿宋_GB2312"/>
          <w:spacing w:val="6"/>
        </w:rPr>
        <w:t>（四）易燃易爆物品生产、储存、经营单位；</w:t>
      </w:r>
    </w:p>
    <w:p>
      <w:pPr>
        <w:adjustRightInd w:val="0"/>
        <w:snapToGrid w:val="0"/>
        <w:spacing w:line="580" w:lineRule="exact"/>
        <w:ind w:firstLine="664" w:firstLineChars="200"/>
        <w:rPr>
          <w:rFonts w:hAnsi="仿宋_GB2312"/>
          <w:spacing w:val="6"/>
        </w:rPr>
      </w:pPr>
      <w:r>
        <w:rPr>
          <w:rFonts w:hint="eastAsia" w:hAnsi="仿宋_GB2312"/>
          <w:spacing w:val="6"/>
        </w:rPr>
        <w:t>（五）广播电视、通讯线路和输变电设施安全保护区内；</w:t>
      </w:r>
    </w:p>
    <w:p>
      <w:pPr>
        <w:adjustRightInd w:val="0"/>
        <w:snapToGrid w:val="0"/>
        <w:spacing w:line="580" w:lineRule="exact"/>
        <w:ind w:firstLine="664" w:firstLineChars="200"/>
        <w:rPr>
          <w:rFonts w:hAnsi="仿宋_GB2312"/>
          <w:spacing w:val="6"/>
        </w:rPr>
      </w:pPr>
      <w:r>
        <w:rPr>
          <w:rFonts w:hint="eastAsia" w:hAnsi="仿宋_GB2312"/>
          <w:spacing w:val="6"/>
        </w:rPr>
        <w:t>（六）医疗机构、养老机构、教育机构、体育馆、博物馆、公园、广场、旅游景区、宗教活动场所、商场、集贸市场等人员密集场所；</w:t>
      </w:r>
    </w:p>
    <w:p>
      <w:pPr>
        <w:adjustRightInd w:val="0"/>
        <w:snapToGrid w:val="0"/>
        <w:spacing w:line="580" w:lineRule="exact"/>
        <w:ind w:firstLine="664" w:firstLineChars="200"/>
        <w:rPr>
          <w:rFonts w:hAnsi="仿宋_GB2312"/>
          <w:spacing w:val="6"/>
        </w:rPr>
      </w:pPr>
      <w:r>
        <w:rPr>
          <w:rFonts w:hint="eastAsia" w:hAnsi="仿宋_GB2312"/>
          <w:spacing w:val="6"/>
        </w:rPr>
        <w:t>（七）林地、苗圃、城市绿地等重点防火区域内；</w:t>
      </w:r>
    </w:p>
    <w:p>
      <w:pPr>
        <w:adjustRightInd w:val="0"/>
        <w:snapToGrid w:val="0"/>
        <w:spacing w:line="580" w:lineRule="exact"/>
        <w:ind w:firstLine="664" w:firstLineChars="200"/>
        <w:rPr>
          <w:rFonts w:hAnsi="仿宋_GB2312"/>
          <w:spacing w:val="6"/>
        </w:rPr>
      </w:pPr>
      <w:r>
        <w:rPr>
          <w:rFonts w:hint="eastAsia" w:hAnsi="仿宋_GB2312"/>
          <w:spacing w:val="6"/>
        </w:rPr>
        <w:t>（八）高层建筑物及其周围、地下建筑物、在建高层建筑物施工现场；</w:t>
      </w:r>
    </w:p>
    <w:p>
      <w:pPr>
        <w:adjustRightInd w:val="0"/>
        <w:snapToGrid w:val="0"/>
        <w:spacing w:line="580" w:lineRule="exact"/>
        <w:ind w:firstLine="664" w:firstLineChars="200"/>
        <w:rPr>
          <w:rFonts w:hAnsi="仿宋_GB2312"/>
          <w:spacing w:val="6"/>
        </w:rPr>
      </w:pPr>
      <w:r>
        <w:rPr>
          <w:rFonts w:hint="eastAsia" w:hAnsi="仿宋_GB2312"/>
          <w:spacing w:val="6"/>
        </w:rPr>
        <w:t>（九）重要军事设施；</w:t>
      </w:r>
    </w:p>
    <w:p>
      <w:pPr>
        <w:adjustRightInd w:val="0"/>
        <w:snapToGrid w:val="0"/>
        <w:spacing w:line="580" w:lineRule="exact"/>
        <w:ind w:firstLine="664" w:firstLineChars="200"/>
        <w:rPr>
          <w:rFonts w:hAnsi="仿宋_GB2312"/>
          <w:spacing w:val="6"/>
        </w:rPr>
      </w:pPr>
      <w:r>
        <w:rPr>
          <w:rFonts w:hint="eastAsia" w:hAnsi="仿宋_GB2312"/>
          <w:spacing w:val="6"/>
        </w:rPr>
        <w:t>（十）市、县（市、区）人民政府规定的禁止燃放烟花爆竹的其他地点。</w:t>
      </w:r>
    </w:p>
    <w:p>
      <w:pPr>
        <w:adjustRightInd w:val="0"/>
        <w:snapToGrid w:val="0"/>
        <w:spacing w:line="580" w:lineRule="exact"/>
        <w:ind w:firstLine="664" w:firstLineChars="200"/>
        <w:rPr>
          <w:rFonts w:hAnsi="仿宋_GB2312" w:eastAsia="楷体_GB2312"/>
          <w:spacing w:val="6"/>
        </w:rPr>
      </w:pPr>
      <w:r>
        <w:rPr>
          <w:rFonts w:hint="eastAsia" w:hAnsi="仿宋_GB2312"/>
          <w:spacing w:val="6"/>
        </w:rPr>
        <w:t>市、县（市、区）人民政府应当在前款规定的地点组织设置统一的禁止燃放警示标志。</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第七条</w:t>
      </w:r>
      <w:r>
        <w:rPr>
          <w:spacing w:val="6"/>
          <w:shd w:val="clear" w:color="090000" w:fill="FFFFFF"/>
        </w:rPr>
        <w:t xml:space="preserve">  </w:t>
      </w:r>
      <w:r>
        <w:rPr>
          <w:rFonts w:hint="eastAsia" w:hAnsi="仿宋_GB2312"/>
          <w:spacing w:val="6"/>
          <w:shd w:val="clear" w:color="090000" w:fill="FFFFFF"/>
        </w:rPr>
        <w:t>在禁止燃放烟花爆竹的区域和地点外，市、县（市、区）人民政府可以根据本行政区域的实际情况，确定限制或者禁止燃放烟花爆竹的时间、地点、区域，并向社会公布。</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第八条</w:t>
      </w:r>
      <w:r>
        <w:rPr>
          <w:spacing w:val="6"/>
          <w:shd w:val="clear" w:color="090000" w:fill="FFFFFF"/>
        </w:rPr>
        <w:t xml:space="preserve">  </w:t>
      </w:r>
      <w:r>
        <w:rPr>
          <w:rFonts w:hint="eastAsia" w:hAnsi="仿宋_GB2312"/>
          <w:spacing w:val="6"/>
          <w:shd w:val="clear" w:color="090000" w:fill="FFFFFF"/>
        </w:rPr>
        <w:t>重污染天气预警期间，本市行政区域内一律禁止燃放烟花爆竹。</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重污染天气预警由市人民政府根据生态环境、气象部门的预测预报信息确定并向社会公布，提示社会公众禁止燃放烟花爆竹。</w:t>
      </w:r>
    </w:p>
    <w:p>
      <w:pPr>
        <w:adjustRightInd w:val="0"/>
        <w:snapToGrid w:val="0"/>
        <w:spacing w:line="580" w:lineRule="exact"/>
        <w:ind w:firstLine="664" w:firstLineChars="200"/>
        <w:rPr>
          <w:spacing w:val="6"/>
          <w:shd w:val="clear" w:color="090000" w:fill="FFFFFF"/>
        </w:rPr>
      </w:pPr>
      <w:r>
        <w:rPr>
          <w:rFonts w:hAnsi="黑体" w:eastAsia="黑体"/>
          <w:spacing w:val="6"/>
          <w:shd w:val="clear" w:color="090000" w:fill="FFFFFF"/>
        </w:rPr>
        <w:t>第九条</w:t>
      </w:r>
      <w:r>
        <w:rPr>
          <w:spacing w:val="6"/>
          <w:shd w:val="clear" w:color="090000" w:fill="FFFFFF"/>
        </w:rPr>
        <w:t xml:space="preserve">  </w:t>
      </w:r>
      <w:r>
        <w:rPr>
          <w:rFonts w:hint="eastAsia" w:hAnsi="仿宋_GB2312"/>
          <w:spacing w:val="6"/>
          <w:shd w:val="clear" w:color="090000" w:fill="FFFFFF"/>
        </w:rPr>
        <w:t>因重大节日和重要庆祝、庆典活动，确需举办焰火晚会或者其他大型焰火燃放活动的，按照国家有关规定执行。</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第十条</w:t>
      </w:r>
      <w:r>
        <w:rPr>
          <w:spacing w:val="6"/>
          <w:shd w:val="clear" w:color="090000" w:fill="FFFFFF"/>
        </w:rPr>
        <w:t xml:space="preserve">  </w:t>
      </w:r>
      <w:r>
        <w:rPr>
          <w:rFonts w:hint="eastAsia" w:hAnsi="仿宋_GB2312"/>
          <w:spacing w:val="6"/>
          <w:shd w:val="clear" w:color="090000" w:fill="FFFFFF"/>
        </w:rPr>
        <w:t>在禁止燃放烟花爆竹的区域和地点外，燃放烟花爆竹应当遵守下列安全燃放规定：</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（一）不得向人群、车辆、建筑物（构筑物）、地下管网、公共绿地抛掷、发射点燃的烟花爆竹；</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（二）不得在建筑物（构筑物）内、屋顶、阳台、窗口燃放或者向外抛掷点燃的烟花爆竹；</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（三）不得妨碍行人、车辆安全通行；</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（四）不得未经许可燃放专业燃放类烟花爆竹；</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（五）不得采用其他危害公共安全和人身、财产安全的方式燃放烟花爆竹。</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燃放烟花爆竹后应当及时清除燃放垃圾。</w:t>
      </w:r>
    </w:p>
    <w:p>
      <w:pPr>
        <w:adjustRightInd w:val="0"/>
        <w:snapToGrid w:val="0"/>
        <w:spacing w:line="580" w:lineRule="exact"/>
        <w:ind w:firstLine="664" w:firstLineChars="200"/>
        <w:rPr>
          <w:rFonts w:ascii="宋体" w:hAnsi="宋体" w:eastAsia="宋体" w:cs="宋体"/>
          <w:spacing w:val="6"/>
          <w:shd w:val="clear" w:color="090000" w:fill="FFFFFF"/>
        </w:rPr>
      </w:pPr>
      <w:r>
        <w:rPr>
          <w:rFonts w:hint="eastAsia" w:hAnsi="仿宋_GB2312"/>
          <w:spacing w:val="6"/>
          <w:shd w:val="clear" w:color="090000" w:fill="FFFFFF"/>
        </w:rPr>
        <w:t>无民事行为能力人或者限制民事行为能力人燃放烟花爆竹的，应当由监护人或者其他完全民事行为能力人陪同并看护。</w:t>
      </w:r>
    </w:p>
    <w:p>
      <w:pPr>
        <w:adjustRightInd w:val="0"/>
        <w:snapToGrid w:val="0"/>
        <w:spacing w:line="580" w:lineRule="exact"/>
        <w:ind w:firstLine="664" w:firstLineChars="200"/>
        <w:rPr>
          <w:spacing w:val="6"/>
          <w:shd w:val="clear" w:color="090000" w:fill="FFFFFF"/>
        </w:rPr>
      </w:pPr>
      <w:r>
        <w:rPr>
          <w:rFonts w:hAnsi="黑体" w:eastAsia="黑体"/>
          <w:spacing w:val="6"/>
          <w:shd w:val="clear" w:color="090000" w:fill="FFFFFF"/>
        </w:rPr>
        <w:t>第十一条</w:t>
      </w:r>
      <w:r>
        <w:rPr>
          <w:rFonts w:hAnsi="仿宋_GB2312"/>
          <w:spacing w:val="6"/>
          <w:shd w:val="clear" w:color="090000" w:fill="FFFFFF"/>
        </w:rPr>
        <w:t>　</w:t>
      </w:r>
      <w:r>
        <w:rPr>
          <w:rFonts w:hint="eastAsia" w:hAnsi="仿宋_GB2312"/>
          <w:spacing w:val="6"/>
          <w:shd w:val="clear" w:color="090000" w:fill="FFFFFF"/>
        </w:rPr>
        <w:t xml:space="preserve">在禁止燃放烟花爆竹的区域和地点内，不得销售烟花爆竹。 </w:t>
      </w:r>
    </w:p>
    <w:p>
      <w:pPr>
        <w:adjustRightInd w:val="0"/>
        <w:snapToGrid w:val="0"/>
        <w:spacing w:line="580" w:lineRule="exact"/>
        <w:ind w:firstLine="664" w:firstLineChars="200"/>
        <w:rPr>
          <w:rFonts w:hAnsi="仿宋_GB2312"/>
          <w:spacing w:val="6"/>
          <w:shd w:val="clear" w:color="auto" w:fill="FFFFFF"/>
        </w:rPr>
      </w:pPr>
      <w:r>
        <w:rPr>
          <w:rFonts w:hAnsi="黑体" w:eastAsia="黑体"/>
          <w:spacing w:val="6"/>
          <w:shd w:val="clear" w:color="090000" w:fill="FFFFFF"/>
        </w:rPr>
        <w:t>第十二条</w:t>
      </w:r>
      <w:r>
        <w:rPr>
          <w:rFonts w:hAnsi="仿宋_GB2312"/>
          <w:spacing w:val="6"/>
          <w:shd w:val="clear" w:color="auto" w:fill="FFFFFF"/>
        </w:rPr>
        <w:t>　</w:t>
      </w:r>
      <w:r>
        <w:rPr>
          <w:rFonts w:hint="eastAsia" w:hAnsi="仿宋_GB2312"/>
          <w:spacing w:val="6"/>
          <w:shd w:val="clear" w:color="auto" w:fill="FFFFFF"/>
        </w:rPr>
        <w:t>市、县（市、区）人民政府有关部门、乡镇人民政府、街道办事处应当组织开展依法燃放烟花爆竹宣传活动，并在重大节日、重污染天气预警期间加大宣传力度。</w:t>
      </w:r>
    </w:p>
    <w:p>
      <w:pPr>
        <w:adjustRightInd w:val="0"/>
        <w:snapToGrid w:val="0"/>
        <w:spacing w:line="580" w:lineRule="exact"/>
        <w:ind w:firstLine="664" w:firstLineChars="200"/>
        <w:rPr>
          <w:rFonts w:hAnsi="仿宋_GB2312"/>
          <w:spacing w:val="6"/>
          <w:shd w:val="clear" w:color="auto" w:fill="FFFFFF"/>
        </w:rPr>
      </w:pPr>
      <w:r>
        <w:rPr>
          <w:rFonts w:hint="eastAsia" w:hAnsi="仿宋_GB2312"/>
          <w:spacing w:val="6"/>
          <w:shd w:val="clear" w:color="auto" w:fill="FFFFFF"/>
        </w:rPr>
        <w:t>公安、民政、自然资源、审批服务等有关部门在办理户籍登记、婚姻登记、殡葬服务、产权登记、市场主体登记等业务时，应当通过发放告知书、设立告知牌等形式，开展依法燃放烟花爆竹的宣传教育。</w:t>
      </w:r>
    </w:p>
    <w:p>
      <w:pPr>
        <w:adjustRightInd w:val="0"/>
        <w:snapToGrid w:val="0"/>
        <w:spacing w:line="580" w:lineRule="exact"/>
        <w:ind w:firstLine="664" w:firstLineChars="200"/>
        <w:rPr>
          <w:rFonts w:hAnsi="仿宋_GB2312"/>
          <w:spacing w:val="6"/>
          <w:shd w:val="clear" w:color="auto" w:fill="FFFFFF"/>
        </w:rPr>
      </w:pPr>
      <w:r>
        <w:rPr>
          <w:rFonts w:hint="eastAsia" w:hAnsi="仿宋_GB2312"/>
          <w:spacing w:val="6"/>
          <w:shd w:val="clear" w:color="auto" w:fill="FFFFFF"/>
        </w:rPr>
        <w:t>企事业单位、社会团体、居民委员会、村民委员会、物业服务企业应当配合做好依法燃放烟花爆竹宣传工作。</w:t>
      </w:r>
    </w:p>
    <w:p>
      <w:pPr>
        <w:adjustRightInd w:val="0"/>
        <w:snapToGrid w:val="0"/>
        <w:spacing w:line="580" w:lineRule="exact"/>
        <w:ind w:firstLine="664" w:firstLineChars="200"/>
        <w:rPr>
          <w:rFonts w:hAnsi="仿宋_GB2312"/>
          <w:spacing w:val="6"/>
          <w:shd w:val="clear" w:color="auto" w:fill="FFFFFF"/>
        </w:rPr>
      </w:pPr>
      <w:r>
        <w:rPr>
          <w:rFonts w:hint="eastAsia" w:hAnsi="仿宋_GB2312"/>
          <w:spacing w:val="6"/>
          <w:shd w:val="clear" w:color="auto" w:fill="FFFFFF"/>
        </w:rPr>
        <w:t>学校、幼儿园等教育机构和未成年人的监护人，应当对未成年人进行依法、安全燃放烟花爆竹的教育。</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auto" w:fill="FFFFFF"/>
        </w:rPr>
        <w:t>报刊、广播、电视、网络等新闻媒体，应当开展依法燃放烟花爆竹的公益宣传。</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第十三条</w:t>
      </w:r>
      <w:r>
        <w:rPr>
          <w:rFonts w:hAnsi="仿宋_GB2312"/>
          <w:spacing w:val="6"/>
          <w:shd w:val="clear" w:color="090000" w:fill="FFFFFF"/>
        </w:rPr>
        <w:t>　</w:t>
      </w:r>
      <w:r>
        <w:rPr>
          <w:rFonts w:hint="eastAsia" w:hAnsi="仿宋_GB2312"/>
          <w:spacing w:val="6"/>
          <w:shd w:val="clear" w:color="090000" w:fill="FFFFFF"/>
        </w:rPr>
        <w:t>居民委员会、村民委员会、业主委员会可以召集居民会议、村民会议、业主会议，就本居住地区有关依法燃放烟花爆竹的事项制定公约（规约），并组织监督实施。</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第十四条</w:t>
      </w:r>
      <w:r>
        <w:rPr>
          <w:spacing w:val="6"/>
          <w:shd w:val="clear" w:color="090000" w:fill="FFFFFF"/>
        </w:rPr>
        <w:t xml:space="preserve">  </w:t>
      </w:r>
      <w:r>
        <w:rPr>
          <w:rFonts w:hint="eastAsia" w:hAnsi="仿宋_GB2312"/>
          <w:spacing w:val="6"/>
          <w:shd w:val="clear" w:color="090000" w:fill="FFFFFF"/>
        </w:rPr>
        <w:t>在禁止燃放烟花爆竹的区域和地点，酒店、宾馆以及从事庆典、婚庆、殡仪服务的单位和个人，不得向服务对象提供燃放烟花爆竹的相关服务。</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第十五条</w:t>
      </w:r>
      <w:r>
        <w:rPr>
          <w:spacing w:val="6"/>
          <w:shd w:val="clear" w:color="090000" w:fill="FFFFFF"/>
        </w:rPr>
        <w:t xml:space="preserve">  </w:t>
      </w:r>
      <w:r>
        <w:rPr>
          <w:rFonts w:hint="eastAsia" w:hAnsi="仿宋_GB2312"/>
          <w:spacing w:val="6"/>
          <w:shd w:val="clear" w:color="090000" w:fill="FFFFFF"/>
        </w:rPr>
        <w:t>在禁止燃放烟花爆竹的区域和地点，酒店、宾馆等服务单位应当告知服务对象禁止燃放烟花爆竹，对责任范围内违法燃放烟花爆竹的行为进行劝阻，劝阻无效的，及时向公安机关报告。</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物业服务企业应当督促业主遵守本条例的有关规定，对物业管理区域内违法燃放烟花爆竹的行为进行劝阻，劝阻无效的，及时向公安机关报告。</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第十六条</w:t>
      </w:r>
      <w:r>
        <w:rPr>
          <w:spacing w:val="6"/>
          <w:shd w:val="clear" w:color="090000" w:fill="FFFFFF"/>
        </w:rPr>
        <w:t xml:space="preserve">  </w:t>
      </w:r>
      <w:r>
        <w:rPr>
          <w:rFonts w:hint="eastAsia" w:hAnsi="仿宋_GB2312"/>
          <w:spacing w:val="6"/>
          <w:shd w:val="clear" w:color="090000" w:fill="FFFFFF"/>
        </w:rPr>
        <w:t>在允许燃放烟花爆竹的区域和时间内，倡导单位和个人少放或者不放烟花爆竹。</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国家工作人员应当模范遵守烟花爆竹燃放管理的法律法规和有关规定。</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鼓励开展依法燃放烟花爆竹志愿服务活动。</w:t>
      </w:r>
    </w:p>
    <w:p>
      <w:pPr>
        <w:adjustRightInd w:val="0"/>
        <w:snapToGrid w:val="0"/>
        <w:spacing w:line="580" w:lineRule="exact"/>
        <w:ind w:firstLine="664" w:firstLineChars="200"/>
        <w:rPr>
          <w:rFonts w:eastAsia="宋体"/>
          <w:spacing w:val="6"/>
          <w:shd w:val="clear" w:color="090000" w:fill="FFFFFF"/>
        </w:rPr>
      </w:pPr>
      <w:r>
        <w:rPr>
          <w:rFonts w:hAnsi="黑体" w:eastAsia="黑体"/>
          <w:spacing w:val="6"/>
          <w:shd w:val="clear" w:color="090000" w:fill="FFFFFF"/>
        </w:rPr>
        <w:t>第十七条</w:t>
      </w:r>
      <w:r>
        <w:rPr>
          <w:spacing w:val="6"/>
          <w:shd w:val="clear" w:color="090000" w:fill="FFFFFF"/>
        </w:rPr>
        <w:t xml:space="preserve">  </w:t>
      </w:r>
      <w:r>
        <w:rPr>
          <w:rFonts w:hint="eastAsia" w:hAnsi="仿宋_GB2312"/>
          <w:spacing w:val="6"/>
          <w:shd w:val="clear" w:color="090000" w:fill="FFFFFF"/>
        </w:rPr>
        <w:t>任何单位和个人有权对违法燃放、销售烟花爆竹的行为向公安机关、应急管理部门举报。有关部门接到举报后应当及时查处，经查证属实的，对举报人给予奖励。</w:t>
      </w:r>
    </w:p>
    <w:p>
      <w:pPr>
        <w:shd w:val="clear" w:color="auto" w:fill="FFFFFF"/>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第十八条</w:t>
      </w:r>
      <w:r>
        <w:rPr>
          <w:rFonts w:hAnsi="仿宋_GB2312"/>
          <w:spacing w:val="6"/>
          <w:shd w:val="clear" w:color="090000" w:fill="FFFFFF"/>
        </w:rPr>
        <w:t>　</w:t>
      </w:r>
      <w:r>
        <w:rPr>
          <w:rFonts w:hint="eastAsia" w:hAnsi="仿宋_GB2312"/>
          <w:spacing w:val="6"/>
          <w:shd w:val="clear" w:color="090000" w:fill="FFFFFF"/>
        </w:rPr>
        <w:t>违反本条例规定的行为，法律、法规对法律责任已有规定的，从其规定。</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第十九条</w:t>
      </w:r>
      <w:r>
        <w:rPr>
          <w:rFonts w:hAnsi="仿宋_GB2312"/>
          <w:spacing w:val="6"/>
          <w:shd w:val="clear" w:color="090000" w:fill="FFFFFF"/>
        </w:rPr>
        <w:t>　</w:t>
      </w:r>
      <w:r>
        <w:rPr>
          <w:rFonts w:hint="eastAsia" w:hAnsi="仿宋_GB2312"/>
          <w:spacing w:val="6"/>
          <w:shd w:val="clear" w:color="090000" w:fill="FFFFFF"/>
        </w:rPr>
        <w:t>违反本条例第五条、第六条、第七条、第十条规定，在禁止燃放烟花爆竹的区域、地点和时间燃放烟花爆竹，或者以危害公共安全和人身、财产安全的方式燃放烟花爆竹的，由公安机关责令停止燃放，处三百元以上五百元以下罚款；构成违反治安管理行为的，依法给予治安管理处罚。</w:t>
      </w:r>
    </w:p>
    <w:p>
      <w:pPr>
        <w:adjustRightInd w:val="0"/>
        <w:snapToGrid w:val="0"/>
        <w:spacing w:line="580" w:lineRule="exact"/>
        <w:ind w:firstLine="664" w:firstLineChars="200"/>
        <w:rPr>
          <w:rFonts w:hAnsi="仿宋_GB2312"/>
          <w:spacing w:val="6"/>
          <w:shd w:val="clear" w:color="090000" w:fill="FFFFFF"/>
        </w:rPr>
      </w:pPr>
      <w:r>
        <w:rPr>
          <w:rFonts w:hint="eastAsia" w:hAnsi="仿宋_GB2312"/>
          <w:spacing w:val="6"/>
          <w:shd w:val="clear" w:color="090000" w:fill="FFFFFF"/>
        </w:rPr>
        <w:t>违反本条例第八条规定，在重污染天气预警期间燃放烟花爆竹的，由公安机关责令停止燃放，处五百元罚款；构成违反治安管理行为的，依法给予治安管理处罚。</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第二十条</w:t>
      </w:r>
      <w:r>
        <w:rPr>
          <w:spacing w:val="6"/>
          <w:shd w:val="clear" w:color="090000" w:fill="FFFFFF"/>
        </w:rPr>
        <w:t xml:space="preserve">  </w:t>
      </w:r>
      <w:r>
        <w:rPr>
          <w:rFonts w:hint="eastAsia" w:hAnsi="仿宋_GB2312"/>
          <w:spacing w:val="6"/>
          <w:shd w:val="clear" w:color="090000" w:fill="FFFFFF"/>
        </w:rPr>
        <w:t>违反本条例第十一条规定，在禁止燃放烟花爆竹区域和地点内销售烟花爆竹的，由应急管理部门责令停止违法行为，处二万元以上十万元以下罚款，并没收烟花爆竹及违法所得；构成违反治安管理行为的，依法给予治安管理处罚；构成犯罪的，依法追究刑事责任。</w:t>
      </w:r>
    </w:p>
    <w:p>
      <w:pPr>
        <w:adjustRightInd w:val="0"/>
        <w:snapToGrid w:val="0"/>
        <w:spacing w:line="580" w:lineRule="exact"/>
        <w:ind w:firstLine="664" w:firstLineChars="200"/>
        <w:rPr>
          <w:rFonts w:ascii="宋体" w:hAnsi="宋体" w:eastAsia="宋体" w:cs="宋体"/>
          <w:spacing w:val="6"/>
          <w:shd w:val="clear" w:color="090000" w:fill="FFFFFF"/>
        </w:rPr>
      </w:pPr>
      <w:r>
        <w:rPr>
          <w:rFonts w:hAnsi="黑体" w:eastAsia="黑体"/>
          <w:spacing w:val="6"/>
          <w:shd w:val="clear" w:color="090000" w:fill="FFFFFF"/>
        </w:rPr>
        <w:t>第二十一条</w:t>
      </w:r>
      <w:r>
        <w:rPr>
          <w:spacing w:val="6"/>
          <w:shd w:val="clear" w:color="090000" w:fill="FFFFFF"/>
        </w:rPr>
        <w:t xml:space="preserve">  </w:t>
      </w:r>
      <w:r>
        <w:rPr>
          <w:rFonts w:hint="eastAsia" w:hAnsi="仿宋_GB2312"/>
          <w:spacing w:val="6"/>
          <w:shd w:val="clear" w:color="090000" w:fill="FFFFFF"/>
        </w:rPr>
        <w:t>违反本条例第十四条规定，酒店、宾馆或者从事庆典、婚庆、殡仪服务的单位和个人提供燃放烟花爆竹相关服务的，由公安机关责令改正，处一千元以上五千元以下罚款。</w:t>
      </w:r>
    </w:p>
    <w:p>
      <w:pPr>
        <w:adjustRightInd w:val="0"/>
        <w:snapToGrid w:val="0"/>
        <w:spacing w:line="580" w:lineRule="exact"/>
        <w:ind w:firstLine="664" w:firstLineChars="200"/>
        <w:rPr>
          <w:rFonts w:hAnsi="仿宋_GB2312"/>
          <w:spacing w:val="6"/>
          <w:shd w:val="clear" w:color="090000" w:fill="FFFFFF"/>
        </w:rPr>
      </w:pPr>
      <w:r>
        <w:rPr>
          <w:rFonts w:hAnsi="黑体" w:eastAsia="黑体"/>
          <w:spacing w:val="6"/>
          <w:shd w:val="clear" w:color="090000" w:fill="FFFFFF"/>
        </w:rPr>
        <w:t>第二十二条</w:t>
      </w:r>
      <w:r>
        <w:rPr>
          <w:rFonts w:hAnsi="仿宋_GB2312"/>
          <w:spacing w:val="6"/>
          <w:shd w:val="clear" w:color="auto" w:fill="FFFFFF"/>
        </w:rPr>
        <w:t>　</w:t>
      </w:r>
      <w:r>
        <w:rPr>
          <w:rFonts w:hint="eastAsia" w:hAnsi="仿宋_GB2312"/>
          <w:spacing w:val="6"/>
          <w:shd w:val="clear" w:color="090000" w:fill="FFFFFF"/>
        </w:rPr>
        <w:t>负有监管职责的行政机关工作人员在烟花爆竹燃放管理工作中滥用职权、玩忽职守、徇私舞弊，依法给予处分；构成犯罪的，依法追究刑事责任。</w:t>
      </w:r>
    </w:p>
    <w:p>
      <w:pPr>
        <w:adjustRightInd w:val="0"/>
        <w:snapToGrid w:val="0"/>
        <w:spacing w:line="580" w:lineRule="exact"/>
        <w:ind w:firstLine="664" w:firstLineChars="200"/>
        <w:rPr>
          <w:rFonts w:hAnsi="仿宋_GB2312"/>
          <w:spacing w:val="6"/>
          <w:shd w:val="clear" w:color="auto" w:fill="FFFFFF"/>
        </w:rPr>
      </w:pPr>
      <w:r>
        <w:rPr>
          <w:rFonts w:hAnsi="黑体" w:eastAsia="黑体"/>
          <w:spacing w:val="6"/>
          <w:shd w:val="clear" w:color="090000" w:fill="FFFFFF"/>
        </w:rPr>
        <w:t>第二十三条</w:t>
      </w:r>
      <w:r>
        <w:rPr>
          <w:spacing w:val="6"/>
          <w:shd w:val="clear" w:color="auto" w:fill="FFFFFF"/>
        </w:rPr>
        <w:t xml:space="preserve"> </w:t>
      </w:r>
      <w:r>
        <w:rPr>
          <w:rFonts w:hint="eastAsia"/>
          <w:spacing w:val="6"/>
          <w:shd w:val="clear" w:color="auto" w:fill="FFFFFF"/>
        </w:rPr>
        <w:t xml:space="preserve"> </w:t>
      </w:r>
      <w:r>
        <w:rPr>
          <w:rFonts w:hint="eastAsia" w:hAnsi="仿宋_GB2312"/>
          <w:spacing w:val="6"/>
          <w:shd w:val="clear" w:color="auto" w:fill="FFFFFF"/>
        </w:rPr>
        <w:t>本条例自</w:t>
      </w:r>
      <w:r>
        <w:rPr>
          <w:rFonts w:hint="eastAsia" w:ascii="仿宋_GB2312" w:hAnsi="黑体"/>
          <w:spacing w:val="6"/>
          <w:shd w:val="clear" w:color="auto" w:fill="FFFFFF"/>
        </w:rPr>
        <w:t>2021年1月1</w:t>
      </w:r>
      <w:r>
        <w:rPr>
          <w:rFonts w:hint="eastAsia" w:hAnsi="仿宋_GB2312"/>
          <w:spacing w:val="6"/>
          <w:shd w:val="clear" w:color="auto" w:fill="FFFFFF"/>
        </w:rPr>
        <w:t>日起施行。</w:t>
      </w:r>
    </w:p>
    <w:p>
      <w:pPr>
        <w:widowControl/>
        <w:jc w:val="left"/>
      </w:pPr>
    </w:p>
    <w:p/>
    <w:p/>
    <w:p/>
    <w:p/>
    <w:p/>
    <w:p/>
    <w:p/>
    <w:p/>
    <w:p/>
    <w:p/>
    <w:p>
      <w:bookmarkStart w:id="0" w:name="_GoBack"/>
      <w:bookmarkEnd w:id="0"/>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E14C3"/>
    <w:rsid w:val="445E14C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kern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semiHidden/>
    <w:unhideWhenUsed/>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2020-10-29T07:11:00Z</dcterms:created>
  <dc:creator>苏健 }</dc:creator>
  <cp:lastModifiedBy>苏健 }</cp:lastModifiedBy>
  <dcterms:modified xsi:type="dcterms:W3CDTF">2020-10-29T07:13:20Z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