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560" w:lineRule="exact"/>
        <w:jc w:val="center"/>
        <w:rPr>
          <w:rFonts w:ascii="黑体" w:eastAsia="黑体"/>
          <w:color w:val="000000"/>
        </w:rPr>
      </w:pPr>
    </w:p>
    <w:p>
      <w:pPr>
        <w:topLinePunct/>
        <w:adjustRightInd w:val="0"/>
        <w:snapToGrid w:val="0"/>
        <w:spacing w:line="560" w:lineRule="exact"/>
        <w:jc w:val="center"/>
        <w:rPr>
          <w:rFonts w:ascii="黑体" w:eastAsia="黑体"/>
          <w:color w:val="000000"/>
        </w:rPr>
      </w:pPr>
    </w:p>
    <w:p>
      <w:pPr>
        <w:pStyle w:val="9"/>
        <w:widowControl w:val="0"/>
        <w:topLinePunct/>
        <w:adjustRightInd w:val="0"/>
        <w:snapToGrid w:val="0"/>
        <w:spacing w:before="0" w:beforeAutospacing="0" w:after="0" w:afterAutospacing="0" w:line="560" w:lineRule="exact"/>
        <w:jc w:val="center"/>
        <w:rPr>
          <w:rFonts w:hAnsi="宋体" w:cs="Times New Roman"/>
          <w:color w:val="000000"/>
          <w:sz w:val="44"/>
          <w:szCs w:val="44"/>
        </w:rPr>
      </w:pPr>
      <w:r>
        <w:rPr>
          <w:rFonts w:hint="eastAsia" w:hAnsi="宋体" w:cs="方正小标宋简体"/>
          <w:color w:val="000000"/>
          <w:sz w:val="44"/>
          <w:szCs w:val="44"/>
        </w:rPr>
        <w:t>日照市大气污染防治条例</w:t>
      </w:r>
    </w:p>
    <w:p>
      <w:pPr>
        <w:spacing w:line="560" w:lineRule="exact"/>
        <w:ind w:firstLine="640" w:firstLineChars="200"/>
        <w:rPr>
          <w:rFonts w:ascii="楷体_GB2312" w:eastAsia="楷体_GB2312"/>
        </w:rPr>
      </w:pPr>
    </w:p>
    <w:p>
      <w:pPr>
        <w:tabs>
          <w:tab w:val="left" w:pos="8080"/>
        </w:tabs>
        <w:spacing w:line="560" w:lineRule="exact"/>
        <w:ind w:left="707" w:leftChars="221"/>
        <w:rPr>
          <w:rFonts w:ascii="楷体_GB2312" w:eastAsia="楷体_GB2312" w:cs="楷体_GB2312"/>
          <w:spacing w:val="8"/>
        </w:rPr>
      </w:pPr>
      <w:r>
        <w:rPr>
          <w:rFonts w:hint="eastAsia" w:ascii="仿宋_GB2312" w:hAnsi="黑体"/>
          <w:spacing w:val="8"/>
        </w:rPr>
        <w:t>（</w:t>
      </w:r>
      <w:r>
        <w:rPr>
          <w:rFonts w:ascii="仿宋_GB2312" w:hAnsi="黑体"/>
          <w:spacing w:val="8"/>
        </w:rPr>
        <w:t>2019</w:t>
      </w:r>
      <w:r>
        <w:rPr>
          <w:rFonts w:hint="eastAsia" w:ascii="仿宋_GB2312" w:hAnsi="黑体"/>
          <w:spacing w:val="8"/>
        </w:rPr>
        <w:t>年</w:t>
      </w:r>
      <w:r>
        <w:rPr>
          <w:rFonts w:ascii="仿宋_GB2312" w:hAnsi="黑体"/>
          <w:spacing w:val="8"/>
        </w:rPr>
        <w:t>10</w:t>
      </w:r>
      <w:r>
        <w:rPr>
          <w:rFonts w:hint="eastAsia" w:ascii="仿宋_GB2312" w:hAnsi="黑体"/>
          <w:spacing w:val="8"/>
        </w:rPr>
        <w:t>月</w:t>
      </w:r>
      <w:r>
        <w:rPr>
          <w:rFonts w:ascii="仿宋_GB2312" w:hAnsi="黑体"/>
          <w:spacing w:val="8"/>
        </w:rPr>
        <w:t>31</w:t>
      </w:r>
      <w:r>
        <w:rPr>
          <w:rFonts w:hint="eastAsia" w:ascii="楷体_GB2312" w:eastAsia="楷体_GB2312" w:cs="楷体_GB2312"/>
          <w:spacing w:val="8"/>
        </w:rPr>
        <w:t>日日照市第十八届人民代表大会</w:t>
      </w:r>
    </w:p>
    <w:p>
      <w:pPr>
        <w:tabs>
          <w:tab w:val="left" w:pos="8080"/>
        </w:tabs>
        <w:spacing w:line="560" w:lineRule="exact"/>
        <w:ind w:left="707" w:leftChars="221"/>
        <w:rPr>
          <w:rFonts w:ascii="楷体_GB2312" w:eastAsia="楷体_GB2312" w:cs="楷体_GB2312"/>
        </w:rPr>
      </w:pPr>
      <w:r>
        <w:rPr>
          <w:rFonts w:hint="eastAsia" w:ascii="楷体_GB2312" w:eastAsia="楷体_GB2312" w:cs="楷体_GB2312"/>
        </w:rPr>
        <w:t>常务委员会第二十三次会议通过</w:t>
      </w:r>
      <w:r>
        <w:rPr>
          <w:rFonts w:ascii="楷体_GB2312" w:eastAsia="楷体_GB2312" w:cs="楷体_GB2312"/>
        </w:rPr>
        <w:t xml:space="preserve">  </w:t>
      </w:r>
      <w:r>
        <w:rPr>
          <w:rFonts w:ascii="仿宋_GB2312" w:hAnsi="黑体"/>
        </w:rPr>
        <w:t>2019</w:t>
      </w:r>
      <w:r>
        <w:rPr>
          <w:rFonts w:hint="eastAsia" w:ascii="仿宋_GB2312" w:hAnsi="黑体"/>
        </w:rPr>
        <w:t>年</w:t>
      </w:r>
      <w:r>
        <w:rPr>
          <w:rFonts w:ascii="仿宋_GB2312" w:hAnsi="黑体"/>
        </w:rPr>
        <w:t>11</w:t>
      </w:r>
      <w:r>
        <w:rPr>
          <w:rFonts w:hint="eastAsia" w:ascii="仿宋_GB2312" w:hAnsi="黑体"/>
        </w:rPr>
        <w:t>月</w:t>
      </w:r>
      <w:r>
        <w:rPr>
          <w:rFonts w:ascii="仿宋_GB2312" w:hAnsi="黑体"/>
        </w:rPr>
        <w:t>29</w:t>
      </w:r>
      <w:r>
        <w:rPr>
          <w:rFonts w:hint="eastAsia" w:ascii="楷体_GB2312" w:eastAsia="楷体_GB2312" w:cs="楷体_GB2312"/>
        </w:rPr>
        <w:t>日</w:t>
      </w:r>
    </w:p>
    <w:p>
      <w:pPr>
        <w:tabs>
          <w:tab w:val="left" w:pos="8080"/>
        </w:tabs>
        <w:spacing w:line="560" w:lineRule="exact"/>
        <w:ind w:left="707" w:leftChars="221"/>
        <w:rPr>
          <w:rFonts w:ascii="楷体_GB2312" w:eastAsia="楷体_GB2312" w:cs="楷体_GB2312"/>
          <w:spacing w:val="-6"/>
        </w:rPr>
      </w:pPr>
      <w:r>
        <w:rPr>
          <w:rFonts w:hint="eastAsia" w:ascii="楷体_GB2312" w:eastAsia="楷体_GB2312" w:cs="楷体_GB2312"/>
          <w:spacing w:val="-6"/>
        </w:rPr>
        <w:t>山东省第十三届人民代表大会常务委员会第十五次会议</w:t>
      </w:r>
    </w:p>
    <w:p>
      <w:pPr>
        <w:tabs>
          <w:tab w:val="left" w:pos="8080"/>
        </w:tabs>
        <w:spacing w:line="560" w:lineRule="exact"/>
        <w:ind w:left="707" w:leftChars="221"/>
        <w:rPr>
          <w:rFonts w:ascii="楷体_GB2312" w:eastAsia="楷体_GB2312"/>
        </w:rPr>
      </w:pPr>
      <w:r>
        <w:rPr>
          <w:rFonts w:hint="eastAsia" w:ascii="楷体_GB2312" w:eastAsia="楷体_GB2312" w:cs="楷体_GB2312"/>
        </w:rPr>
        <w:t>批准）</w:t>
      </w:r>
    </w:p>
    <w:p>
      <w:pPr>
        <w:topLinePunct/>
        <w:spacing w:line="560" w:lineRule="exact"/>
        <w:jc w:val="center"/>
        <w:rPr>
          <w:rFonts w:ascii="方正小标宋简体" w:eastAsia="方正小标宋简体"/>
        </w:rPr>
      </w:pPr>
    </w:p>
    <w:p>
      <w:pPr>
        <w:topLinePunct/>
        <w:adjustRightInd w:val="0"/>
        <w:snapToGrid w:val="0"/>
        <w:spacing w:line="560" w:lineRule="exact"/>
        <w:jc w:val="center"/>
        <w:rPr>
          <w:rFonts w:ascii="楷体_GB2312" w:eastAsia="楷体_GB2312"/>
          <w:color w:val="000000"/>
        </w:rPr>
      </w:pPr>
      <w:r>
        <w:rPr>
          <w:rFonts w:hint="eastAsia" w:ascii="楷体_GB2312" w:eastAsia="楷体_GB2312" w:cs="楷体_GB2312"/>
          <w:color w:val="000000"/>
        </w:rPr>
        <w:t>目  录</w:t>
      </w:r>
    </w:p>
    <w:p>
      <w:pPr>
        <w:topLinePunct/>
        <w:adjustRightInd w:val="0"/>
        <w:snapToGrid w:val="0"/>
        <w:spacing w:line="560" w:lineRule="exact"/>
        <w:rPr>
          <w:rFonts w:ascii="楷体_GB2312" w:eastAsia="楷体_GB2312"/>
          <w:color w:val="000000"/>
        </w:rPr>
      </w:pPr>
      <w:r>
        <w:rPr>
          <w:rFonts w:hint="eastAsia" w:ascii="楷体_GB2312" w:eastAsia="楷体_GB2312" w:cs="楷体_GB2312"/>
          <w:color w:val="000000"/>
        </w:rPr>
        <w:t>　　第一章　总则</w:t>
      </w:r>
    </w:p>
    <w:p>
      <w:pPr>
        <w:topLinePunct/>
        <w:adjustRightInd w:val="0"/>
        <w:snapToGrid w:val="0"/>
        <w:spacing w:line="560" w:lineRule="exact"/>
        <w:rPr>
          <w:rFonts w:ascii="楷体_GB2312" w:eastAsia="楷体_GB2312"/>
          <w:color w:val="000000"/>
        </w:rPr>
      </w:pPr>
      <w:r>
        <w:rPr>
          <w:rFonts w:hint="eastAsia" w:ascii="楷体_GB2312" w:eastAsia="楷体_GB2312" w:cs="楷体_GB2312"/>
          <w:color w:val="000000"/>
        </w:rPr>
        <w:t>　　第二章　监督管理</w:t>
      </w:r>
    </w:p>
    <w:p>
      <w:pPr>
        <w:topLinePunct/>
        <w:adjustRightInd w:val="0"/>
        <w:snapToGrid w:val="0"/>
        <w:spacing w:line="560" w:lineRule="exact"/>
        <w:rPr>
          <w:rFonts w:ascii="楷体_GB2312" w:eastAsia="楷体_GB2312"/>
          <w:color w:val="000000"/>
        </w:rPr>
      </w:pPr>
      <w:r>
        <w:rPr>
          <w:rFonts w:hint="eastAsia" w:ascii="楷体_GB2312" w:eastAsia="楷体_GB2312" w:cs="楷体_GB2312"/>
          <w:color w:val="000000"/>
        </w:rPr>
        <w:t>　　第三章　大气污染防治措施</w:t>
      </w:r>
    </w:p>
    <w:p>
      <w:pPr>
        <w:topLinePunct/>
        <w:adjustRightInd w:val="0"/>
        <w:snapToGrid w:val="0"/>
        <w:spacing w:line="560" w:lineRule="exact"/>
        <w:rPr>
          <w:rFonts w:ascii="楷体_GB2312" w:eastAsia="楷体_GB2312"/>
          <w:color w:val="000000"/>
        </w:rPr>
      </w:pPr>
      <w:r>
        <w:rPr>
          <w:rFonts w:hint="eastAsia" w:ascii="楷体_GB2312" w:eastAsia="楷体_GB2312" w:cs="楷体_GB2312"/>
          <w:color w:val="000000"/>
        </w:rPr>
        <w:t>　　　第一节　燃煤污染防治</w:t>
      </w:r>
    </w:p>
    <w:p>
      <w:pPr>
        <w:topLinePunct/>
        <w:adjustRightInd w:val="0"/>
        <w:snapToGrid w:val="0"/>
        <w:spacing w:line="560" w:lineRule="exact"/>
        <w:rPr>
          <w:rFonts w:ascii="楷体_GB2312" w:eastAsia="楷体_GB2312"/>
          <w:color w:val="000000"/>
        </w:rPr>
      </w:pPr>
      <w:r>
        <w:rPr>
          <w:rFonts w:hint="eastAsia" w:ascii="楷体_GB2312" w:eastAsia="楷体_GB2312" w:cs="楷体_GB2312"/>
          <w:color w:val="000000"/>
        </w:rPr>
        <w:t>　　　第二节　工业以及相关污染防治</w:t>
      </w:r>
    </w:p>
    <w:p>
      <w:pPr>
        <w:topLinePunct/>
        <w:adjustRightInd w:val="0"/>
        <w:snapToGrid w:val="0"/>
        <w:spacing w:line="560" w:lineRule="exact"/>
        <w:rPr>
          <w:rFonts w:ascii="楷体_GB2312" w:eastAsia="楷体_GB2312"/>
          <w:color w:val="000000"/>
        </w:rPr>
      </w:pPr>
      <w:r>
        <w:rPr>
          <w:rFonts w:hint="eastAsia" w:ascii="楷体_GB2312" w:eastAsia="楷体_GB2312" w:cs="楷体_GB2312"/>
          <w:color w:val="000000"/>
        </w:rPr>
        <w:t>　　　第三节　机动车船以及非道路移动机械污染防治</w:t>
      </w:r>
    </w:p>
    <w:p>
      <w:pPr>
        <w:topLinePunct/>
        <w:adjustRightInd w:val="0"/>
        <w:snapToGrid w:val="0"/>
        <w:spacing w:line="560" w:lineRule="exact"/>
        <w:rPr>
          <w:rFonts w:ascii="楷体_GB2312" w:eastAsia="楷体_GB2312"/>
          <w:color w:val="000000"/>
        </w:rPr>
      </w:pPr>
      <w:r>
        <w:rPr>
          <w:rFonts w:hint="eastAsia" w:ascii="楷体_GB2312" w:eastAsia="楷体_GB2312" w:cs="楷体_GB2312"/>
          <w:color w:val="000000"/>
        </w:rPr>
        <w:t>　　　第四节　扬尘污染防治</w:t>
      </w:r>
    </w:p>
    <w:p>
      <w:pPr>
        <w:topLinePunct/>
        <w:adjustRightInd w:val="0"/>
        <w:snapToGrid w:val="0"/>
        <w:spacing w:line="560" w:lineRule="exact"/>
        <w:rPr>
          <w:rFonts w:ascii="楷体_GB2312" w:eastAsia="楷体_GB2312"/>
          <w:color w:val="000000"/>
        </w:rPr>
      </w:pPr>
      <w:r>
        <w:rPr>
          <w:rFonts w:hint="eastAsia" w:ascii="楷体_GB2312" w:eastAsia="楷体_GB2312" w:cs="楷体_GB2312"/>
          <w:color w:val="000000"/>
        </w:rPr>
        <w:t>　　　第五节　其他污染防治</w:t>
      </w:r>
    </w:p>
    <w:p>
      <w:pPr>
        <w:topLinePunct/>
        <w:adjustRightInd w:val="0"/>
        <w:snapToGrid w:val="0"/>
        <w:spacing w:line="560" w:lineRule="exact"/>
        <w:rPr>
          <w:rFonts w:ascii="楷体_GB2312" w:eastAsia="楷体_GB2312"/>
          <w:color w:val="000000"/>
        </w:rPr>
      </w:pPr>
      <w:r>
        <w:rPr>
          <w:rFonts w:hint="eastAsia" w:ascii="楷体_GB2312" w:eastAsia="楷体_GB2312" w:cs="楷体_GB2312"/>
          <w:color w:val="000000"/>
        </w:rPr>
        <w:t>　　第四章　法律责任</w:t>
      </w:r>
    </w:p>
    <w:p>
      <w:pPr>
        <w:topLinePunct/>
        <w:adjustRightInd w:val="0"/>
        <w:snapToGrid w:val="0"/>
        <w:spacing w:line="560" w:lineRule="exact"/>
        <w:rPr>
          <w:rFonts w:ascii="楷体_GB2312" w:eastAsia="楷体_GB2312"/>
          <w:color w:val="000000"/>
        </w:rPr>
      </w:pPr>
      <w:r>
        <w:rPr>
          <w:rFonts w:hint="eastAsia" w:ascii="楷体_GB2312" w:eastAsia="楷体_GB2312" w:cs="楷体_GB2312"/>
          <w:color w:val="000000"/>
        </w:rPr>
        <w:t>　　第五章　附则</w:t>
      </w:r>
    </w:p>
    <w:p>
      <w:pPr>
        <w:topLinePunct/>
        <w:adjustRightInd w:val="0"/>
        <w:snapToGrid w:val="0"/>
        <w:spacing w:line="560" w:lineRule="exact"/>
        <w:rPr>
          <w:color w:val="000000"/>
        </w:rPr>
      </w:pPr>
    </w:p>
    <w:p>
      <w:pPr>
        <w:pStyle w:val="10"/>
        <w:topLinePunct/>
        <w:adjustRightInd w:val="0"/>
        <w:snapToGrid w:val="0"/>
        <w:spacing w:line="560" w:lineRule="exact"/>
        <w:ind w:firstLine="0" w:firstLineChars="0"/>
        <w:jc w:val="center"/>
        <w:rPr>
          <w:rFonts w:ascii="黑体" w:eastAsia="黑体" w:cs="黑体"/>
          <w:color w:val="000000"/>
        </w:rPr>
      </w:pPr>
    </w:p>
    <w:p>
      <w:pPr>
        <w:pStyle w:val="10"/>
        <w:topLinePunct/>
        <w:adjustRightInd w:val="0"/>
        <w:snapToGrid w:val="0"/>
        <w:spacing w:line="560" w:lineRule="exact"/>
        <w:ind w:firstLine="0" w:firstLineChars="0"/>
        <w:jc w:val="center"/>
        <w:rPr>
          <w:rFonts w:ascii="黑体" w:eastAsia="黑体" w:cs="黑体"/>
          <w:color w:val="000000"/>
        </w:rPr>
      </w:pPr>
    </w:p>
    <w:p>
      <w:pPr>
        <w:pStyle w:val="10"/>
        <w:topLinePunct/>
        <w:adjustRightInd w:val="0"/>
        <w:snapToGrid w:val="0"/>
        <w:spacing w:line="560" w:lineRule="exact"/>
        <w:ind w:firstLine="0" w:firstLineChars="0"/>
        <w:jc w:val="center"/>
        <w:rPr>
          <w:rFonts w:ascii="黑体" w:eastAsia="黑体"/>
          <w:color w:val="000000"/>
        </w:rPr>
      </w:pPr>
      <w:r>
        <w:rPr>
          <w:rFonts w:hint="eastAsia" w:ascii="黑体" w:eastAsia="黑体" w:cs="黑体"/>
          <w:color w:val="000000"/>
        </w:rPr>
        <w:t>第一章</w:t>
      </w:r>
      <w:r>
        <w:rPr>
          <w:rFonts w:ascii="黑体" w:eastAsia="黑体" w:cs="黑体"/>
          <w:color w:val="000000"/>
        </w:rPr>
        <w:t xml:space="preserve">  </w:t>
      </w:r>
      <w:r>
        <w:rPr>
          <w:rFonts w:hint="eastAsia" w:ascii="黑体" w:eastAsia="黑体" w:cs="黑体"/>
          <w:color w:val="000000"/>
        </w:rPr>
        <w:t>总则</w:t>
      </w:r>
    </w:p>
    <w:p>
      <w:pPr>
        <w:topLinePunct/>
        <w:adjustRightInd w:val="0"/>
        <w:snapToGrid w:val="0"/>
        <w:spacing w:line="560" w:lineRule="exact"/>
        <w:ind w:firstLine="2420" w:firstLineChars="550"/>
        <w:rPr>
          <w:rFonts w:ascii="方正小标宋简体" w:eastAsia="方正小标宋简体"/>
          <w:color w:val="000000"/>
          <w:sz w:val="44"/>
          <w:szCs w:val="44"/>
        </w:rPr>
      </w:pPr>
    </w:p>
    <w:p>
      <w:pPr>
        <w:topLinePunct/>
        <w:adjustRightInd w:val="0"/>
        <w:snapToGrid w:val="0"/>
        <w:spacing w:line="560" w:lineRule="exact"/>
        <w:ind w:firstLine="640" w:firstLineChars="200"/>
        <w:rPr>
          <w:color w:val="000000"/>
        </w:rPr>
      </w:pPr>
      <w:r>
        <w:rPr>
          <w:rFonts w:hint="eastAsia" w:ascii="黑体" w:eastAsia="黑体" w:cs="黑体"/>
          <w:color w:val="000000"/>
        </w:rPr>
        <w:t>第一条　</w:t>
      </w:r>
      <w:r>
        <w:rPr>
          <w:rFonts w:hint="eastAsia" w:cs="仿宋_GB2312"/>
          <w:color w:val="000000"/>
        </w:rPr>
        <w:t>为了防治大气污染，保护和改善大气环境，保障公众健康，推进生态文明建设，促进经济社会可持续发展，根据《中华人民共和国环境保护法》《中华人民共和国大气污染防治法》《山东省大气污染防治条例》等有关法律、法规，结合本市实际，制定本条例。</w:t>
      </w:r>
    </w:p>
    <w:p>
      <w:pPr>
        <w:topLinePunct/>
        <w:adjustRightInd w:val="0"/>
        <w:snapToGrid w:val="0"/>
        <w:spacing w:line="560" w:lineRule="exact"/>
        <w:ind w:firstLine="640" w:firstLineChars="200"/>
        <w:rPr>
          <w:color w:val="000000"/>
        </w:rPr>
      </w:pPr>
      <w:r>
        <w:rPr>
          <w:rFonts w:hint="eastAsia" w:ascii="黑体" w:eastAsia="黑体" w:cs="黑体"/>
          <w:color w:val="000000"/>
        </w:rPr>
        <w:t>第二条　</w:t>
      </w:r>
      <w:r>
        <w:rPr>
          <w:rFonts w:hint="eastAsia" w:cs="仿宋_GB2312"/>
          <w:color w:val="000000"/>
        </w:rPr>
        <w:t>本条例适用于本市行政区域内大气污染防治及其监督管理活动。</w:t>
      </w:r>
    </w:p>
    <w:p>
      <w:pPr>
        <w:topLinePunct/>
        <w:spacing w:line="560" w:lineRule="exact"/>
        <w:ind w:firstLine="640" w:firstLineChars="200"/>
        <w:rPr>
          <w:color w:val="000000"/>
        </w:rPr>
      </w:pPr>
      <w:r>
        <w:rPr>
          <w:rFonts w:hint="eastAsia" w:ascii="黑体" w:eastAsia="黑体" w:cs="黑体"/>
          <w:color w:val="000000"/>
        </w:rPr>
        <w:t>第三条　</w:t>
      </w:r>
      <w:r>
        <w:rPr>
          <w:rFonts w:hint="eastAsia" w:cs="仿宋_GB2312"/>
          <w:color w:val="000000"/>
        </w:rPr>
        <w:t>大气污染防治应当遵循生态优先、规划先行、源头控制、防治结合、综合治理、损害担责的原则。</w:t>
      </w:r>
    </w:p>
    <w:p>
      <w:pPr>
        <w:topLinePunct/>
        <w:adjustRightInd w:val="0"/>
        <w:snapToGrid w:val="0"/>
        <w:spacing w:line="560" w:lineRule="exact"/>
        <w:ind w:firstLine="640" w:firstLineChars="200"/>
        <w:rPr>
          <w:rFonts w:ascii="黑体" w:eastAsia="黑体"/>
          <w:color w:val="000000"/>
        </w:rPr>
      </w:pPr>
      <w:r>
        <w:rPr>
          <w:rFonts w:hint="eastAsia" w:ascii="黑体" w:eastAsia="黑体" w:cs="黑体"/>
          <w:color w:val="000000"/>
        </w:rPr>
        <w:t>第四条　</w:t>
      </w:r>
      <w:r>
        <w:rPr>
          <w:rFonts w:hint="eastAsia" w:cs="仿宋_GB2312"/>
          <w:color w:val="000000"/>
        </w:rPr>
        <w:t>各级人民政府应当对本行政区域的大气环境质量负责</w:t>
      </w:r>
      <w:r>
        <w:rPr>
          <w:rFonts w:hint="eastAsia" w:ascii="黑体" w:eastAsia="黑体" w:cs="黑体"/>
          <w:color w:val="000000"/>
        </w:rPr>
        <w:t>。</w:t>
      </w:r>
    </w:p>
    <w:p>
      <w:pPr>
        <w:topLinePunct/>
        <w:adjustRightInd w:val="0"/>
        <w:snapToGrid w:val="0"/>
        <w:spacing w:line="560" w:lineRule="exact"/>
        <w:ind w:firstLine="640" w:firstLineChars="200"/>
        <w:rPr>
          <w:color w:val="000000"/>
        </w:rPr>
      </w:pPr>
      <w:r>
        <w:rPr>
          <w:rFonts w:hint="eastAsia" w:cs="仿宋_GB2312"/>
          <w:color w:val="000000"/>
        </w:rPr>
        <w:t>市、县（区）人民政府应当将大气污染防治工作纳入国民经济和社会发展规划，制定大气污染防治规划，保障财政资金投入，完善大气环境监测监控体系，建立健全网格化环境监管，改善大气环境质量。</w:t>
      </w:r>
    </w:p>
    <w:p>
      <w:pPr>
        <w:topLinePunct/>
        <w:adjustRightInd w:val="0"/>
        <w:snapToGrid w:val="0"/>
        <w:spacing w:line="560" w:lineRule="exact"/>
        <w:ind w:firstLine="640" w:firstLineChars="200"/>
        <w:rPr>
          <w:color w:val="000000"/>
        </w:rPr>
      </w:pPr>
      <w:r>
        <w:rPr>
          <w:rFonts w:hint="eastAsia" w:cs="仿宋_GB2312"/>
          <w:color w:val="000000"/>
        </w:rPr>
        <w:t>乡镇人民政府和街道办事处按照上级人民政府和有关部门的工作安排，做好大气污染防治的有关工作。</w:t>
      </w:r>
    </w:p>
    <w:p>
      <w:pPr>
        <w:topLinePunct/>
        <w:adjustRightInd w:val="0"/>
        <w:snapToGrid w:val="0"/>
        <w:spacing w:line="560" w:lineRule="exact"/>
        <w:ind w:firstLine="640" w:firstLineChars="200"/>
        <w:rPr>
          <w:color w:val="000000"/>
        </w:rPr>
      </w:pPr>
      <w:r>
        <w:rPr>
          <w:rFonts w:hint="eastAsia" w:ascii="黑体" w:eastAsia="黑体" w:cs="黑体"/>
          <w:color w:val="000000"/>
        </w:rPr>
        <w:t>第五条　</w:t>
      </w:r>
      <w:r>
        <w:rPr>
          <w:rFonts w:hint="eastAsia" w:cs="仿宋_GB2312"/>
          <w:color w:val="000000"/>
        </w:rPr>
        <w:t>市人民政府生态环境主管部门对大气污染防治实施统一监督管理。</w:t>
      </w:r>
    </w:p>
    <w:p>
      <w:pPr>
        <w:topLinePunct/>
        <w:adjustRightInd w:val="0"/>
        <w:snapToGrid w:val="0"/>
        <w:spacing w:line="560" w:lineRule="exact"/>
        <w:ind w:firstLine="640" w:firstLineChars="200"/>
        <w:rPr>
          <w:color w:val="000000"/>
        </w:rPr>
      </w:pPr>
      <w:r>
        <w:rPr>
          <w:rFonts w:hint="eastAsia" w:cs="仿宋_GB2312"/>
          <w:color w:val="000000"/>
        </w:rPr>
        <w:t>市、县（区）人民政府发展改革、工业和信息化、公安、财政、自然资源和规划、住房城乡建设、交通运输、水利、农业农村、海洋发展、商务、市场监管、城市管理、行政审批、综合行政执法等部门按照各自职责，做好大气污染防治的监督管理工作。</w:t>
      </w:r>
    </w:p>
    <w:p>
      <w:pPr>
        <w:topLinePunct/>
        <w:adjustRightInd w:val="0"/>
        <w:snapToGrid w:val="0"/>
        <w:spacing w:line="560" w:lineRule="exact"/>
        <w:ind w:firstLine="640" w:firstLineChars="200"/>
        <w:rPr>
          <w:color w:val="000000"/>
        </w:rPr>
      </w:pPr>
      <w:r>
        <w:rPr>
          <w:rFonts w:hint="eastAsia" w:ascii="黑体" w:eastAsia="黑体" w:cs="黑体"/>
          <w:color w:val="000000"/>
        </w:rPr>
        <w:t>第六条　</w:t>
      </w:r>
      <w:r>
        <w:rPr>
          <w:rFonts w:hint="eastAsia" w:cs="仿宋_GB2312"/>
          <w:color w:val="000000"/>
        </w:rPr>
        <w:t>市、县（区）人民政府应当建立大气污染防治沟通、协调、考核机制，统筹研究解决大气污染防治重大问题。</w:t>
      </w:r>
    </w:p>
    <w:p>
      <w:pPr>
        <w:topLinePunct/>
        <w:spacing w:line="560" w:lineRule="exact"/>
        <w:ind w:firstLine="640" w:firstLineChars="200"/>
        <w:rPr>
          <w:color w:val="000000"/>
        </w:rPr>
      </w:pPr>
      <w:r>
        <w:rPr>
          <w:rFonts w:hint="eastAsia" w:cs="仿宋_GB2312"/>
          <w:color w:val="000000"/>
        </w:rPr>
        <w:t>生态环境主管部门应当会同其他负有大气污染防治监督管理职责的部门，建立大气污染环境执法联席会议制度、信息共享制度、案件移送制度，协同解决大气污染防治问题。</w:t>
      </w:r>
    </w:p>
    <w:p>
      <w:pPr>
        <w:topLinePunct/>
        <w:spacing w:line="560" w:lineRule="exact"/>
        <w:ind w:firstLine="640" w:firstLineChars="200"/>
        <w:rPr>
          <w:rFonts w:ascii="仿宋_GB2312"/>
          <w:color w:val="000000"/>
        </w:rPr>
      </w:pPr>
      <w:r>
        <w:rPr>
          <w:rFonts w:hint="eastAsia" w:ascii="黑体" w:eastAsia="黑体" w:cs="黑体"/>
          <w:color w:val="000000"/>
        </w:rPr>
        <w:t>第七条　</w:t>
      </w:r>
      <w:r>
        <w:rPr>
          <w:rFonts w:hint="eastAsia" w:ascii="仿宋_GB2312" w:cs="仿宋_GB2312"/>
          <w:color w:val="000000"/>
        </w:rPr>
        <w:t>任何单位和个人都有遵守大气污染防治法律、法规的义务，应当自觉践行绿色、节俭的生产、生活和消费方式，减少排放大气污染物，共同改善大气环境质量。</w:t>
      </w:r>
    </w:p>
    <w:p>
      <w:pPr>
        <w:topLinePunct/>
        <w:spacing w:line="560" w:lineRule="exact"/>
        <w:ind w:firstLine="640" w:firstLineChars="200"/>
        <w:rPr>
          <w:rFonts w:ascii="仿宋_GB2312"/>
          <w:color w:val="000000"/>
        </w:rPr>
      </w:pPr>
      <w:r>
        <w:rPr>
          <w:rFonts w:hint="eastAsia" w:ascii="仿宋_GB2312" w:cs="仿宋_GB2312"/>
          <w:color w:val="000000"/>
        </w:rPr>
        <w:t>积极倡导公众和社会团体参与大气污染防治工作和公益活动。</w:t>
      </w:r>
    </w:p>
    <w:p>
      <w:pPr>
        <w:topLinePunct/>
        <w:adjustRightInd w:val="0"/>
        <w:snapToGrid w:val="0"/>
        <w:spacing w:line="560" w:lineRule="exact"/>
        <w:ind w:left="25" w:firstLine="640" w:firstLineChars="200"/>
        <w:rPr>
          <w:rFonts w:ascii="仿宋_GB2312"/>
          <w:color w:val="000000"/>
        </w:rPr>
      </w:pPr>
      <w:r>
        <w:rPr>
          <w:rFonts w:hint="eastAsia" w:ascii="黑体" w:eastAsia="黑体" w:cs="黑体"/>
          <w:color w:val="000000"/>
        </w:rPr>
        <w:t>第八条</w:t>
      </w:r>
      <w:r>
        <w:rPr>
          <w:rFonts w:ascii="黑体" w:eastAsia="黑体" w:cs="黑体"/>
          <w:color w:val="000000"/>
        </w:rPr>
        <w:t xml:space="preserve">  </w:t>
      </w:r>
      <w:r>
        <w:rPr>
          <w:rFonts w:hint="eastAsia" w:ascii="仿宋_GB2312" w:cs="仿宋_GB2312"/>
          <w:color w:val="000000"/>
        </w:rPr>
        <w:t>市、县（区）人民政府应当加强大气环境保护宣传工作，普及大气污染防治知识。</w:t>
      </w:r>
    </w:p>
    <w:p>
      <w:pPr>
        <w:topLinePunct/>
        <w:adjustRightInd w:val="0"/>
        <w:snapToGrid w:val="0"/>
        <w:spacing w:line="560" w:lineRule="exact"/>
        <w:ind w:left="25" w:firstLine="640" w:firstLineChars="200"/>
        <w:rPr>
          <w:rFonts w:ascii="仿宋_GB2312"/>
          <w:color w:val="000000"/>
        </w:rPr>
      </w:pPr>
      <w:r>
        <w:rPr>
          <w:rFonts w:hint="eastAsia" w:ascii="仿宋_GB2312" w:cs="仿宋_GB2312"/>
          <w:color w:val="000000"/>
        </w:rPr>
        <w:t>教育主管部门、学校应当将大气污染防治科学知识纳入学校教育内容，培养学生的大气环境保护意识。</w:t>
      </w:r>
    </w:p>
    <w:p>
      <w:pPr>
        <w:topLinePunct/>
        <w:adjustRightInd w:val="0"/>
        <w:snapToGrid w:val="0"/>
        <w:spacing w:line="560" w:lineRule="exact"/>
        <w:ind w:left="25" w:firstLine="640" w:firstLineChars="200"/>
        <w:rPr>
          <w:rFonts w:ascii="仿宋_GB2312"/>
          <w:color w:val="000000"/>
        </w:rPr>
      </w:pPr>
      <w:r>
        <w:rPr>
          <w:rFonts w:hint="eastAsia" w:ascii="仿宋_GB2312" w:cs="仿宋_GB2312"/>
          <w:color w:val="000000"/>
        </w:rPr>
        <w:t>鼓励基层群众性自治组织、社会组织、环境保护志愿者等开展大气环境保护法律、法规和大气污染防治知识的宣传，营造保护环境的良好风气。</w:t>
      </w:r>
    </w:p>
    <w:p>
      <w:pPr>
        <w:topLinePunct/>
        <w:adjustRightInd w:val="0"/>
        <w:snapToGrid w:val="0"/>
        <w:spacing w:line="560" w:lineRule="exact"/>
        <w:ind w:left="25" w:firstLine="720" w:firstLineChars="200"/>
        <w:rPr>
          <w:rFonts w:ascii="方正小标宋简体" w:eastAsia="方正小标宋简体"/>
          <w:color w:val="000000"/>
          <w:sz w:val="36"/>
          <w:szCs w:val="36"/>
        </w:rPr>
      </w:pPr>
    </w:p>
    <w:p>
      <w:pPr>
        <w:topLinePunct/>
        <w:adjustRightInd w:val="0"/>
        <w:snapToGrid w:val="0"/>
        <w:spacing w:line="560" w:lineRule="exact"/>
        <w:jc w:val="center"/>
        <w:rPr>
          <w:rFonts w:ascii="黑体" w:eastAsia="黑体" w:cs="黑体"/>
          <w:color w:val="000000"/>
        </w:rPr>
      </w:pPr>
    </w:p>
    <w:p>
      <w:pPr>
        <w:topLinePunct/>
        <w:adjustRightInd w:val="0"/>
        <w:snapToGrid w:val="0"/>
        <w:spacing w:line="560" w:lineRule="exact"/>
        <w:jc w:val="center"/>
        <w:rPr>
          <w:rFonts w:ascii="黑体" w:eastAsia="黑体"/>
          <w:color w:val="000000"/>
        </w:rPr>
      </w:pPr>
      <w:r>
        <w:rPr>
          <w:rFonts w:hint="eastAsia" w:ascii="黑体" w:eastAsia="黑体" w:cs="黑体"/>
          <w:color w:val="000000"/>
        </w:rPr>
        <w:t>第二章　监督管理</w:t>
      </w:r>
    </w:p>
    <w:p>
      <w:pPr>
        <w:topLinePunct/>
        <w:adjustRightInd w:val="0"/>
        <w:snapToGrid w:val="0"/>
        <w:spacing w:line="560" w:lineRule="exact"/>
        <w:rPr>
          <w:rFonts w:eastAsia="黑体"/>
          <w:color w:val="000000"/>
          <w:sz w:val="44"/>
          <w:szCs w:val="44"/>
        </w:rPr>
      </w:pPr>
    </w:p>
    <w:p>
      <w:pPr>
        <w:shd w:val="clear" w:color="auto" w:fill="FFFFFF"/>
        <w:topLinePunct/>
        <w:spacing w:line="560" w:lineRule="exact"/>
        <w:ind w:firstLine="640" w:firstLineChars="200"/>
        <w:rPr>
          <w:rFonts w:ascii="仿宋_GB2312"/>
          <w:color w:val="000000"/>
        </w:rPr>
      </w:pPr>
      <w:r>
        <w:rPr>
          <w:rFonts w:hint="eastAsia" w:ascii="黑体" w:eastAsia="黑体" w:cs="黑体"/>
          <w:color w:val="000000"/>
        </w:rPr>
        <w:t>第九条　</w:t>
      </w:r>
      <w:r>
        <w:rPr>
          <w:rFonts w:hint="eastAsia" w:ascii="仿宋_GB2312" w:cs="仿宋_GB2312"/>
          <w:color w:val="000000"/>
        </w:rPr>
        <w:t>按照国务院生态环境主管部门制订并公布的排污许可分类管理名录，分批次、分步骤实施排污许可证管理。</w:t>
      </w:r>
    </w:p>
    <w:p>
      <w:pPr>
        <w:topLinePunct/>
        <w:adjustRightInd w:val="0"/>
        <w:snapToGrid w:val="0"/>
        <w:spacing w:line="560" w:lineRule="exact"/>
        <w:ind w:firstLine="640" w:firstLineChars="200"/>
        <w:rPr>
          <w:color w:val="000000"/>
        </w:rPr>
      </w:pPr>
      <w:r>
        <w:rPr>
          <w:rFonts w:hint="eastAsia" w:ascii="黑体" w:eastAsia="黑体" w:cs="黑体"/>
          <w:color w:val="000000"/>
        </w:rPr>
        <w:t>第十条　</w:t>
      </w:r>
      <w:r>
        <w:rPr>
          <w:rFonts w:hint="eastAsia" w:ascii="仿宋_GB2312" w:cs="仿宋_GB2312"/>
          <w:color w:val="000000"/>
        </w:rPr>
        <w:t>按照属地管理、分级负责、责权分明、全面覆盖的原则，建立和完善市、县（区）、乡镇（街道）、村居（社区）四级监管网络，明确监管对象、监管内容</w:t>
      </w:r>
      <w:r>
        <w:rPr>
          <w:rFonts w:hint="eastAsia" w:cs="仿宋_GB2312"/>
          <w:color w:val="000000"/>
        </w:rPr>
        <w:t>、监管标准和责任人</w:t>
      </w:r>
      <w:r>
        <w:rPr>
          <w:rFonts w:hint="eastAsia" w:ascii="仿宋_GB2312" w:cs="仿宋_GB2312"/>
          <w:color w:val="000000"/>
        </w:rPr>
        <w:t>，实行网格化的大气环境保护监管机制</w:t>
      </w:r>
      <w:r>
        <w:rPr>
          <w:rFonts w:hint="eastAsia" w:cs="仿宋_GB2312"/>
          <w:color w:val="000000"/>
        </w:rPr>
        <w:t>。</w:t>
      </w:r>
    </w:p>
    <w:p>
      <w:pPr>
        <w:topLinePunct/>
        <w:adjustRightInd w:val="0"/>
        <w:snapToGrid w:val="0"/>
        <w:spacing w:line="560" w:lineRule="exact"/>
        <w:ind w:firstLine="640" w:firstLineChars="200"/>
        <w:rPr>
          <w:color w:val="000000"/>
        </w:rPr>
      </w:pPr>
      <w:r>
        <w:rPr>
          <w:rFonts w:hint="eastAsia" w:ascii="黑体" w:eastAsia="黑体" w:cs="黑体"/>
          <w:color w:val="000000"/>
        </w:rPr>
        <w:t>第十一条　</w:t>
      </w:r>
      <w:r>
        <w:rPr>
          <w:rFonts w:hint="eastAsia" w:cs="仿宋_GB2312"/>
          <w:color w:val="000000"/>
        </w:rPr>
        <w:t>市生态环境主管部门负责组织大气环境质量监测和大气污染源监督监测，建立和完善大气环境监测网络。</w:t>
      </w:r>
    </w:p>
    <w:p>
      <w:pPr>
        <w:topLinePunct/>
        <w:adjustRightInd w:val="0"/>
        <w:snapToGrid w:val="0"/>
        <w:spacing w:line="560" w:lineRule="exact"/>
        <w:ind w:firstLine="640" w:firstLineChars="200"/>
        <w:rPr>
          <w:color w:val="000000"/>
        </w:rPr>
      </w:pPr>
      <w:r>
        <w:rPr>
          <w:rFonts w:hint="eastAsia" w:cs="仿宋_GB2312"/>
          <w:color w:val="000000"/>
        </w:rPr>
        <w:t>市、县（区）人民政府在可能出现严重污染的区域，可以加密设置大气质量自动监测站点；在与其他市毗邻的区域设立大气质量自动监测站点，加大对输入性污染源的监测分析。</w:t>
      </w:r>
    </w:p>
    <w:p>
      <w:pPr>
        <w:topLinePunct/>
        <w:adjustRightInd w:val="0"/>
        <w:snapToGrid w:val="0"/>
        <w:spacing w:line="560" w:lineRule="exact"/>
        <w:ind w:firstLine="640" w:firstLineChars="200"/>
        <w:rPr>
          <w:i/>
          <w:iCs/>
          <w:color w:val="000000"/>
          <w:u w:val="single"/>
        </w:rPr>
      </w:pPr>
      <w:r>
        <w:rPr>
          <w:rFonts w:hint="eastAsia" w:cs="仿宋_GB2312"/>
          <w:color w:val="000000"/>
        </w:rPr>
        <w:t>禁止侵占、损毁或者擅自移动、改变大气环境质量监测设施和大气污染物排放自动监测设备。</w:t>
      </w:r>
    </w:p>
    <w:p>
      <w:pPr>
        <w:shd w:val="clear" w:color="auto" w:fill="FFFFFF"/>
        <w:topLinePunct/>
        <w:spacing w:line="560" w:lineRule="exact"/>
        <w:ind w:firstLine="640" w:firstLineChars="200"/>
        <w:rPr>
          <w:rFonts w:ascii="仿宋_GB2312"/>
          <w:color w:val="000000"/>
        </w:rPr>
      </w:pPr>
      <w:r>
        <w:rPr>
          <w:rFonts w:hint="eastAsia" w:ascii="黑体" w:eastAsia="黑体" w:cs="黑体"/>
          <w:color w:val="000000"/>
        </w:rPr>
        <w:t>第十二条　</w:t>
      </w:r>
      <w:r>
        <w:rPr>
          <w:rFonts w:hint="eastAsia" w:ascii="仿宋_GB2312" w:cs="仿宋_GB2312"/>
          <w:color w:val="000000"/>
        </w:rPr>
        <w:t>排放工业废气或者有毒有害大气污染物的单位，应当按照国家、省有关规定和监测规范，开展自行监测并保存监测记录。</w:t>
      </w:r>
    </w:p>
    <w:p>
      <w:pPr>
        <w:shd w:val="clear" w:color="auto" w:fill="FFFFFF"/>
        <w:topLinePunct/>
        <w:spacing w:line="560" w:lineRule="exact"/>
        <w:ind w:firstLine="640" w:firstLineChars="200"/>
        <w:rPr>
          <w:rFonts w:ascii="仿宋_GB2312"/>
          <w:color w:val="000000"/>
        </w:rPr>
      </w:pPr>
      <w:r>
        <w:rPr>
          <w:rFonts w:hint="eastAsia" w:ascii="仿宋_GB2312" w:cs="仿宋_GB2312"/>
          <w:color w:val="000000"/>
        </w:rPr>
        <w:t>重点排污单位应当按照国家、省、市有关规定和监测规范要求，安装大气污染物排放自动监测设备，与生态环境主管部门联网，保证监测设备正常运行，依法公开排污信息，并对自动监测数据的真实性和准确性负责。</w:t>
      </w:r>
      <w:r>
        <w:rPr>
          <w:rFonts w:ascii="仿宋_GB2312"/>
          <w:color w:val="000000"/>
        </w:rPr>
        <w:t> </w:t>
      </w:r>
    </w:p>
    <w:p>
      <w:pPr>
        <w:shd w:val="clear" w:color="auto" w:fill="FFFFFF"/>
        <w:topLinePunct/>
        <w:spacing w:line="560" w:lineRule="exact"/>
        <w:ind w:firstLine="640" w:firstLineChars="200"/>
        <w:rPr>
          <w:rFonts w:ascii="仿宋_GB2312"/>
          <w:color w:val="000000"/>
        </w:rPr>
      </w:pPr>
      <w:r>
        <w:rPr>
          <w:rFonts w:hint="eastAsia" w:ascii="仿宋_GB2312" w:cs="仿宋_GB2312"/>
          <w:color w:val="000000"/>
        </w:rPr>
        <w:t>自动监测设备应当与主体工程同时投入使用，不得擅自拆除或者闲置。自动监测设备故障期间，排放大气污染物的重点单位应当按照规范开展人工监测。</w:t>
      </w:r>
      <w:r>
        <w:rPr>
          <w:rFonts w:ascii="仿宋_GB2312"/>
          <w:color w:val="000000"/>
        </w:rPr>
        <w:t> </w:t>
      </w:r>
    </w:p>
    <w:p>
      <w:pPr>
        <w:shd w:val="clear" w:color="auto" w:fill="FFFFFF"/>
        <w:topLinePunct/>
        <w:spacing w:line="560" w:lineRule="exact"/>
        <w:ind w:firstLine="640" w:firstLineChars="200"/>
        <w:rPr>
          <w:rFonts w:ascii="仿宋_GB2312"/>
          <w:color w:val="000000"/>
        </w:rPr>
      </w:pPr>
      <w:r>
        <w:rPr>
          <w:rFonts w:hint="eastAsia" w:ascii="仿宋_GB2312" w:cs="仿宋_GB2312"/>
          <w:color w:val="000000"/>
        </w:rPr>
        <w:t>市生态环境主管部门应当会同有关部门依法确定全市排放大气污染物的重点排污单位名单，并通过新闻媒体向社会公布。</w:t>
      </w:r>
    </w:p>
    <w:p>
      <w:pPr>
        <w:topLinePunct/>
        <w:adjustRightInd w:val="0"/>
        <w:snapToGrid w:val="0"/>
        <w:spacing w:line="560" w:lineRule="exact"/>
        <w:ind w:firstLine="640" w:firstLineChars="200"/>
        <w:rPr>
          <w:rFonts w:ascii="仿宋_GB2312"/>
          <w:color w:val="000000"/>
        </w:rPr>
      </w:pPr>
      <w:r>
        <w:rPr>
          <w:rFonts w:hint="eastAsia" w:ascii="黑体" w:eastAsia="黑体" w:cs="黑体"/>
          <w:color w:val="000000"/>
        </w:rPr>
        <w:t>第十三条　</w:t>
      </w:r>
      <w:r>
        <w:rPr>
          <w:rFonts w:hint="eastAsia" w:ascii="仿宋_GB2312" w:cs="仿宋_GB2312"/>
          <w:color w:val="000000"/>
        </w:rPr>
        <w:t>大气污染防治重点园区管理机构应当编制大气污染治理方案，完善环境基础设施，安装工业废气特征污染物在线监测系统，并与生态环境主管部门的监控系统联网，对园区内污染源排放情况进行实时监控、及时预警。</w:t>
      </w:r>
    </w:p>
    <w:p>
      <w:pPr>
        <w:topLinePunct/>
        <w:adjustRightInd w:val="0"/>
        <w:snapToGrid w:val="0"/>
        <w:spacing w:line="560" w:lineRule="exact"/>
        <w:ind w:firstLine="640" w:firstLineChars="200"/>
        <w:rPr>
          <w:rFonts w:ascii="仿宋_GB2312"/>
          <w:color w:val="000000"/>
        </w:rPr>
      </w:pPr>
      <w:r>
        <w:rPr>
          <w:rFonts w:hint="eastAsia" w:ascii="仿宋_GB2312" w:cs="仿宋_GB2312"/>
          <w:color w:val="000000"/>
        </w:rPr>
        <w:t>大气污染防治重点园区名单由市生态环境主管部门确定，经市人民政府批准后公布执行。</w:t>
      </w:r>
    </w:p>
    <w:p>
      <w:pPr>
        <w:topLinePunct/>
        <w:adjustRightInd w:val="0"/>
        <w:snapToGrid w:val="0"/>
        <w:spacing w:line="560" w:lineRule="exact"/>
        <w:ind w:firstLine="640" w:firstLineChars="200"/>
        <w:rPr>
          <w:color w:val="000000"/>
        </w:rPr>
      </w:pPr>
      <w:r>
        <w:rPr>
          <w:rFonts w:hint="eastAsia" w:ascii="黑体" w:eastAsia="黑体" w:cs="黑体"/>
          <w:color w:val="000000"/>
        </w:rPr>
        <w:t>第十四条　</w:t>
      </w:r>
      <w:r>
        <w:rPr>
          <w:rFonts w:hint="eastAsia" w:cs="仿宋_GB2312"/>
          <w:color w:val="000000"/>
        </w:rPr>
        <w:t>新建、改建、扩建排放大气污染物的建设项目，应当遵守国家、省、市有关建设项目生态环境保护管理的规定。</w:t>
      </w:r>
    </w:p>
    <w:p>
      <w:pPr>
        <w:topLinePunct/>
        <w:adjustRightInd w:val="0"/>
        <w:snapToGrid w:val="0"/>
        <w:spacing w:line="560" w:lineRule="exact"/>
        <w:ind w:firstLine="640" w:firstLineChars="200"/>
        <w:rPr>
          <w:color w:val="000000"/>
        </w:rPr>
      </w:pPr>
      <w:r>
        <w:rPr>
          <w:rFonts w:hint="eastAsia" w:cs="仿宋_GB2312"/>
          <w:color w:val="000000"/>
        </w:rPr>
        <w:t>市人民政府生态环境主管部门应当会同有关部门，制定和调整生态环境准入清单，经市人民政府批准后向社会公布。</w:t>
      </w:r>
    </w:p>
    <w:p>
      <w:pPr>
        <w:topLinePunct/>
        <w:adjustRightInd w:val="0"/>
        <w:snapToGrid w:val="0"/>
        <w:spacing w:line="560" w:lineRule="exact"/>
        <w:ind w:firstLine="640" w:firstLineChars="200"/>
        <w:rPr>
          <w:color w:val="000000"/>
        </w:rPr>
      </w:pPr>
      <w:r>
        <w:rPr>
          <w:rFonts w:hint="eastAsia" w:cs="仿宋_GB2312"/>
          <w:color w:val="000000"/>
        </w:rPr>
        <w:t>市、县（区）人民政府工业和信息化主管部门应当会同发展改革、生态环境等有关部门，制定工业产业转型升级行动计划，报本级人民政府批准后向社会公布。</w:t>
      </w:r>
    </w:p>
    <w:p>
      <w:pPr>
        <w:topLinePunct/>
        <w:adjustRightInd w:val="0"/>
        <w:snapToGrid w:val="0"/>
        <w:spacing w:line="560" w:lineRule="exact"/>
        <w:ind w:firstLine="640" w:firstLineChars="200"/>
        <w:rPr>
          <w:color w:val="000000"/>
        </w:rPr>
      </w:pPr>
      <w:r>
        <w:rPr>
          <w:rFonts w:hint="eastAsia" w:ascii="黑体" w:eastAsia="黑体" w:cs="黑体"/>
          <w:color w:val="000000"/>
        </w:rPr>
        <w:t>第十五条</w:t>
      </w:r>
      <w:r>
        <w:rPr>
          <w:rFonts w:ascii="黑体" w:eastAsia="黑体" w:cs="黑体"/>
          <w:color w:val="000000"/>
        </w:rPr>
        <w:t xml:space="preserve">  </w:t>
      </w:r>
      <w:r>
        <w:rPr>
          <w:rFonts w:hint="eastAsia" w:cs="仿宋_GB2312"/>
          <w:color w:val="000000"/>
        </w:rPr>
        <w:t>实行环境空气质量生态补偿制度。</w:t>
      </w:r>
    </w:p>
    <w:p>
      <w:pPr>
        <w:topLinePunct/>
        <w:adjustRightInd w:val="0"/>
        <w:snapToGrid w:val="0"/>
        <w:spacing w:line="560" w:lineRule="exact"/>
        <w:ind w:firstLine="640" w:firstLineChars="200"/>
        <w:rPr>
          <w:color w:val="000000"/>
        </w:rPr>
      </w:pPr>
      <w:r>
        <w:rPr>
          <w:rFonts w:hint="eastAsia" w:cs="仿宋_GB2312"/>
          <w:color w:val="000000"/>
        </w:rPr>
        <w:t>环境空气质量同比改善的县（区），由市人民政府向县（区）人民政府发放补偿资金；环境空气质量同比恶化的县（区），由县（区）人民政府向市人民政府缴纳补偿资金。补偿资金统筹用于辖区内生态环境质量改善等支出。</w:t>
      </w:r>
    </w:p>
    <w:p>
      <w:pPr>
        <w:topLinePunct/>
        <w:adjustRightInd w:val="0"/>
        <w:snapToGrid w:val="0"/>
        <w:spacing w:line="560" w:lineRule="exact"/>
        <w:ind w:firstLine="640" w:firstLineChars="200"/>
      </w:pPr>
      <w:r>
        <w:rPr>
          <w:rFonts w:hint="eastAsia" w:cs="仿宋_GB2312"/>
        </w:rPr>
        <w:t>定期通报各乡镇、街道空气质量状况，并根据空气质量改善情况进行大气环境生态补偿。</w:t>
      </w: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黑体" w:eastAsia="黑体" w:cs="黑体"/>
          <w:color w:val="000000"/>
          <w:sz w:val="32"/>
          <w:szCs w:val="32"/>
        </w:rPr>
        <w:t>第十六条　</w:t>
      </w:r>
      <w:r>
        <w:rPr>
          <w:rFonts w:hint="eastAsia" w:ascii="仿宋_GB2312" w:cs="仿宋_GB2312"/>
          <w:color w:val="000000"/>
          <w:sz w:val="32"/>
          <w:szCs w:val="32"/>
        </w:rPr>
        <w:t>市、县（区）人民政府应当制定重污染天气应急预案，向上一级人民政府生态环境主管部门备案，并向社会公布。</w:t>
      </w: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仿宋_GB2312" w:cs="仿宋_GB2312"/>
          <w:color w:val="000000"/>
          <w:sz w:val="32"/>
          <w:szCs w:val="32"/>
        </w:rPr>
        <w:t>市人民政府生态环境主管部门、气象主管机构应当建立大气环境信息与气象信息共享、大气环境质量预测预报会商工作机制。可能发生重污染天气的，应当及时向市人民政府报告。</w:t>
      </w: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仿宋_GB2312" w:cs="仿宋_GB2312"/>
          <w:color w:val="000000"/>
          <w:sz w:val="32"/>
          <w:szCs w:val="32"/>
        </w:rPr>
        <w:t>市人民政府应当确定重污染天气预警等级，并及时发出预警。市、县（区）人民政府应当根据预警等级启动应急预案，并根据应急预案采取相应的应急措施。</w:t>
      </w: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仿宋_GB2312" w:cs="仿宋_GB2312"/>
          <w:color w:val="000000"/>
          <w:sz w:val="32"/>
          <w:szCs w:val="32"/>
        </w:rPr>
        <w:t>企业事业单位应当根据重污染天气预案编制应急响应操作方案，并按照规定采取相应的应急措施。</w:t>
      </w:r>
    </w:p>
    <w:p>
      <w:pPr>
        <w:topLinePunct/>
        <w:adjustRightInd w:val="0"/>
        <w:snapToGrid w:val="0"/>
        <w:spacing w:line="560" w:lineRule="exact"/>
        <w:ind w:firstLine="640" w:firstLineChars="200"/>
        <w:rPr>
          <w:rFonts w:ascii="仿宋_GB2312"/>
          <w:color w:val="000000"/>
        </w:rPr>
      </w:pPr>
      <w:r>
        <w:rPr>
          <w:rFonts w:hint="eastAsia" w:ascii="黑体" w:eastAsia="黑体" w:cs="黑体"/>
          <w:color w:val="000000"/>
        </w:rPr>
        <w:t>第十七条　</w:t>
      </w:r>
      <w:r>
        <w:rPr>
          <w:rFonts w:hint="eastAsia" w:ascii="仿宋_GB2312" w:cs="仿宋_GB2312"/>
          <w:color w:val="000000"/>
        </w:rPr>
        <w:t>市、县（区）人民政府及其有关部门依法作出责令排污单位停产、停业或者关闭决定的，可以要求供电企业采取中止生产供电的措施，供电企业应当予以</w:t>
      </w:r>
      <w:r>
        <w:rPr>
          <w:rFonts w:hint="eastAsia" w:ascii="仿宋_GB2312" w:cs="仿宋_GB2312"/>
        </w:rPr>
        <w:t>配合</w:t>
      </w:r>
      <w:r>
        <w:rPr>
          <w:rFonts w:hint="eastAsia" w:ascii="仿宋_GB2312" w:cs="仿宋_GB2312"/>
          <w:color w:val="000000"/>
        </w:rPr>
        <w:t>。</w:t>
      </w:r>
    </w:p>
    <w:p>
      <w:pPr>
        <w:topLinePunct/>
        <w:adjustRightInd w:val="0"/>
        <w:snapToGrid w:val="0"/>
        <w:spacing w:line="560" w:lineRule="exact"/>
        <w:ind w:firstLine="640" w:firstLineChars="200"/>
        <w:rPr>
          <w:rFonts w:ascii="仿宋_GB2312"/>
          <w:color w:val="000000"/>
        </w:rPr>
      </w:pPr>
      <w:r>
        <w:rPr>
          <w:rFonts w:hint="eastAsia" w:ascii="仿宋_GB2312" w:cs="仿宋_GB2312"/>
          <w:color w:val="000000"/>
        </w:rPr>
        <w:t>未收到政府及其有关部门决定恢复送电的通知，供电企业不得擅自对政府及其有关部门要求中止供电的用户恢复送电。</w:t>
      </w:r>
    </w:p>
    <w:p>
      <w:pPr>
        <w:widowControl/>
        <w:jc w:val="left"/>
        <w:rPr>
          <w:rFonts w:ascii="黑体" w:eastAsia="黑体" w:cs="黑体"/>
          <w:color w:val="000000"/>
        </w:rPr>
      </w:pPr>
      <w:r>
        <w:rPr>
          <w:rFonts w:ascii="黑体" w:eastAsia="黑体" w:cs="黑体"/>
          <w:color w:val="000000"/>
        </w:rPr>
        <w:br w:type="page"/>
      </w:r>
    </w:p>
    <w:p>
      <w:pPr>
        <w:topLinePunct/>
        <w:adjustRightInd w:val="0"/>
        <w:snapToGrid w:val="0"/>
        <w:spacing w:line="560" w:lineRule="exact"/>
        <w:jc w:val="center"/>
        <w:rPr>
          <w:rFonts w:ascii="黑体" w:eastAsia="黑体" w:cs="黑体"/>
          <w:color w:val="000000"/>
        </w:rPr>
      </w:pPr>
    </w:p>
    <w:p>
      <w:pPr>
        <w:topLinePunct/>
        <w:adjustRightInd w:val="0"/>
        <w:snapToGrid w:val="0"/>
        <w:spacing w:line="560" w:lineRule="exact"/>
        <w:jc w:val="center"/>
        <w:rPr>
          <w:rFonts w:ascii="黑体" w:eastAsia="黑体"/>
          <w:color w:val="000000"/>
        </w:rPr>
      </w:pPr>
      <w:r>
        <w:rPr>
          <w:rFonts w:hint="eastAsia" w:ascii="黑体" w:eastAsia="黑体" w:cs="黑体"/>
          <w:color w:val="000000"/>
        </w:rPr>
        <w:t>第三章</w:t>
      </w:r>
      <w:r>
        <w:rPr>
          <w:rFonts w:ascii="黑体" w:eastAsia="黑体" w:cs="黑体"/>
          <w:color w:val="000000"/>
        </w:rPr>
        <w:t xml:space="preserve">  </w:t>
      </w:r>
      <w:r>
        <w:rPr>
          <w:rFonts w:hint="eastAsia" w:ascii="黑体" w:eastAsia="黑体" w:cs="黑体"/>
          <w:color w:val="000000"/>
        </w:rPr>
        <w:t>大气污染防治措施</w:t>
      </w:r>
    </w:p>
    <w:p>
      <w:pPr>
        <w:topLinePunct/>
        <w:adjustRightInd w:val="0"/>
        <w:snapToGrid w:val="0"/>
        <w:spacing w:line="560" w:lineRule="exact"/>
        <w:jc w:val="center"/>
        <w:rPr>
          <w:rFonts w:eastAsia="方正小标宋简体"/>
          <w:color w:val="000000"/>
        </w:rPr>
      </w:pPr>
    </w:p>
    <w:p>
      <w:pPr>
        <w:topLinePunct/>
        <w:adjustRightInd w:val="0"/>
        <w:snapToGrid w:val="0"/>
        <w:spacing w:line="560" w:lineRule="exact"/>
        <w:jc w:val="center"/>
        <w:rPr>
          <w:rFonts w:asciiTheme="minorEastAsia" w:hAnsiTheme="minorEastAsia" w:eastAsiaTheme="minorEastAsia"/>
          <w:color w:val="000000"/>
        </w:rPr>
      </w:pPr>
      <w:r>
        <w:rPr>
          <w:rFonts w:hint="eastAsia" w:cs="楷体_GB2312" w:asciiTheme="minorEastAsia" w:hAnsiTheme="minorEastAsia" w:eastAsiaTheme="minorEastAsia"/>
          <w:color w:val="000000"/>
        </w:rPr>
        <w:t>第一节　燃煤污染防治</w:t>
      </w:r>
    </w:p>
    <w:p>
      <w:pPr>
        <w:topLinePunct/>
        <w:adjustRightInd w:val="0"/>
        <w:snapToGrid w:val="0"/>
        <w:spacing w:line="560" w:lineRule="exact"/>
        <w:jc w:val="center"/>
        <w:rPr>
          <w:rFonts w:eastAsia="黑体"/>
          <w:color w:val="000000"/>
        </w:rPr>
      </w:pPr>
    </w:p>
    <w:p>
      <w:pPr>
        <w:topLinePunct/>
        <w:adjustRightInd w:val="0"/>
        <w:snapToGrid w:val="0"/>
        <w:spacing w:line="560" w:lineRule="exact"/>
        <w:ind w:firstLine="640" w:firstLineChars="200"/>
        <w:rPr>
          <w:rFonts w:ascii="Arial" w:hAnsi="Arial" w:cs="Arial"/>
          <w:color w:val="000000"/>
        </w:rPr>
      </w:pPr>
      <w:r>
        <w:rPr>
          <w:rFonts w:hint="eastAsia" w:ascii="黑体" w:eastAsia="黑体" w:cs="黑体"/>
          <w:color w:val="000000"/>
        </w:rPr>
        <w:t>第十八条　</w:t>
      </w:r>
      <w:r>
        <w:rPr>
          <w:rStyle w:val="11"/>
          <w:rFonts w:hint="eastAsia" w:ascii="仿宋_GB2312" w:cs="仿宋_GB2312"/>
          <w:color w:val="000000"/>
        </w:rPr>
        <w:t>市、县（区）人民政府应当调整能源结构，做好电力、天然气管网规划，积极推进气代煤、电代煤工作，推广清洁能源使用。</w:t>
      </w:r>
    </w:p>
    <w:p>
      <w:pPr>
        <w:topLinePunct/>
        <w:adjustRightInd w:val="0"/>
        <w:snapToGrid w:val="0"/>
        <w:spacing w:line="560" w:lineRule="exact"/>
        <w:ind w:firstLine="640" w:firstLineChars="200"/>
        <w:rPr>
          <w:color w:val="000000"/>
        </w:rPr>
      </w:pPr>
      <w:r>
        <w:rPr>
          <w:rFonts w:hint="eastAsia" w:ascii="黑体" w:eastAsia="黑体" w:cs="黑体"/>
          <w:color w:val="000000"/>
        </w:rPr>
        <w:t>第十九条　</w:t>
      </w:r>
      <w:r>
        <w:rPr>
          <w:rFonts w:hint="eastAsia" w:cs="仿宋_GB2312"/>
          <w:color w:val="000000"/>
        </w:rPr>
        <w:t>实行煤炭消费总量控制制度。</w:t>
      </w:r>
    </w:p>
    <w:p>
      <w:pPr>
        <w:topLinePunct/>
        <w:adjustRightInd w:val="0"/>
        <w:snapToGrid w:val="0"/>
        <w:spacing w:line="560" w:lineRule="exact"/>
        <w:ind w:firstLine="640" w:firstLineChars="200"/>
        <w:rPr>
          <w:color w:val="000000"/>
        </w:rPr>
      </w:pPr>
      <w:r>
        <w:rPr>
          <w:rFonts w:hint="eastAsia" w:cs="仿宋_GB2312"/>
          <w:color w:val="000000"/>
        </w:rPr>
        <w:t>市发展改革部门应当会同生态环境部门根据省下达的煤炭消费总量控制目标，制定煤炭消费压减工作方案、确定煤炭消费总量控制及削减目标、措施，报市人民政府批准后组织实施。</w:t>
      </w:r>
    </w:p>
    <w:p>
      <w:pPr>
        <w:topLinePunct/>
        <w:spacing w:line="560" w:lineRule="exact"/>
        <w:ind w:firstLine="640" w:firstLineChars="200"/>
        <w:rPr>
          <w:color w:val="000000"/>
        </w:rPr>
      </w:pPr>
      <w:r>
        <w:rPr>
          <w:rFonts w:hint="eastAsia" w:cs="仿宋_GB2312"/>
          <w:color w:val="000000"/>
        </w:rPr>
        <w:t>新建、改建、扩建耗煤项目应当满足煤炭消费总量控制要求，并落实煤炭消费减量替代。</w:t>
      </w:r>
    </w:p>
    <w:p>
      <w:pPr>
        <w:topLinePunct/>
        <w:spacing w:line="560" w:lineRule="exact"/>
        <w:ind w:firstLine="640" w:firstLineChars="200"/>
        <w:rPr>
          <w:color w:val="000000"/>
        </w:rPr>
      </w:pPr>
      <w:r>
        <w:rPr>
          <w:rFonts w:hint="eastAsia" w:ascii="黑体" w:eastAsia="黑体" w:cs="黑体"/>
          <w:color w:val="000000"/>
        </w:rPr>
        <w:t>第二十条　</w:t>
      </w:r>
      <w:r>
        <w:rPr>
          <w:rFonts w:hint="eastAsia" w:cs="仿宋_GB2312"/>
          <w:color w:val="000000"/>
        </w:rPr>
        <w:t>市人民政府应当建立民用散煤管理制度，制定民用散煤治理方案，实施奖励、补贴政策，推广使用清洁煤炭和节能环保炉，建立完善民用清洁煤炭销售网络和配送中心。</w:t>
      </w:r>
    </w:p>
    <w:p>
      <w:pPr>
        <w:topLinePunct/>
        <w:adjustRightInd w:val="0"/>
        <w:snapToGrid w:val="0"/>
        <w:spacing w:line="560" w:lineRule="exact"/>
        <w:ind w:firstLine="640" w:firstLineChars="200"/>
        <w:rPr>
          <w:color w:val="000000"/>
        </w:rPr>
      </w:pPr>
      <w:r>
        <w:rPr>
          <w:rFonts w:hint="eastAsia" w:cs="仿宋_GB2312"/>
          <w:color w:val="000000"/>
        </w:rPr>
        <w:t>禁止销售不符合质量标准的民用散煤。</w:t>
      </w:r>
    </w:p>
    <w:p>
      <w:pPr>
        <w:topLinePunct/>
        <w:adjustRightInd w:val="0"/>
        <w:snapToGrid w:val="0"/>
        <w:spacing w:line="560" w:lineRule="exact"/>
        <w:ind w:firstLine="640" w:firstLineChars="200"/>
        <w:rPr>
          <w:color w:val="000000"/>
        </w:rPr>
      </w:pPr>
      <w:r>
        <w:rPr>
          <w:rFonts w:hint="eastAsia" w:ascii="黑体" w:eastAsia="黑体" w:cs="黑体"/>
          <w:color w:val="000000"/>
        </w:rPr>
        <w:t>第二十一条　</w:t>
      </w:r>
      <w:r>
        <w:rPr>
          <w:rFonts w:hint="eastAsia" w:cs="仿宋_GB2312"/>
          <w:color w:val="000000"/>
        </w:rPr>
        <w:t>市、县（区）人民政府应当制定本行政区域锅炉、窑炉整治计划，淘汰、拆除整治计划规定的直接燃煤、重油、渣油和直接燃用生物质的小锅炉、小型窑炉等设施。不在整治淘汰计划内的，其大气污染物应当达到特别排放限值，并安装大气污染物排放自动监测设备，与生态环境主管部门的监控系统联网，保证监测设备正常运行。</w:t>
      </w:r>
    </w:p>
    <w:p>
      <w:pPr>
        <w:topLinePunct/>
        <w:adjustRightInd w:val="0"/>
        <w:snapToGrid w:val="0"/>
        <w:spacing w:line="560" w:lineRule="exact"/>
        <w:rPr>
          <w:rFonts w:eastAsia="方正小标宋简体"/>
          <w:color w:val="000000"/>
          <w:sz w:val="36"/>
          <w:szCs w:val="36"/>
        </w:rPr>
      </w:pPr>
    </w:p>
    <w:p>
      <w:pPr>
        <w:topLinePunct/>
        <w:adjustRightInd w:val="0"/>
        <w:snapToGrid w:val="0"/>
        <w:spacing w:line="560" w:lineRule="exact"/>
        <w:jc w:val="center"/>
        <w:rPr>
          <w:rFonts w:asciiTheme="minorEastAsia" w:hAnsiTheme="minorEastAsia" w:eastAsiaTheme="minorEastAsia"/>
          <w:color w:val="000000"/>
        </w:rPr>
      </w:pPr>
      <w:r>
        <w:rPr>
          <w:rFonts w:hint="eastAsia" w:cs="楷体_GB2312" w:asciiTheme="minorEastAsia" w:hAnsiTheme="minorEastAsia" w:eastAsiaTheme="minorEastAsia"/>
          <w:color w:val="000000"/>
        </w:rPr>
        <w:t>第二节　工业以及相关污染防治</w:t>
      </w:r>
    </w:p>
    <w:p>
      <w:pPr>
        <w:topLinePunct/>
        <w:adjustRightInd w:val="0"/>
        <w:snapToGrid w:val="0"/>
        <w:spacing w:line="560" w:lineRule="exact"/>
        <w:rPr>
          <w:color w:val="000000"/>
        </w:rPr>
      </w:pPr>
    </w:p>
    <w:p>
      <w:pPr>
        <w:shd w:val="clear" w:color="auto" w:fill="FFFFFF"/>
        <w:topLinePunct/>
        <w:spacing w:line="560" w:lineRule="exact"/>
        <w:ind w:firstLine="640" w:firstLineChars="200"/>
        <w:rPr>
          <w:rFonts w:ascii="仿宋_GB2312"/>
          <w:color w:val="000000"/>
        </w:rPr>
      </w:pPr>
      <w:r>
        <w:rPr>
          <w:rFonts w:hint="eastAsia" w:ascii="黑体" w:eastAsia="黑体" w:cs="黑体"/>
          <w:color w:val="000000"/>
        </w:rPr>
        <w:t>第二十二条　</w:t>
      </w:r>
      <w:r>
        <w:rPr>
          <w:rFonts w:hint="eastAsia" w:ascii="仿宋_GB2312" w:cs="仿宋_GB2312"/>
          <w:color w:val="000000"/>
        </w:rPr>
        <w:t>市、县（区）人民政府应当制定实施产业结构调整规划，合理确定产业布局和发展规模，严格控制新建、改建、扩建有色金属冶炼、焦化、水泥、建筑陶瓷、石油、化工、平板玻璃等工业项目。</w:t>
      </w:r>
    </w:p>
    <w:p>
      <w:pPr>
        <w:shd w:val="clear" w:color="auto" w:fill="FFFFFF"/>
        <w:topLinePunct/>
        <w:spacing w:line="560" w:lineRule="exact"/>
        <w:ind w:firstLine="640" w:firstLineChars="200"/>
        <w:rPr>
          <w:rFonts w:ascii="仿宋_GB2312"/>
          <w:color w:val="000000"/>
        </w:rPr>
      </w:pPr>
      <w:r>
        <w:rPr>
          <w:rFonts w:hint="eastAsia" w:ascii="仿宋_GB2312" w:cs="仿宋_GB2312"/>
          <w:color w:val="000000"/>
        </w:rPr>
        <w:t>城市建成区内和人口密集区周边的高污染企业，应当根据产业结构调整规划限期搬迁、改造或者转型退出。</w:t>
      </w:r>
    </w:p>
    <w:p>
      <w:pPr>
        <w:shd w:val="clear" w:color="auto" w:fill="FFFFFF"/>
        <w:topLinePunct/>
        <w:spacing w:line="560" w:lineRule="exact"/>
        <w:ind w:firstLine="640" w:firstLineChars="200"/>
        <w:rPr>
          <w:color w:val="000000"/>
        </w:rPr>
      </w:pPr>
      <w:r>
        <w:rPr>
          <w:rFonts w:hint="eastAsia" w:ascii="黑体" w:eastAsia="黑体" w:cs="黑体"/>
          <w:color w:val="000000"/>
        </w:rPr>
        <w:t>第二十三条</w:t>
      </w:r>
      <w:r>
        <w:rPr>
          <w:rFonts w:hint="eastAsia" w:eastAsia="黑体" w:cs="黑体"/>
          <w:color w:val="000000"/>
        </w:rPr>
        <w:t>　</w:t>
      </w:r>
      <w:r>
        <w:rPr>
          <w:rFonts w:hint="eastAsia" w:cs="仿宋_GB2312"/>
          <w:color w:val="000000"/>
        </w:rPr>
        <w:t>排放大气污染物的企业事业单位和其他生产经营者，应当配套建设大气污染物防治设施，并保持大气污染物防治设施的正常使用。</w:t>
      </w:r>
    </w:p>
    <w:p>
      <w:pPr>
        <w:topLinePunct/>
        <w:adjustRightInd w:val="0"/>
        <w:snapToGrid w:val="0"/>
        <w:spacing w:line="560" w:lineRule="exact"/>
        <w:ind w:firstLine="640" w:firstLineChars="200"/>
        <w:rPr>
          <w:color w:val="000000"/>
        </w:rPr>
      </w:pPr>
      <w:r>
        <w:rPr>
          <w:rFonts w:hint="eastAsia" w:cs="仿宋_GB2312"/>
          <w:color w:val="000000"/>
        </w:rPr>
        <w:t>工业企业大气污染物防治设施拆除、闲置或者因检修暂停使用的，应当提前五个工作日书面报告当地生态环境主管部门。</w:t>
      </w:r>
    </w:p>
    <w:p>
      <w:pPr>
        <w:topLinePunct/>
        <w:adjustRightInd w:val="0"/>
        <w:snapToGrid w:val="0"/>
        <w:spacing w:line="560" w:lineRule="exact"/>
        <w:ind w:firstLine="640" w:firstLineChars="200"/>
        <w:rPr>
          <w:color w:val="000000"/>
        </w:rPr>
      </w:pPr>
      <w:r>
        <w:rPr>
          <w:rFonts w:hint="eastAsia" w:ascii="仿宋_GB2312" w:cs="仿宋_GB2312"/>
          <w:color w:val="000000"/>
        </w:rPr>
        <w:t>工业企业</w:t>
      </w:r>
      <w:r>
        <w:rPr>
          <w:rFonts w:hint="eastAsia" w:cs="仿宋_GB2312"/>
          <w:color w:val="000000"/>
        </w:rPr>
        <w:t>大气污染物防治设施因突发故障不能正常使用的，应当立即抢修，采取应急措施确保排放达标；不能达标的，应当限产或者停产，立即向当地生态环境主管部门报告，并在二十四小时内作出书面报告。设施修复前，不得恢复生产。</w:t>
      </w:r>
    </w:p>
    <w:p>
      <w:pPr>
        <w:topLinePunct/>
        <w:spacing w:line="560" w:lineRule="exact"/>
        <w:ind w:firstLine="640" w:firstLineChars="200"/>
        <w:rPr>
          <w:color w:val="000000"/>
        </w:rPr>
      </w:pPr>
      <w:r>
        <w:rPr>
          <w:rFonts w:hint="eastAsia" w:ascii="黑体" w:eastAsia="黑体" w:cs="黑体"/>
          <w:color w:val="000000"/>
        </w:rPr>
        <w:t>第二十四条　</w:t>
      </w:r>
      <w:r>
        <w:rPr>
          <w:rFonts w:hint="eastAsia" w:cs="仿宋_GB2312"/>
          <w:color w:val="000000"/>
        </w:rPr>
        <w:t>钢铁企业应当加快设备升级改造，全面提升技术装备水平，推动炼铁、炼钢主体装备大型化及生产过程连续化、自动化、智能化，推进钢铁行业大气污染物超低排放，提升烧结、球团等工序污染治理能力和无组织排放管控水平。</w:t>
      </w:r>
    </w:p>
    <w:p>
      <w:pPr>
        <w:topLinePunct/>
        <w:adjustRightInd w:val="0"/>
        <w:snapToGrid w:val="0"/>
        <w:spacing w:line="560" w:lineRule="exact"/>
        <w:ind w:firstLine="640" w:firstLineChars="200"/>
        <w:rPr>
          <w:color w:val="000000"/>
        </w:rPr>
      </w:pPr>
      <w:r>
        <w:rPr>
          <w:rFonts w:hint="eastAsia" w:ascii="黑体" w:eastAsia="黑体" w:cs="黑体"/>
          <w:color w:val="000000"/>
        </w:rPr>
        <w:t>第二十五条　</w:t>
      </w:r>
      <w:r>
        <w:rPr>
          <w:rFonts w:hint="eastAsia" w:cs="仿宋_GB2312"/>
          <w:color w:val="000000"/>
        </w:rPr>
        <w:t>禁止销售、使用挥发性有机物含量不符合国家和省规定的质量标准或者要求的产品。</w:t>
      </w:r>
    </w:p>
    <w:p>
      <w:pPr>
        <w:topLinePunct/>
        <w:adjustRightInd w:val="0"/>
        <w:snapToGrid w:val="0"/>
        <w:spacing w:line="560" w:lineRule="exact"/>
        <w:ind w:firstLine="640" w:firstLineChars="200"/>
        <w:rPr>
          <w:color w:val="000000"/>
        </w:rPr>
      </w:pPr>
      <w:r>
        <w:rPr>
          <w:rFonts w:hint="eastAsia" w:cs="仿宋_GB2312"/>
          <w:color w:val="000000"/>
        </w:rPr>
        <w:t>鼓励使用纳入国家、省公布的低挥发性有机物含量产品目录的产品。</w:t>
      </w:r>
    </w:p>
    <w:p>
      <w:pPr>
        <w:topLinePunct/>
        <w:adjustRightInd w:val="0"/>
        <w:snapToGrid w:val="0"/>
        <w:spacing w:line="560" w:lineRule="exact"/>
        <w:ind w:firstLine="640" w:firstLineChars="200"/>
        <w:rPr>
          <w:color w:val="000000"/>
        </w:rPr>
      </w:pPr>
      <w:r>
        <w:rPr>
          <w:rFonts w:hint="eastAsia" w:ascii="黑体" w:eastAsia="黑体" w:cs="黑体"/>
          <w:color w:val="000000"/>
        </w:rPr>
        <w:t>第二十六条　</w:t>
      </w:r>
      <w:r>
        <w:rPr>
          <w:rFonts w:hint="eastAsia" w:cs="仿宋_GB2312"/>
          <w:color w:val="000000"/>
        </w:rPr>
        <w:t>产生含挥发性有机物废气的生产和服务活动，应当在密闭空间或者设备中进行，并按照规定安装、使用污染防治设施；无法密闭的，应当采取措施减少废气排放。</w:t>
      </w:r>
    </w:p>
    <w:p>
      <w:pPr>
        <w:topLinePunct/>
        <w:adjustRightInd w:val="0"/>
        <w:snapToGrid w:val="0"/>
        <w:spacing w:line="560" w:lineRule="exact"/>
        <w:ind w:firstLine="640" w:firstLineChars="200"/>
        <w:rPr>
          <w:color w:val="000000"/>
        </w:rPr>
      </w:pPr>
      <w:r>
        <w:rPr>
          <w:rFonts w:hint="eastAsia" w:cs="仿宋_GB2312"/>
          <w:color w:val="000000"/>
        </w:rPr>
        <w:t>新建石化、焦化、制药、油脂、油漆、塑料、橡胶、造纸、饲料等易产生恶臭气体的生产项目，应当按照相关规定在工业园区或者市、县（区）人民政府划定的区域内实施。</w:t>
      </w:r>
    </w:p>
    <w:p>
      <w:pPr>
        <w:topLinePunct/>
        <w:spacing w:line="560" w:lineRule="exact"/>
        <w:ind w:firstLine="640" w:firstLineChars="200"/>
        <w:rPr>
          <w:color w:val="000000"/>
        </w:rPr>
      </w:pPr>
      <w:r>
        <w:rPr>
          <w:rFonts w:hint="eastAsia" w:ascii="黑体" w:eastAsia="黑体" w:cs="黑体"/>
          <w:color w:val="000000"/>
        </w:rPr>
        <w:t>第二十七条　</w:t>
      </w:r>
      <w:r>
        <w:rPr>
          <w:rFonts w:hint="eastAsia" w:cs="仿宋_GB2312"/>
          <w:color w:val="000000"/>
        </w:rPr>
        <w:t>石油炼化、有机化工、油脂以及生产、使用和储存挥发性有机溶剂的企业，计划开工和维修、检修、停工时，应当提前制定应急预案，按照规定对生产装置系统的停运、倒空、清洗等环节实施挥发性有机物排放控制，并按照应急预案开展应急监测。</w:t>
      </w:r>
    </w:p>
    <w:p>
      <w:pPr>
        <w:pStyle w:val="6"/>
        <w:shd w:val="clear" w:color="auto" w:fill="FFFFFF"/>
        <w:topLinePunct/>
        <w:spacing w:before="0" w:beforeAutospacing="0" w:after="0" w:afterAutospacing="0" w:line="560" w:lineRule="exact"/>
        <w:ind w:firstLine="640" w:firstLineChars="200"/>
        <w:jc w:val="both"/>
        <w:rPr>
          <w:rFonts w:cs="Times New Roman"/>
          <w:color w:val="000000"/>
        </w:rPr>
      </w:pPr>
      <w:r>
        <w:rPr>
          <w:rFonts w:hint="eastAsia" w:ascii="Times New Roman" w:eastAsia="黑体" w:cs="黑体"/>
          <w:color w:val="000000"/>
          <w:sz w:val="32"/>
          <w:szCs w:val="32"/>
        </w:rPr>
        <w:t>第二十八条　</w:t>
      </w:r>
      <w:r>
        <w:rPr>
          <w:rFonts w:hint="eastAsia" w:ascii="Times New Roman" w:cs="仿宋_GB2312"/>
          <w:color w:val="000000"/>
          <w:sz w:val="32"/>
          <w:szCs w:val="32"/>
        </w:rPr>
        <w:t>化工、制药、生物发酵、油脂、饲料加工等向大气排放恶臭污染物的排污单位以及垃圾处理厂、污水处理厂、城区垃圾中转站，应当按照规定设定合理的防护距离，安装净化装置或者采取其他措施，有效防止恶臭污染物排放。</w:t>
      </w:r>
    </w:p>
    <w:p>
      <w:pPr>
        <w:topLinePunct/>
        <w:spacing w:line="560" w:lineRule="exact"/>
        <w:ind w:firstLine="640" w:firstLineChars="200"/>
        <w:rPr>
          <w:color w:val="000000"/>
        </w:rPr>
      </w:pPr>
      <w:r>
        <w:rPr>
          <w:rFonts w:hint="eastAsia" w:ascii="黑体" w:eastAsia="黑体" w:cs="黑体"/>
          <w:color w:val="000000"/>
        </w:rPr>
        <w:t>第二十九条　</w:t>
      </w:r>
      <w:r>
        <w:rPr>
          <w:rFonts w:hint="eastAsia" w:cs="仿宋_GB2312"/>
          <w:color w:val="000000"/>
        </w:rPr>
        <w:t>储油储气库、加油加气站、原油成品油码头、原油成品油运输船舶和油罐车、气罐车等，应当按照国家有关规定安装油气回收装置并保持正常使用。</w:t>
      </w:r>
    </w:p>
    <w:p>
      <w:pPr>
        <w:topLinePunct/>
        <w:adjustRightInd w:val="0"/>
        <w:snapToGrid w:val="0"/>
        <w:spacing w:line="560" w:lineRule="exact"/>
        <w:rPr>
          <w:rFonts w:eastAsia="楷体_GB2312"/>
          <w:color w:val="000000"/>
          <w:sz w:val="36"/>
          <w:szCs w:val="36"/>
        </w:rPr>
      </w:pPr>
    </w:p>
    <w:p>
      <w:pPr>
        <w:topLinePunct/>
        <w:adjustRightInd w:val="0"/>
        <w:snapToGrid w:val="0"/>
        <w:spacing w:line="560" w:lineRule="exact"/>
        <w:jc w:val="center"/>
        <w:rPr>
          <w:rFonts w:asciiTheme="minorEastAsia" w:hAnsiTheme="minorEastAsia" w:eastAsiaTheme="minorEastAsia"/>
          <w:color w:val="000000"/>
        </w:rPr>
      </w:pPr>
      <w:r>
        <w:rPr>
          <w:rFonts w:hint="eastAsia" w:cs="楷体_GB2312" w:asciiTheme="minorEastAsia" w:hAnsiTheme="minorEastAsia" w:eastAsiaTheme="minorEastAsia"/>
          <w:color w:val="000000"/>
        </w:rPr>
        <w:t>第三节</w:t>
      </w:r>
      <w:r>
        <w:rPr>
          <w:rFonts w:cs="楷体_GB2312" w:asciiTheme="minorEastAsia" w:hAnsiTheme="minorEastAsia" w:eastAsiaTheme="minorEastAsia"/>
          <w:color w:val="000000"/>
        </w:rPr>
        <w:t xml:space="preserve">  </w:t>
      </w:r>
      <w:r>
        <w:rPr>
          <w:rFonts w:hint="eastAsia" w:cs="楷体_GB2312" w:asciiTheme="minorEastAsia" w:hAnsiTheme="minorEastAsia" w:eastAsiaTheme="minorEastAsia"/>
          <w:color w:val="000000"/>
        </w:rPr>
        <w:t>机动车船以及非道路移动机械污染防治</w:t>
      </w:r>
    </w:p>
    <w:p>
      <w:pPr>
        <w:topLinePunct/>
        <w:adjustRightInd w:val="0"/>
        <w:snapToGrid w:val="0"/>
        <w:spacing w:line="560" w:lineRule="exact"/>
        <w:rPr>
          <w:color w:val="000000"/>
        </w:rPr>
      </w:pP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Times New Roman" w:eastAsia="黑体" w:cs="黑体"/>
          <w:color w:val="000000"/>
          <w:sz w:val="32"/>
          <w:szCs w:val="32"/>
        </w:rPr>
        <w:t>第三十条　</w:t>
      </w:r>
      <w:r>
        <w:rPr>
          <w:rFonts w:hint="eastAsia" w:ascii="仿宋_GB2312" w:cs="仿宋_GB2312"/>
          <w:color w:val="000000"/>
          <w:sz w:val="32"/>
          <w:szCs w:val="32"/>
        </w:rPr>
        <w:t>市、县（区）人民政府应当优化城市功能和布局，优先发展公共交通，加强城市步道和自行车交通系统建设，倡导公众绿色、低碳出行。</w:t>
      </w: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仿宋_GB2312" w:cs="仿宋_GB2312"/>
          <w:color w:val="000000"/>
          <w:sz w:val="32"/>
          <w:szCs w:val="32"/>
        </w:rPr>
        <w:t>国家机关、事业单位、国有企业和巡游出租车经营单位应当逐步推广使用清洁能源车辆，逐年提高清洁能源车辆比例。新增或者更新城市公共交通汽车应当采用清洁能源车辆。</w:t>
      </w:r>
    </w:p>
    <w:p>
      <w:pPr>
        <w:topLinePunct/>
        <w:adjustRightInd w:val="0"/>
        <w:snapToGrid w:val="0"/>
        <w:spacing w:line="560" w:lineRule="exact"/>
        <w:ind w:firstLine="640" w:firstLineChars="200"/>
        <w:rPr>
          <w:color w:val="000000"/>
        </w:rPr>
      </w:pPr>
      <w:r>
        <w:rPr>
          <w:rFonts w:hint="eastAsia" w:ascii="黑体" w:eastAsia="黑体" w:cs="黑体"/>
          <w:color w:val="000000"/>
        </w:rPr>
        <w:t>第三十一条　</w:t>
      </w:r>
      <w:r>
        <w:rPr>
          <w:rFonts w:hint="eastAsia" w:cs="仿宋_GB2312"/>
          <w:color w:val="000000"/>
        </w:rPr>
        <w:t>在用机动车应当按照有关规定定期进行排放检验。</w:t>
      </w:r>
    </w:p>
    <w:p>
      <w:pPr>
        <w:topLinePunct/>
        <w:adjustRightInd w:val="0"/>
        <w:snapToGrid w:val="0"/>
        <w:spacing w:line="560" w:lineRule="exact"/>
        <w:ind w:firstLine="640" w:firstLineChars="200"/>
        <w:rPr>
          <w:color w:val="000000"/>
        </w:rPr>
      </w:pPr>
      <w:r>
        <w:rPr>
          <w:rFonts w:hint="eastAsia" w:cs="仿宋_GB2312"/>
          <w:color w:val="000000"/>
        </w:rPr>
        <w:t>机动车所有人和使用人应当保持机动车排气污染控制装置的正常运行，不得擅自拆除或者改装机动车排气污染控制装置。</w:t>
      </w:r>
    </w:p>
    <w:p>
      <w:pPr>
        <w:topLinePunct/>
        <w:adjustRightInd w:val="0"/>
        <w:snapToGrid w:val="0"/>
        <w:spacing w:line="560" w:lineRule="exact"/>
        <w:ind w:firstLine="640" w:firstLineChars="200"/>
        <w:rPr>
          <w:color w:val="000000"/>
        </w:rPr>
      </w:pPr>
      <w:r>
        <w:rPr>
          <w:rFonts w:hint="eastAsia" w:cs="仿宋_GB2312"/>
          <w:color w:val="000000"/>
        </w:rPr>
        <w:t>行驶的机动车不得排放黑烟等明显可视排气污染物。</w:t>
      </w:r>
    </w:p>
    <w:p>
      <w:pPr>
        <w:topLinePunct/>
        <w:adjustRightInd w:val="0"/>
        <w:snapToGrid w:val="0"/>
        <w:spacing w:line="560" w:lineRule="exact"/>
        <w:ind w:firstLine="640" w:firstLineChars="200"/>
        <w:rPr>
          <w:color w:val="000000"/>
        </w:rPr>
      </w:pPr>
      <w:r>
        <w:rPr>
          <w:rFonts w:hint="eastAsia" w:ascii="黑体" w:eastAsia="黑体" w:cs="黑体"/>
          <w:color w:val="000000"/>
        </w:rPr>
        <w:t>第三十二条　</w:t>
      </w:r>
      <w:r>
        <w:rPr>
          <w:rFonts w:hint="eastAsia" w:cs="仿宋_GB2312"/>
          <w:color w:val="000000"/>
        </w:rPr>
        <w:t>生态环境主管部门可以在道路运输经营等单位的机动车停放地对在用机动车排气污染物排放状况进行监督抽测；在不影响正常通行的情况下，可以通过遥感监测等技术手段对在道路上行驶的机动车的大气污染物排放状况进行监督抽测，公安机关交通管理部门、交通运输管理部门予以配合。</w:t>
      </w:r>
    </w:p>
    <w:p>
      <w:pPr>
        <w:shd w:val="clear" w:color="auto" w:fill="FFFFFF"/>
        <w:topLinePunct/>
        <w:spacing w:line="560" w:lineRule="exact"/>
        <w:ind w:firstLine="640" w:firstLineChars="200"/>
        <w:rPr>
          <w:rFonts w:ascii="仿宋_GB2312"/>
          <w:color w:val="000000"/>
        </w:rPr>
      </w:pPr>
      <w:r>
        <w:rPr>
          <w:rFonts w:hint="eastAsia" w:ascii="黑体" w:eastAsia="黑体" w:cs="黑体"/>
          <w:color w:val="000000"/>
        </w:rPr>
        <w:t>第三十三条　</w:t>
      </w:r>
      <w:r>
        <w:rPr>
          <w:rFonts w:hint="eastAsia" w:ascii="仿宋_GB2312" w:cs="仿宋_GB2312"/>
          <w:color w:val="000000"/>
        </w:rPr>
        <w:t>非道路移动机械所有人或者使用人应当定期对作业机械进行维修养护和排放检测，保证作业机械达到规定的排放标准；超标排放且经维修或者采用排放控制技术后仍不达标的，应当停止使用。</w:t>
      </w:r>
    </w:p>
    <w:p>
      <w:pPr>
        <w:topLinePunct/>
        <w:spacing w:line="560" w:lineRule="exact"/>
        <w:ind w:firstLine="640" w:firstLineChars="200"/>
        <w:rPr>
          <w:color w:val="000000"/>
        </w:rPr>
      </w:pPr>
      <w:r>
        <w:rPr>
          <w:rFonts w:hint="eastAsia" w:ascii="黑体" w:eastAsia="黑体" w:cs="黑体"/>
          <w:color w:val="000000"/>
        </w:rPr>
        <w:t>第三十四条　</w:t>
      </w:r>
      <w:r>
        <w:rPr>
          <w:rFonts w:hint="eastAsia" w:cs="仿宋_GB2312"/>
          <w:color w:val="000000"/>
        </w:rPr>
        <w:t>新建港口、码头应当规划、设计和建设岸基供电设施；已建成的港口、码头应当逐步实施岸基供电设施改造。船舶靠港后应当优先使用岸电。</w:t>
      </w:r>
    </w:p>
    <w:p>
      <w:pPr>
        <w:topLinePunct/>
        <w:spacing w:line="560" w:lineRule="exact"/>
        <w:ind w:firstLine="640" w:firstLineChars="200"/>
        <w:rPr>
          <w:color w:val="000000"/>
        </w:rPr>
      </w:pPr>
      <w:r>
        <w:rPr>
          <w:rFonts w:hint="eastAsia" w:ascii="黑体" w:eastAsia="黑体" w:cs="黑体"/>
          <w:color w:val="000000"/>
        </w:rPr>
        <w:t>第三十五条　</w:t>
      </w:r>
      <w:r>
        <w:rPr>
          <w:rFonts w:hint="eastAsia" w:cs="仿宋_GB2312"/>
          <w:color w:val="000000"/>
        </w:rPr>
        <w:t>调整港口水路、公路、铁路运输结构，提高公路转铁路、公路转水路运输比例。</w:t>
      </w:r>
    </w:p>
    <w:p>
      <w:pPr>
        <w:topLinePunct/>
        <w:spacing w:line="560" w:lineRule="exact"/>
        <w:ind w:firstLine="640" w:firstLineChars="200"/>
        <w:rPr>
          <w:color w:val="000000"/>
        </w:rPr>
      </w:pPr>
      <w:r>
        <w:rPr>
          <w:rFonts w:hint="eastAsia" w:cs="仿宋_GB2312"/>
          <w:color w:val="000000"/>
        </w:rPr>
        <w:t>港口企业应当按照规定禁止使用不符合排放标准的港内短倒车和港口作业机械。</w:t>
      </w:r>
    </w:p>
    <w:p>
      <w:pPr>
        <w:topLinePunct/>
        <w:spacing w:line="560" w:lineRule="exact"/>
        <w:ind w:firstLine="640" w:firstLineChars="200"/>
        <w:rPr>
          <w:color w:val="000000"/>
        </w:rPr>
      </w:pPr>
      <w:r>
        <w:rPr>
          <w:rFonts w:hint="eastAsia" w:cs="仿宋_GB2312"/>
          <w:color w:val="000000"/>
        </w:rPr>
        <w:t>机动船舶在港区水域内使用垃圾焚烧炉或者进行清舱、驱气、油漆等作业，应当遵守有关法律、法规、标准和操作规程，落实安全和防治污染措施，并依法向海事管理机构报告。</w:t>
      </w:r>
    </w:p>
    <w:p>
      <w:pPr>
        <w:topLinePunct/>
        <w:spacing w:line="560" w:lineRule="exact"/>
        <w:ind w:firstLine="560" w:firstLineChars="200"/>
        <w:rPr>
          <w:rFonts w:eastAsia="楷体_GB2312"/>
          <w:color w:val="000000"/>
          <w:sz w:val="28"/>
          <w:szCs w:val="28"/>
        </w:rPr>
      </w:pPr>
    </w:p>
    <w:p>
      <w:pPr>
        <w:topLinePunct/>
        <w:adjustRightInd w:val="0"/>
        <w:snapToGrid w:val="0"/>
        <w:spacing w:line="560" w:lineRule="exact"/>
        <w:jc w:val="center"/>
        <w:rPr>
          <w:rFonts w:asciiTheme="minorEastAsia" w:hAnsiTheme="minorEastAsia" w:eastAsiaTheme="minorEastAsia"/>
          <w:color w:val="000000"/>
        </w:rPr>
      </w:pPr>
      <w:r>
        <w:rPr>
          <w:rFonts w:hint="eastAsia" w:cs="楷体_GB2312" w:asciiTheme="minorEastAsia" w:hAnsiTheme="minorEastAsia" w:eastAsiaTheme="minorEastAsia"/>
          <w:color w:val="000000"/>
        </w:rPr>
        <w:t>第四节</w:t>
      </w:r>
      <w:r>
        <w:rPr>
          <w:rFonts w:cs="楷体_GB2312" w:asciiTheme="minorEastAsia" w:hAnsiTheme="minorEastAsia" w:eastAsiaTheme="minorEastAsia"/>
          <w:color w:val="000000"/>
        </w:rPr>
        <w:t xml:space="preserve"> </w:t>
      </w:r>
      <w:r>
        <w:rPr>
          <w:rFonts w:hint="eastAsia" w:cs="楷体_GB2312" w:asciiTheme="minorEastAsia" w:hAnsiTheme="minorEastAsia" w:eastAsiaTheme="minorEastAsia"/>
          <w:color w:val="000000"/>
        </w:rPr>
        <w:t>扬尘污染防治</w:t>
      </w:r>
    </w:p>
    <w:p>
      <w:pPr>
        <w:topLinePunct/>
        <w:adjustRightInd w:val="0"/>
        <w:snapToGrid w:val="0"/>
        <w:spacing w:line="560" w:lineRule="exact"/>
        <w:rPr>
          <w:color w:val="000000"/>
        </w:rPr>
      </w:pPr>
    </w:p>
    <w:p>
      <w:pPr>
        <w:topLinePunct/>
        <w:adjustRightInd w:val="0"/>
        <w:snapToGrid w:val="0"/>
        <w:spacing w:line="560" w:lineRule="exact"/>
        <w:ind w:firstLine="640" w:firstLineChars="200"/>
        <w:rPr>
          <w:rFonts w:ascii="仿宋_GB2312"/>
          <w:color w:val="000000"/>
        </w:rPr>
      </w:pPr>
      <w:r>
        <w:rPr>
          <w:rFonts w:hint="eastAsia" w:ascii="黑体" w:eastAsia="黑体" w:cs="黑体"/>
          <w:color w:val="000000"/>
        </w:rPr>
        <w:t>第三十六条　</w:t>
      </w:r>
      <w:r>
        <w:rPr>
          <w:rFonts w:hint="eastAsia" w:ascii="仿宋_GB2312" w:cs="仿宋_GB2312"/>
          <w:color w:val="000000"/>
        </w:rPr>
        <w:t>城市建成区</w:t>
      </w:r>
      <w:r>
        <w:rPr>
          <w:rFonts w:hint="eastAsia" w:cs="仿宋_GB2312"/>
          <w:color w:val="000000"/>
        </w:rPr>
        <w:t>道路、景观绿化地等市政基础设施应当按照海绵城市的要求逐步实施改造；</w:t>
      </w:r>
      <w:r>
        <w:rPr>
          <w:rFonts w:hint="eastAsia" w:ascii="仿宋_GB2312" w:cs="仿宋_GB2312"/>
          <w:color w:val="000000"/>
        </w:rPr>
        <w:t>在道路、广场、公园和其他公共场所进行清扫作业，应当严格执行清扫保洁作业有关标准；城市建成区道路清洁应当推行道路机械化清扫保洁和冲刷清洗作业方式，防止扬尘污染。</w:t>
      </w:r>
    </w:p>
    <w:p>
      <w:pPr>
        <w:topLinePunct/>
        <w:adjustRightInd w:val="0"/>
        <w:snapToGrid w:val="0"/>
        <w:spacing w:line="560" w:lineRule="exact"/>
        <w:ind w:firstLine="640" w:firstLineChars="200"/>
        <w:rPr>
          <w:color w:val="000000"/>
        </w:rPr>
      </w:pPr>
      <w:r>
        <w:rPr>
          <w:rFonts w:hint="eastAsia" w:ascii="黑体" w:eastAsia="黑体" w:cs="黑体"/>
          <w:color w:val="000000"/>
        </w:rPr>
        <w:t>第三十七条　</w:t>
      </w:r>
      <w:r>
        <w:rPr>
          <w:rFonts w:hint="eastAsia" w:cs="仿宋_GB2312"/>
          <w:color w:val="000000"/>
        </w:rPr>
        <w:t>扬尘污染防治行业主管部门在各自职责范围内制定有关行业扬尘污染治理标准和规范并向社会公布，监督管理有关行业的单位和个人落实扬尘污染防治责任及措施。</w:t>
      </w:r>
    </w:p>
    <w:p>
      <w:pPr>
        <w:topLinePunct/>
        <w:adjustRightInd w:val="0"/>
        <w:snapToGrid w:val="0"/>
        <w:spacing w:line="560" w:lineRule="exact"/>
        <w:ind w:firstLine="640" w:firstLineChars="200"/>
        <w:rPr>
          <w:rFonts w:cs="仿宋_GB2312"/>
          <w:color w:val="000000"/>
        </w:rPr>
      </w:pPr>
      <w:r>
        <w:rPr>
          <w:rFonts w:hint="eastAsia" w:cs="仿宋_GB2312"/>
          <w:color w:val="000000"/>
        </w:rPr>
        <w:t>各行业主管部门按照下列规定履行扬尘污染防治职责：</w:t>
      </w:r>
    </w:p>
    <w:p>
      <w:pPr>
        <w:topLinePunct/>
        <w:adjustRightInd w:val="0"/>
        <w:snapToGrid w:val="0"/>
        <w:spacing w:line="560" w:lineRule="exact"/>
        <w:ind w:firstLine="640" w:firstLineChars="200"/>
        <w:rPr>
          <w:rStyle w:val="11"/>
          <w:rFonts w:cs="仿宋_GB2312"/>
          <w:color w:val="000000"/>
        </w:rPr>
      </w:pPr>
      <w:r>
        <w:rPr>
          <w:rStyle w:val="11"/>
          <w:rFonts w:hint="eastAsia" w:cs="仿宋_GB2312"/>
          <w:color w:val="000000"/>
        </w:rPr>
        <w:t>（一）住房城乡建设部门负责房屋建筑施工工地扬尘污染防治的监督管理；</w:t>
      </w:r>
    </w:p>
    <w:p>
      <w:pPr>
        <w:topLinePunct/>
        <w:adjustRightInd w:val="0"/>
        <w:snapToGrid w:val="0"/>
        <w:spacing w:line="560" w:lineRule="exact"/>
        <w:ind w:firstLine="640" w:firstLineChars="200"/>
        <w:rPr>
          <w:rStyle w:val="11"/>
          <w:rFonts w:cs="仿宋_GB2312"/>
          <w:color w:val="000000"/>
        </w:rPr>
      </w:pPr>
      <w:r>
        <w:rPr>
          <w:rStyle w:val="11"/>
          <w:rFonts w:hint="eastAsia" w:cs="仿宋_GB2312"/>
          <w:color w:val="000000"/>
        </w:rPr>
        <w:t>（二）</w:t>
      </w:r>
      <w:r>
        <w:rPr>
          <w:rFonts w:hint="eastAsia" w:cs="仿宋_GB2312"/>
          <w:color w:val="000000"/>
        </w:rPr>
        <w:t>城市管理主管部门负责城市建成区市政、园林施工工地，建筑垃圾填埋场，城市建筑垃圾存放点，道路扬尘，散装、流体物料运输车辆防尘措施的监督管理</w:t>
      </w:r>
      <w:r>
        <w:rPr>
          <w:rStyle w:val="11"/>
          <w:rFonts w:hint="eastAsia" w:cs="仿宋_GB2312"/>
          <w:color w:val="000000"/>
        </w:rPr>
        <w:t>；</w:t>
      </w:r>
    </w:p>
    <w:p>
      <w:pPr>
        <w:topLinePunct/>
        <w:adjustRightInd w:val="0"/>
        <w:snapToGrid w:val="0"/>
        <w:spacing w:line="560" w:lineRule="exact"/>
        <w:ind w:firstLine="640" w:firstLineChars="200"/>
        <w:rPr>
          <w:rFonts w:cs="仿宋_GB2312"/>
          <w:color w:val="000000"/>
        </w:rPr>
      </w:pPr>
      <w:r>
        <w:rPr>
          <w:rFonts w:hint="eastAsia" w:cs="仿宋_GB2312"/>
          <w:color w:val="000000"/>
        </w:rPr>
        <w:t>（三）公安机关交通管理部门负责查处拼装、改装或擅自改变机动车参数的运输车辆以及不按照规定时间、路线行驶等违法行为；</w:t>
      </w:r>
    </w:p>
    <w:p>
      <w:pPr>
        <w:topLinePunct/>
        <w:adjustRightInd w:val="0"/>
        <w:snapToGrid w:val="0"/>
        <w:spacing w:line="560" w:lineRule="exact"/>
        <w:ind w:firstLine="640" w:firstLineChars="200"/>
        <w:rPr>
          <w:rFonts w:cs="仿宋_GB2312"/>
          <w:color w:val="000000"/>
        </w:rPr>
      </w:pPr>
      <w:r>
        <w:rPr>
          <w:rStyle w:val="11"/>
          <w:rFonts w:hint="eastAsia" w:cs="仿宋_GB2312"/>
          <w:color w:val="000000"/>
        </w:rPr>
        <w:t>（四）</w:t>
      </w:r>
      <w:r>
        <w:rPr>
          <w:rFonts w:hint="eastAsia" w:cs="仿宋_GB2312"/>
          <w:color w:val="000000"/>
        </w:rPr>
        <w:t>交通运输部门负责公路施工和港口工程建设扬尘污染防治的监督管理，负责查处公路营运货运车辆未采取必要措施防止货物脱落、扬撒等违法行为；</w:t>
      </w:r>
    </w:p>
    <w:p>
      <w:pPr>
        <w:topLinePunct/>
        <w:adjustRightInd w:val="0"/>
        <w:snapToGrid w:val="0"/>
        <w:spacing w:line="560" w:lineRule="exact"/>
        <w:ind w:firstLine="640" w:firstLineChars="200"/>
        <w:rPr>
          <w:rFonts w:cs="仿宋_GB2312"/>
          <w:color w:val="000000"/>
        </w:rPr>
      </w:pPr>
      <w:r>
        <w:rPr>
          <w:rFonts w:hint="eastAsia" w:cs="仿宋_GB2312"/>
          <w:color w:val="000000"/>
        </w:rPr>
        <w:t>（五）水利部门负责水利工程建设工地扬尘污染防治的监督管理；</w:t>
      </w:r>
    </w:p>
    <w:p>
      <w:pPr>
        <w:topLinePunct/>
        <w:adjustRightInd w:val="0"/>
        <w:snapToGrid w:val="0"/>
        <w:spacing w:line="560" w:lineRule="exact"/>
        <w:ind w:firstLine="640" w:firstLineChars="200"/>
        <w:rPr>
          <w:rFonts w:cs="仿宋_GB2312"/>
          <w:color w:val="000000"/>
        </w:rPr>
      </w:pPr>
      <w:r>
        <w:rPr>
          <w:rFonts w:hint="eastAsia" w:cs="仿宋_GB2312"/>
          <w:color w:val="000000"/>
        </w:rPr>
        <w:t>（六）自然资源部门负责矿产资源勘查、开采区域内扬尘污染防治的监督管理；</w:t>
      </w:r>
    </w:p>
    <w:p>
      <w:pPr>
        <w:topLinePunct/>
        <w:adjustRightInd w:val="0"/>
        <w:snapToGrid w:val="0"/>
        <w:spacing w:line="560" w:lineRule="exact"/>
        <w:ind w:firstLine="640" w:firstLineChars="200"/>
        <w:rPr>
          <w:rFonts w:cs="仿宋_GB2312"/>
          <w:color w:val="000000"/>
        </w:rPr>
      </w:pPr>
      <w:r>
        <w:rPr>
          <w:rFonts w:hint="eastAsia" w:cs="仿宋_GB2312"/>
          <w:color w:val="000000"/>
        </w:rPr>
        <w:t>（七）生态环境部门负责企业内堆场扬尘污染防治的监督管理；</w:t>
      </w:r>
    </w:p>
    <w:p>
      <w:pPr>
        <w:topLinePunct/>
        <w:adjustRightInd w:val="0"/>
        <w:snapToGrid w:val="0"/>
        <w:spacing w:line="560" w:lineRule="exact"/>
        <w:ind w:firstLine="640" w:firstLineChars="200"/>
        <w:rPr>
          <w:rFonts w:cs="仿宋_GB2312"/>
          <w:color w:val="000000"/>
        </w:rPr>
      </w:pPr>
      <w:r>
        <w:rPr>
          <w:rFonts w:hint="eastAsia" w:cs="仿宋_GB2312"/>
          <w:color w:val="000000"/>
        </w:rPr>
        <w:t>（八）综合行政执法部门负责按照相对集中行政处罚权的有关规定实施行政处罚；</w:t>
      </w:r>
    </w:p>
    <w:p>
      <w:pPr>
        <w:topLinePunct/>
        <w:adjustRightInd w:val="0"/>
        <w:snapToGrid w:val="0"/>
        <w:spacing w:line="560" w:lineRule="exact"/>
        <w:ind w:firstLine="640" w:firstLineChars="200"/>
        <w:rPr>
          <w:color w:val="000000"/>
        </w:rPr>
      </w:pPr>
      <w:r>
        <w:rPr>
          <w:rFonts w:hint="eastAsia" w:cs="仿宋_GB2312"/>
          <w:color w:val="000000"/>
        </w:rPr>
        <w:t>（九）其他扬尘污染防治工作，由有关部门依法负责监督管理，职责不明确的，由市、县（区）人民政府确定的部门负责。</w:t>
      </w:r>
    </w:p>
    <w:p>
      <w:pPr>
        <w:shd w:val="clear" w:color="auto" w:fill="FFFFFF"/>
        <w:topLinePunct/>
        <w:spacing w:line="560" w:lineRule="exact"/>
        <w:ind w:firstLine="640" w:firstLineChars="200"/>
        <w:rPr>
          <w:rFonts w:ascii="仿宋_GB2312"/>
          <w:color w:val="000000"/>
        </w:rPr>
      </w:pPr>
      <w:r>
        <w:rPr>
          <w:rFonts w:hint="eastAsia" w:ascii="黑体" w:eastAsia="黑体" w:cs="黑体"/>
          <w:color w:val="000000"/>
        </w:rPr>
        <w:t>第三十八条　</w:t>
      </w:r>
      <w:r>
        <w:rPr>
          <w:rFonts w:hint="eastAsia" w:ascii="仿宋_GB2312" w:cs="仿宋_GB2312"/>
          <w:color w:val="000000"/>
        </w:rPr>
        <w:t>建设单位应当按照规范要求，落实环境保护和环境风险防范的设施、措施，将防治扬尘污染的费用列入工程造价，在工程承包合同中明确施工单位防治扬尘污染所负责任和应当采取的措施并监督落实。监理单位应当对扬尘污染防治设施和措施进行监督。</w:t>
      </w:r>
    </w:p>
    <w:p>
      <w:pPr>
        <w:shd w:val="clear" w:color="auto" w:fill="FFFFFF"/>
        <w:topLinePunct/>
        <w:spacing w:line="560" w:lineRule="exact"/>
        <w:ind w:firstLine="640" w:firstLineChars="200"/>
        <w:rPr>
          <w:rFonts w:ascii="仿宋_GB2312" w:cs="仿宋_GB2312"/>
          <w:color w:val="000000"/>
        </w:rPr>
      </w:pPr>
      <w:r>
        <w:rPr>
          <w:rFonts w:hint="eastAsia" w:ascii="仿宋_GB2312" w:cs="仿宋_GB2312"/>
          <w:color w:val="000000"/>
        </w:rPr>
        <w:t>城市建成区内的施工工地施工单位应当按照污染防治技术导则要求，在施工中遵守以下规定：</w:t>
      </w:r>
    </w:p>
    <w:p>
      <w:pPr>
        <w:shd w:val="clear" w:color="auto" w:fill="FFFFFF"/>
        <w:topLinePunct/>
        <w:spacing w:line="560" w:lineRule="exact"/>
        <w:ind w:firstLine="640" w:firstLineChars="200"/>
        <w:rPr>
          <w:rFonts w:ascii="仿宋_GB2312" w:cs="仿宋_GB2312"/>
          <w:color w:val="000000"/>
        </w:rPr>
      </w:pPr>
      <w:r>
        <w:rPr>
          <w:rFonts w:hint="eastAsia" w:ascii="仿宋_GB2312" w:cs="仿宋_GB2312"/>
          <w:color w:val="000000"/>
        </w:rPr>
        <w:t>（一）施工单位应当安装符合有关技术参数要求的远程视频监控，与主管部门监控系统联网并保持正常运行；规模以上施工工地，施工单位应当在主要扬尘产生点安装符合有关技术参数要求的扬尘在线监测设施；</w:t>
      </w:r>
    </w:p>
    <w:p>
      <w:pPr>
        <w:shd w:val="clear" w:color="auto" w:fill="FFFFFF"/>
        <w:topLinePunct/>
        <w:spacing w:line="560" w:lineRule="exact"/>
        <w:ind w:firstLine="640" w:firstLineChars="200"/>
        <w:rPr>
          <w:rFonts w:ascii="仿宋_GB2312" w:cs="仿宋_GB2312"/>
          <w:color w:val="000000"/>
        </w:rPr>
      </w:pPr>
      <w:r>
        <w:rPr>
          <w:rFonts w:hint="eastAsia" w:ascii="仿宋_GB2312" w:cs="仿宋_GB2312"/>
          <w:color w:val="000000"/>
        </w:rPr>
        <w:t>（二）施工工地应当公示施工现场负责人、各施工工序和施工阶段的扬尘污染控制措施、举报电话等信息；</w:t>
      </w:r>
    </w:p>
    <w:p>
      <w:pPr>
        <w:shd w:val="clear" w:color="auto" w:fill="FFFFFF"/>
        <w:topLinePunct/>
        <w:spacing w:line="560" w:lineRule="exact"/>
        <w:ind w:firstLine="640" w:firstLineChars="200"/>
        <w:rPr>
          <w:rFonts w:ascii="仿宋_GB2312" w:cs="仿宋_GB2312"/>
          <w:color w:val="000000"/>
        </w:rPr>
      </w:pPr>
      <w:r>
        <w:rPr>
          <w:rFonts w:hint="eastAsia" w:ascii="仿宋_GB2312" w:cs="仿宋_GB2312"/>
          <w:color w:val="000000"/>
        </w:rPr>
        <w:t>（三）施工工地应当设立围挡，工地内车行道路按照规定进行硬化，裸露地面进行覆盖或者临时绿化，对土方进行集中堆放并采取覆盖或者固化措施；</w:t>
      </w:r>
    </w:p>
    <w:p>
      <w:pPr>
        <w:shd w:val="clear" w:color="auto" w:fill="FFFFFF"/>
        <w:topLinePunct/>
        <w:spacing w:line="560" w:lineRule="exact"/>
        <w:ind w:firstLine="640" w:firstLineChars="200"/>
        <w:rPr>
          <w:rFonts w:ascii="仿宋_GB2312" w:cs="仿宋_GB2312"/>
          <w:color w:val="000000"/>
        </w:rPr>
      </w:pPr>
      <w:r>
        <w:rPr>
          <w:rFonts w:hint="eastAsia" w:ascii="仿宋_GB2312" w:cs="仿宋_GB2312"/>
          <w:color w:val="000000"/>
        </w:rPr>
        <w:t>（四）施工工地主要出入口应当设置车辆冲洗设施，施工工地内车辆经除泥、冲洗后方能驶出工地，不得带泥上路行驶；</w:t>
      </w:r>
    </w:p>
    <w:p>
      <w:pPr>
        <w:shd w:val="clear" w:color="auto" w:fill="FFFFFF"/>
        <w:topLinePunct/>
        <w:spacing w:line="560" w:lineRule="exact"/>
        <w:ind w:firstLine="640" w:firstLineChars="200"/>
        <w:rPr>
          <w:rFonts w:ascii="仿宋_GB2312" w:cs="仿宋_GB2312"/>
          <w:color w:val="000000"/>
        </w:rPr>
      </w:pPr>
      <w:r>
        <w:rPr>
          <w:rFonts w:hint="eastAsia" w:ascii="仿宋_GB2312" w:cs="仿宋_GB2312"/>
          <w:color w:val="000000"/>
        </w:rPr>
        <w:t>（五）易产生扬尘的物料应当进行覆盖，及时清运和处理，不能及时清运和处理的进行集中堆放覆盖；</w:t>
      </w:r>
    </w:p>
    <w:p>
      <w:pPr>
        <w:shd w:val="clear" w:color="auto" w:fill="FFFFFF"/>
        <w:topLinePunct/>
        <w:spacing w:line="560" w:lineRule="exact"/>
        <w:ind w:firstLine="640" w:firstLineChars="200"/>
        <w:rPr>
          <w:rFonts w:ascii="仿宋_GB2312" w:cs="仿宋_GB2312"/>
          <w:color w:val="000000"/>
        </w:rPr>
      </w:pPr>
      <w:r>
        <w:rPr>
          <w:rFonts w:hint="eastAsia" w:ascii="仿宋_GB2312" w:cs="仿宋_GB2312"/>
          <w:color w:val="000000"/>
        </w:rPr>
        <w:t>（六）拆迁工地应当先设立围挡再实施拆迁，未建好围挡不得拆迁，施工中应当采取湿法作业，落实洒水、喷淋等降尘措施；</w:t>
      </w:r>
    </w:p>
    <w:p>
      <w:pPr>
        <w:shd w:val="clear" w:color="auto" w:fill="FFFFFF"/>
        <w:topLinePunct/>
        <w:spacing w:line="560" w:lineRule="exact"/>
        <w:ind w:firstLine="640" w:firstLineChars="200"/>
        <w:rPr>
          <w:rFonts w:ascii="仿宋_GB2312"/>
          <w:color w:val="000000"/>
        </w:rPr>
      </w:pPr>
      <w:r>
        <w:rPr>
          <w:rFonts w:hint="eastAsia" w:ascii="仿宋_GB2312" w:cs="仿宋_GB2312"/>
          <w:color w:val="000000"/>
        </w:rPr>
        <w:t>（七）爆破工程、基坑开挖、石方钻孔、路面切割、破碎、风钻挖掘地面、道路刨掘等土石方工程作业时，应当采取相应的防尘、抑尘措施，不得带尘作业。</w:t>
      </w:r>
    </w:p>
    <w:p>
      <w:pPr>
        <w:shd w:val="clear" w:color="auto" w:fill="FFFFFF"/>
        <w:topLinePunct/>
        <w:spacing w:line="560" w:lineRule="exact"/>
        <w:ind w:firstLine="640" w:firstLineChars="200"/>
        <w:rPr>
          <w:rFonts w:ascii="仿宋_GB2312"/>
          <w:color w:val="000000"/>
        </w:rPr>
      </w:pPr>
      <w:r>
        <w:rPr>
          <w:rFonts w:hint="eastAsia" w:ascii="仿宋_GB2312" w:cs="仿宋_GB2312"/>
          <w:color w:val="000000"/>
        </w:rPr>
        <w:t>城市建成区外的，按照有关扬尘管理法律、法规规定执行。</w:t>
      </w:r>
    </w:p>
    <w:p>
      <w:pPr>
        <w:topLinePunct/>
        <w:adjustRightInd w:val="0"/>
        <w:snapToGrid w:val="0"/>
        <w:spacing w:line="560" w:lineRule="exact"/>
        <w:ind w:firstLine="640" w:firstLineChars="200"/>
        <w:rPr>
          <w:color w:val="000000"/>
        </w:rPr>
      </w:pPr>
      <w:r>
        <w:rPr>
          <w:rFonts w:hint="eastAsia" w:ascii="黑体" w:eastAsia="黑体" w:cs="黑体"/>
          <w:color w:val="000000"/>
        </w:rPr>
        <w:t>第三十九条　</w:t>
      </w:r>
      <w:r>
        <w:rPr>
          <w:rFonts w:hint="eastAsia" w:cs="仿宋_GB2312"/>
          <w:color w:val="000000"/>
        </w:rPr>
        <w:t>城市建成区内河道及河流沿线、道路沿线、公共区域、临时闲置土地及其他裸露地面，应当由下列单位或者个人采取绿化、硬化、遮盖或者透水铺装等方法防治扬尘污染：</w:t>
      </w:r>
    </w:p>
    <w:p>
      <w:pPr>
        <w:topLinePunct/>
        <w:adjustRightInd w:val="0"/>
        <w:snapToGrid w:val="0"/>
        <w:spacing w:line="560" w:lineRule="exact"/>
        <w:ind w:firstLine="640" w:firstLineChars="200"/>
        <w:rPr>
          <w:color w:val="000000"/>
        </w:rPr>
      </w:pPr>
      <w:r>
        <w:rPr>
          <w:rFonts w:hint="eastAsia" w:cs="仿宋_GB2312"/>
          <w:color w:val="000000"/>
        </w:rPr>
        <w:t>（一）国有土地由使用人或者管理人负责；</w:t>
      </w:r>
    </w:p>
    <w:p>
      <w:pPr>
        <w:topLinePunct/>
        <w:adjustRightInd w:val="0"/>
        <w:snapToGrid w:val="0"/>
        <w:spacing w:line="560" w:lineRule="exact"/>
        <w:ind w:firstLine="640" w:firstLineChars="200"/>
        <w:rPr>
          <w:color w:val="000000"/>
        </w:rPr>
      </w:pPr>
      <w:r>
        <w:rPr>
          <w:rFonts w:hint="eastAsia" w:cs="仿宋_GB2312"/>
          <w:color w:val="000000"/>
        </w:rPr>
        <w:t>（二）没有使用人或者管理人的国有土地，由市、县（区）人民政府确定的部门负责；</w:t>
      </w:r>
    </w:p>
    <w:p>
      <w:pPr>
        <w:topLinePunct/>
        <w:spacing w:line="560" w:lineRule="exact"/>
        <w:ind w:firstLine="640" w:firstLineChars="200"/>
        <w:rPr>
          <w:color w:val="000000"/>
        </w:rPr>
      </w:pPr>
      <w:r>
        <w:rPr>
          <w:rFonts w:hint="eastAsia" w:cs="仿宋_GB2312"/>
          <w:color w:val="000000"/>
        </w:rPr>
        <w:t>（三）城市建成区内的集体土地，由所有人或者使用人负责。</w:t>
      </w:r>
    </w:p>
    <w:p>
      <w:pPr>
        <w:shd w:val="clear" w:color="auto" w:fill="FFFFFF"/>
        <w:topLinePunct/>
        <w:spacing w:line="560" w:lineRule="exact"/>
        <w:ind w:firstLine="640" w:firstLineChars="200"/>
        <w:rPr>
          <w:color w:val="000000"/>
        </w:rPr>
      </w:pPr>
      <w:r>
        <w:rPr>
          <w:rFonts w:hint="eastAsia" w:ascii="黑体" w:eastAsia="黑体" w:cs="黑体"/>
          <w:color w:val="000000"/>
        </w:rPr>
        <w:t>第四十条　</w:t>
      </w:r>
      <w:r>
        <w:rPr>
          <w:rFonts w:hint="eastAsia" w:cs="仿宋_GB2312"/>
          <w:color w:val="000000"/>
        </w:rPr>
        <w:t>钢铁、火电、建材、焦化等企业和港口、码头、车站的物料堆放场所，应当按照要求进行地面和道路硬化，采取密闭、围挡、遮盖、喷淋、绿化、设置防风抑尘网等措施，并设置车辆清洗设施。</w:t>
      </w:r>
      <w:r>
        <w:rPr>
          <w:color w:val="000000"/>
        </w:rPr>
        <w:t> </w:t>
      </w: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Times New Roman" w:eastAsia="黑体" w:cs="黑体"/>
          <w:sz w:val="32"/>
          <w:szCs w:val="32"/>
        </w:rPr>
        <w:t>第四十一条</w:t>
      </w:r>
      <w:r>
        <w:rPr>
          <w:rFonts w:ascii="Times New Roman" w:eastAsia="黑体" w:cs="Times New Roman"/>
          <w:color w:val="000000"/>
          <w:sz w:val="32"/>
          <w:szCs w:val="32"/>
        </w:rPr>
        <w:t xml:space="preserve">  </w:t>
      </w:r>
      <w:r>
        <w:rPr>
          <w:rFonts w:hint="eastAsia" w:ascii="仿宋_GB2312" w:cs="仿宋_GB2312"/>
          <w:color w:val="000000"/>
          <w:sz w:val="32"/>
          <w:szCs w:val="32"/>
        </w:rPr>
        <w:t>市、县（区）人民政府应当根据防治扬尘污染的需要，划定禁止从事砂、石、粘土开采和加工等易产生扬尘污染活动的区域。</w:t>
      </w: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仿宋_GB2312" w:cs="仿宋_GB2312"/>
          <w:color w:val="000000"/>
          <w:sz w:val="32"/>
          <w:szCs w:val="32"/>
        </w:rPr>
        <w:t>矿产资源勘查、开采企业应当及时整修因勘查开采活动损坏的道路；露天矿山开采企业应当边开采边治理，及时整修边坡并实施绿化，同时按照规定处置采选产生的废石、尾矿等废弃物，整理和修复矿山及周边自然生态环境。</w:t>
      </w: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仿宋_GB2312" w:cs="仿宋_GB2312"/>
          <w:color w:val="000000"/>
          <w:sz w:val="32"/>
          <w:szCs w:val="32"/>
        </w:rPr>
        <w:t>本条例实施前，矿产资源勘查、开采企业已经终止勘查开采活动但未进行生态环境治理修复的，由所在地县（区）人民政府制定限期治理修复方案并组织实施。</w:t>
      </w:r>
    </w:p>
    <w:p>
      <w:pPr>
        <w:pStyle w:val="6"/>
        <w:shd w:val="clear" w:color="auto" w:fill="FFFFFF"/>
        <w:topLinePunct/>
        <w:spacing w:before="0" w:beforeAutospacing="0" w:after="0" w:afterAutospacing="0" w:line="560" w:lineRule="exact"/>
        <w:jc w:val="both"/>
        <w:rPr>
          <w:rFonts w:ascii="Times New Roman" w:cs="Times New Roman"/>
          <w:color w:val="000000"/>
          <w:sz w:val="32"/>
          <w:szCs w:val="32"/>
        </w:rPr>
      </w:pPr>
    </w:p>
    <w:p>
      <w:pPr>
        <w:topLinePunct/>
        <w:adjustRightInd w:val="0"/>
        <w:snapToGrid w:val="0"/>
        <w:spacing w:line="560" w:lineRule="exact"/>
        <w:jc w:val="center"/>
        <w:rPr>
          <w:rFonts w:asciiTheme="minorEastAsia" w:hAnsiTheme="minorEastAsia" w:eastAsiaTheme="minorEastAsia"/>
          <w:color w:val="000000"/>
        </w:rPr>
      </w:pPr>
      <w:r>
        <w:rPr>
          <w:rFonts w:hint="eastAsia" w:cs="楷体_GB2312" w:asciiTheme="minorEastAsia" w:hAnsiTheme="minorEastAsia" w:eastAsiaTheme="minorEastAsia"/>
          <w:color w:val="000000"/>
        </w:rPr>
        <w:t>第五节</w:t>
      </w:r>
      <w:r>
        <w:rPr>
          <w:rFonts w:cs="楷体_GB2312" w:asciiTheme="minorEastAsia" w:hAnsiTheme="minorEastAsia" w:eastAsiaTheme="minorEastAsia"/>
          <w:color w:val="000000"/>
        </w:rPr>
        <w:t xml:space="preserve">  </w:t>
      </w:r>
      <w:r>
        <w:rPr>
          <w:rFonts w:hint="eastAsia" w:cs="楷体_GB2312" w:asciiTheme="minorEastAsia" w:hAnsiTheme="minorEastAsia" w:eastAsiaTheme="minorEastAsia"/>
          <w:color w:val="000000"/>
        </w:rPr>
        <w:t>其他污染防治</w:t>
      </w:r>
    </w:p>
    <w:p>
      <w:pPr>
        <w:topLinePunct/>
        <w:adjustRightInd w:val="0"/>
        <w:snapToGrid w:val="0"/>
        <w:spacing w:line="560" w:lineRule="exact"/>
        <w:rPr>
          <w:rFonts w:eastAsia="方正小标宋简体"/>
          <w:color w:val="000000"/>
        </w:rPr>
      </w:pP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Times New Roman" w:eastAsia="黑体" w:cs="黑体"/>
          <w:color w:val="000000"/>
          <w:sz w:val="32"/>
          <w:szCs w:val="32"/>
        </w:rPr>
        <w:t>第四十二条　</w:t>
      </w:r>
      <w:r>
        <w:rPr>
          <w:rFonts w:hint="eastAsia" w:ascii="仿宋_GB2312" w:cs="仿宋_GB2312"/>
          <w:color w:val="000000"/>
          <w:sz w:val="32"/>
          <w:szCs w:val="32"/>
        </w:rPr>
        <w:t>市、县（区）人民政府农业农村主管部门应当指导农业生产经营者改进施肥方式，科学合理施用农药、化肥，减少农业生产活动产生的氨、挥发性有机物等大气污染物的排放。</w:t>
      </w: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仿宋_GB2312" w:cs="仿宋_GB2312"/>
          <w:color w:val="000000"/>
          <w:sz w:val="32"/>
          <w:szCs w:val="32"/>
        </w:rPr>
        <w:t>市、县（区）人民政府应当组织建立秸秆收集、贮存、运输和综合利用服务体系，采取财政补贴、技术指导等措施，推进秸秆肥料化、饲料化、能源化、工业原料化和食用菌基料化开发，逐步实现秸秆综合利用。</w:t>
      </w: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仿宋_GB2312" w:cs="仿宋_GB2312"/>
          <w:color w:val="000000"/>
          <w:sz w:val="32"/>
          <w:szCs w:val="32"/>
        </w:rPr>
        <w:t>鼓励农业生产经营者和有关企业采用先进适用技术，对秸秆、落叶、杂草进行综合利用，开发利用沼气等生物质能源。</w:t>
      </w:r>
    </w:p>
    <w:p>
      <w:pPr>
        <w:pStyle w:val="6"/>
        <w:shd w:val="clear" w:color="auto" w:fill="FFFFFF"/>
        <w:topLinePunct/>
        <w:spacing w:before="0" w:beforeAutospacing="0" w:after="0" w:afterAutospacing="0" w:line="560" w:lineRule="exact"/>
        <w:ind w:firstLine="640" w:firstLineChars="200"/>
        <w:jc w:val="both"/>
        <w:rPr>
          <w:rFonts w:ascii="仿宋_GB2312" w:cs="Times New Roman"/>
          <w:color w:val="000000"/>
          <w:sz w:val="32"/>
          <w:szCs w:val="32"/>
        </w:rPr>
      </w:pPr>
      <w:r>
        <w:rPr>
          <w:rFonts w:hint="eastAsia" w:ascii="仿宋_GB2312" w:cs="仿宋_GB2312"/>
          <w:color w:val="000000"/>
          <w:sz w:val="32"/>
          <w:szCs w:val="32"/>
        </w:rPr>
        <w:t>禁止露天焚烧秸秆。</w:t>
      </w:r>
    </w:p>
    <w:p>
      <w:pPr>
        <w:topLinePunct/>
        <w:spacing w:line="560" w:lineRule="exact"/>
        <w:ind w:firstLine="640" w:firstLineChars="200"/>
        <w:rPr>
          <w:rFonts w:ascii="仿宋_GB2312"/>
          <w:color w:val="000000"/>
        </w:rPr>
      </w:pPr>
      <w:r>
        <w:rPr>
          <w:rFonts w:hint="eastAsia" w:ascii="黑体" w:eastAsia="黑体" w:cs="黑体"/>
        </w:rPr>
        <w:t>第四十三条</w:t>
      </w:r>
      <w:r>
        <w:rPr>
          <w:rFonts w:ascii="黑体" w:eastAsia="黑体" w:cs="黑体"/>
          <w:color w:val="000000"/>
        </w:rPr>
        <w:t xml:space="preserve">  </w:t>
      </w:r>
      <w:r>
        <w:rPr>
          <w:rFonts w:hint="eastAsia" w:cs="仿宋_GB2312"/>
          <w:color w:val="000000"/>
        </w:rPr>
        <w:t>畜禽养殖场、养殖小区等应当采取措施防止恶臭气体污染。</w:t>
      </w:r>
      <w:r>
        <w:rPr>
          <w:rFonts w:hint="eastAsia" w:ascii="仿宋_GB2312" w:cs="仿宋_GB2312"/>
          <w:color w:val="000000"/>
        </w:rPr>
        <w:t>在居民住宅区、医院、学校、幼儿园、养老院等区域及其周边，禁止建设畜禽养殖场、养殖小区，禁止从事烘干、晾晒畜禽粪便等活动。</w:t>
      </w:r>
    </w:p>
    <w:p>
      <w:pPr>
        <w:topLinePunct/>
        <w:adjustRightInd w:val="0"/>
        <w:snapToGrid w:val="0"/>
        <w:spacing w:line="560" w:lineRule="exact"/>
        <w:ind w:firstLine="640" w:firstLineChars="200"/>
        <w:rPr>
          <w:color w:val="000000"/>
        </w:rPr>
      </w:pPr>
      <w:r>
        <w:rPr>
          <w:rFonts w:hint="eastAsia" w:ascii="黑体" w:eastAsia="黑体" w:cs="黑体"/>
          <w:color w:val="000000"/>
        </w:rPr>
        <w:t>第四十四条　</w:t>
      </w:r>
      <w:r>
        <w:rPr>
          <w:rFonts w:hint="eastAsia" w:cs="仿宋_GB2312"/>
          <w:color w:val="000000"/>
        </w:rPr>
        <w:t>餐饮服务业经营者和单位食堂应当使用天然气、液化石油气、电等清洁能源，排放油烟的应当安装油烟净化设施，油烟净化设施与排风设施应当同步运行，保持正常使用，定期清洗、维护并保存记录，确保油烟达标排放。</w:t>
      </w:r>
    </w:p>
    <w:p>
      <w:pPr>
        <w:topLinePunct/>
        <w:adjustRightInd w:val="0"/>
        <w:snapToGrid w:val="0"/>
        <w:spacing w:line="560" w:lineRule="exact"/>
        <w:ind w:firstLine="640" w:firstLineChars="200"/>
        <w:rPr>
          <w:color w:val="000000"/>
        </w:rPr>
      </w:pPr>
      <w:r>
        <w:rPr>
          <w:rFonts w:hint="eastAsia" w:cs="仿宋_GB2312"/>
          <w:color w:val="000000"/>
        </w:rPr>
        <w:t>禁止在居民住宅楼、未配套设立专用烟道的商住综合楼以及商住综合楼内与居住层相邻的商业楼层内新建、改建、扩建产生油烟、异味、废气的餐饮服务项目。</w:t>
      </w:r>
    </w:p>
    <w:p>
      <w:pPr>
        <w:topLinePunct/>
        <w:adjustRightInd w:val="0"/>
        <w:snapToGrid w:val="0"/>
        <w:spacing w:line="560" w:lineRule="exact"/>
        <w:ind w:firstLine="640" w:firstLineChars="200"/>
        <w:rPr>
          <w:color w:val="000000"/>
        </w:rPr>
      </w:pPr>
      <w:r>
        <w:rPr>
          <w:rFonts w:hint="eastAsia" w:ascii="黑体" w:eastAsia="黑体" w:cs="黑体"/>
          <w:color w:val="000000"/>
        </w:rPr>
        <w:t>第四十五条　</w:t>
      </w:r>
      <w:r>
        <w:rPr>
          <w:rFonts w:hint="eastAsia" w:cs="仿宋_GB2312"/>
          <w:color w:val="000000"/>
        </w:rPr>
        <w:t>市、县（区）人民政府应当制定计划，对城市建成区垃圾转运站实施改造、提升；达不到改造、提升要求的，应当制定搬迁计划，限期搬迁。</w:t>
      </w:r>
    </w:p>
    <w:p>
      <w:pPr>
        <w:topLinePunct/>
        <w:adjustRightInd w:val="0"/>
        <w:snapToGrid w:val="0"/>
        <w:spacing w:line="560" w:lineRule="exact"/>
        <w:ind w:firstLine="640" w:firstLineChars="200"/>
        <w:rPr>
          <w:color w:val="000000"/>
        </w:rPr>
      </w:pPr>
      <w:r>
        <w:rPr>
          <w:rFonts w:hint="eastAsia" w:cs="仿宋_GB2312"/>
          <w:color w:val="000000"/>
        </w:rPr>
        <w:t>加强对垃圾填埋场的规范管理，采取灭虫害、除臭以及封闭、围挡、覆盖、喷淋、防渗等措施，防止明显异味和扬尘。</w:t>
      </w:r>
    </w:p>
    <w:p>
      <w:pPr>
        <w:topLinePunct/>
        <w:adjustRightInd w:val="0"/>
        <w:snapToGrid w:val="0"/>
        <w:spacing w:line="560" w:lineRule="exact"/>
        <w:ind w:firstLine="640" w:firstLineChars="200"/>
        <w:rPr>
          <w:color w:val="000000"/>
        </w:rPr>
      </w:pPr>
      <w:r>
        <w:rPr>
          <w:rFonts w:hint="eastAsia" w:cs="仿宋_GB2312"/>
          <w:color w:val="000000"/>
        </w:rPr>
        <w:t>新建城区应当实行地下排水系统雨污分流，老旧城区按照规划逐步实施地下排水系统雨污分流，防控地下管道异味散发。</w:t>
      </w:r>
    </w:p>
    <w:p>
      <w:pPr>
        <w:topLinePunct/>
        <w:adjustRightInd w:val="0"/>
        <w:snapToGrid w:val="0"/>
        <w:spacing w:line="560" w:lineRule="exact"/>
        <w:rPr>
          <w:rFonts w:eastAsia="方正小标宋简体"/>
          <w:color w:val="000000"/>
          <w:sz w:val="36"/>
          <w:szCs w:val="36"/>
        </w:rPr>
      </w:pPr>
    </w:p>
    <w:p>
      <w:pPr>
        <w:topLinePunct/>
        <w:adjustRightInd w:val="0"/>
        <w:snapToGrid w:val="0"/>
        <w:spacing w:line="560" w:lineRule="exact"/>
        <w:jc w:val="center"/>
        <w:rPr>
          <w:rFonts w:ascii="黑体" w:eastAsia="黑体"/>
          <w:color w:val="000000"/>
        </w:rPr>
      </w:pPr>
      <w:r>
        <w:rPr>
          <w:rFonts w:hint="eastAsia" w:ascii="黑体" w:eastAsia="黑体" w:cs="黑体"/>
          <w:color w:val="000000"/>
        </w:rPr>
        <w:t>第四章　法律责任</w:t>
      </w:r>
    </w:p>
    <w:p>
      <w:pPr>
        <w:topLinePunct/>
        <w:adjustRightInd w:val="0"/>
        <w:snapToGrid w:val="0"/>
        <w:spacing w:line="560" w:lineRule="exact"/>
        <w:rPr>
          <w:rFonts w:eastAsia="方正小标宋简体"/>
          <w:color w:val="000000"/>
        </w:rPr>
      </w:pPr>
    </w:p>
    <w:p>
      <w:pPr>
        <w:topLinePunct/>
        <w:adjustRightInd w:val="0"/>
        <w:snapToGrid w:val="0"/>
        <w:spacing w:line="560" w:lineRule="exact"/>
        <w:ind w:firstLine="640" w:firstLineChars="200"/>
        <w:rPr>
          <w:color w:val="000000"/>
        </w:rPr>
      </w:pPr>
      <w:r>
        <w:rPr>
          <w:rFonts w:hint="eastAsia" w:ascii="黑体" w:eastAsia="黑体" w:cs="黑体"/>
          <w:color w:val="000000"/>
        </w:rPr>
        <w:t>第四十六条　</w:t>
      </w:r>
      <w:r>
        <w:rPr>
          <w:rFonts w:hint="eastAsia" w:cs="仿宋_GB2312"/>
          <w:color w:val="000000"/>
        </w:rPr>
        <w:t>对违反本条例规定的行为，法律、法规已经规定法律责任的，适用其规定。</w:t>
      </w:r>
    </w:p>
    <w:p>
      <w:pPr>
        <w:shd w:val="clear" w:color="auto" w:fill="FFFFFF"/>
        <w:topLinePunct/>
        <w:spacing w:line="560" w:lineRule="exact"/>
        <w:ind w:firstLine="640" w:firstLineChars="200"/>
        <w:rPr>
          <w:color w:val="000000"/>
        </w:rPr>
      </w:pPr>
      <w:r>
        <w:rPr>
          <w:rFonts w:hint="eastAsia" w:cs="仿宋_GB2312"/>
          <w:color w:val="000000"/>
        </w:rPr>
        <w:t>违反本条例规定，构成犯罪的，依法追究刑事责任。</w:t>
      </w:r>
    </w:p>
    <w:p>
      <w:pPr>
        <w:topLinePunct/>
        <w:adjustRightInd w:val="0"/>
        <w:snapToGrid w:val="0"/>
        <w:spacing w:line="560" w:lineRule="exact"/>
        <w:ind w:firstLine="640" w:firstLineChars="200"/>
        <w:rPr>
          <w:color w:val="000000"/>
        </w:rPr>
      </w:pPr>
      <w:r>
        <w:rPr>
          <w:rFonts w:hint="eastAsia" w:ascii="黑体" w:eastAsia="黑体" w:cs="黑体"/>
          <w:color w:val="000000"/>
        </w:rPr>
        <w:t>第四十七条</w:t>
      </w:r>
      <w:r>
        <w:rPr>
          <w:rFonts w:ascii="黑体" w:eastAsia="黑体" w:cs="黑体"/>
          <w:color w:val="000000"/>
        </w:rPr>
        <w:t xml:space="preserve">  </w:t>
      </w:r>
      <w:r>
        <w:rPr>
          <w:rFonts w:hint="eastAsia" w:cs="仿宋_GB2312"/>
          <w:color w:val="000000"/>
        </w:rPr>
        <w:t>违反本条例规定，拒不执行停止工地土石方作业或者建筑物拆除施工等重污染天气应急措施的，由住房城乡建设、城市管理、交通运输、水利等负有大气环境保护监督管理职责的部门，处一万元以上十万元以下的罚款。</w:t>
      </w:r>
    </w:p>
    <w:p>
      <w:pPr>
        <w:topLinePunct/>
        <w:spacing w:line="560" w:lineRule="exact"/>
        <w:ind w:firstLine="640" w:firstLineChars="200"/>
        <w:rPr>
          <w:color w:val="000000"/>
        </w:rPr>
      </w:pPr>
      <w:r>
        <w:rPr>
          <w:rFonts w:hint="eastAsia" w:ascii="黑体" w:eastAsia="黑体" w:cs="黑体"/>
          <w:color w:val="000000"/>
        </w:rPr>
        <w:t>第四十八条</w:t>
      </w:r>
      <w:r>
        <w:rPr>
          <w:rFonts w:ascii="黑体" w:eastAsia="黑体" w:cs="黑体"/>
          <w:color w:val="000000"/>
        </w:rPr>
        <w:t xml:space="preserve">  </w:t>
      </w:r>
      <w:r>
        <w:rPr>
          <w:rFonts w:hint="eastAsia" w:cs="仿宋_GB2312"/>
          <w:color w:val="000000"/>
        </w:rPr>
        <w:t>违反本条例规定，未及时按照市、县（区）人民政府及其有关部门要求对相关排污单位中止供电或者擅自恢复送电的，由电力监管机构或者监察机关责令改正，对直接负责的主管人员和其他直接责任人员依法给予处分。</w:t>
      </w:r>
    </w:p>
    <w:p>
      <w:pPr>
        <w:shd w:val="clear" w:color="auto" w:fill="FFFFFF"/>
        <w:topLinePunct/>
        <w:spacing w:line="560" w:lineRule="exact"/>
        <w:ind w:firstLine="640" w:firstLineChars="200"/>
        <w:rPr>
          <w:color w:val="000000"/>
        </w:rPr>
      </w:pPr>
      <w:r>
        <w:rPr>
          <w:rFonts w:hint="eastAsia" w:ascii="黑体" w:eastAsia="黑体" w:cs="黑体"/>
          <w:color w:val="000000"/>
        </w:rPr>
        <w:t>第四十九条</w:t>
      </w:r>
      <w:r>
        <w:rPr>
          <w:rFonts w:ascii="黑体" w:eastAsia="黑体" w:cs="黑体"/>
          <w:color w:val="000000"/>
        </w:rPr>
        <w:t xml:space="preserve">  </w:t>
      </w:r>
      <w:r>
        <w:rPr>
          <w:rFonts w:hint="eastAsia" w:cs="仿宋_GB2312"/>
          <w:color w:val="000000"/>
        </w:rPr>
        <w:t>违反本条例规定，销售不符合质量标准的民用散煤的，由市场监管部门责令改正，没收原材料、产品和违法所得，并处货值金额一倍以上三倍以下的罚款。</w:t>
      </w:r>
    </w:p>
    <w:p>
      <w:pPr>
        <w:topLinePunct/>
        <w:spacing w:line="560" w:lineRule="exact"/>
        <w:ind w:firstLine="640" w:firstLineChars="200"/>
        <w:rPr>
          <w:color w:val="000000"/>
        </w:rPr>
      </w:pPr>
      <w:r>
        <w:rPr>
          <w:rFonts w:hint="eastAsia" w:ascii="黑体" w:eastAsia="黑体" w:cs="黑体"/>
          <w:color w:val="000000"/>
        </w:rPr>
        <w:t>第五十条　</w:t>
      </w:r>
      <w:r>
        <w:rPr>
          <w:rFonts w:hint="eastAsia" w:cs="仿宋_GB2312"/>
          <w:color w:val="000000"/>
        </w:rPr>
        <w:t>违反本条例规定，对已建成的直接燃煤、重油、渣油锅炉和直接燃用生物质的锅炉，未按照规定淘汰、拆除或者进行超低排放改造的，由生态环境主管部门责令限期拆除，处三万元以上二十万元以下的罚款。</w:t>
      </w:r>
    </w:p>
    <w:p>
      <w:pPr>
        <w:topLinePunct/>
        <w:adjustRightInd w:val="0"/>
        <w:snapToGrid w:val="0"/>
        <w:spacing w:line="560" w:lineRule="exact"/>
        <w:ind w:firstLine="640" w:firstLineChars="200"/>
        <w:rPr>
          <w:color w:val="000000"/>
        </w:rPr>
      </w:pPr>
      <w:r>
        <w:rPr>
          <w:rFonts w:hint="eastAsia" w:ascii="黑体" w:eastAsia="黑体" w:cs="黑体"/>
          <w:color w:val="000000"/>
        </w:rPr>
        <w:t>第五十一条　</w:t>
      </w:r>
      <w:r>
        <w:rPr>
          <w:rFonts w:hint="eastAsia" w:cs="仿宋_GB2312"/>
          <w:color w:val="000000"/>
        </w:rPr>
        <w:t>违反本条例规定，石油炼化、有机化工、油脂以及生产、使用和储存挥发性有机溶剂的企业在计划开工、维修、检修、停工过程中，未对生产装置系统的停运、倒空、清洗等环节实施挥发性有机物排放控制的，由生态环境主管部门责令改正，处二万元以上五万元以下的罚款；情节严重的，处五万元以上二十万元以下的罚款；拒不改正的，责令停产整治或者停业整治。</w:t>
      </w:r>
    </w:p>
    <w:p>
      <w:pPr>
        <w:shd w:val="clear" w:color="auto" w:fill="FFFFFF"/>
        <w:topLinePunct/>
        <w:spacing w:line="560" w:lineRule="exact"/>
        <w:ind w:firstLine="640" w:firstLineChars="200"/>
        <w:rPr>
          <w:color w:val="000000"/>
        </w:rPr>
      </w:pPr>
      <w:r>
        <w:rPr>
          <w:rFonts w:hint="eastAsia" w:ascii="黑体" w:eastAsia="黑体" w:cs="黑体"/>
          <w:color w:val="000000"/>
        </w:rPr>
        <w:t>第五十二条</w:t>
      </w:r>
      <w:r>
        <w:rPr>
          <w:rFonts w:ascii="黑体" w:eastAsia="黑体" w:cs="黑体"/>
          <w:color w:val="000000"/>
        </w:rPr>
        <w:t xml:space="preserve">  </w:t>
      </w:r>
      <w:r>
        <w:rPr>
          <w:rFonts w:hint="eastAsia" w:cs="仿宋_GB2312"/>
          <w:color w:val="000000"/>
        </w:rPr>
        <w:t>违反本条例规定，有下列行为之一，造成扬尘污染的，由住房城乡建设、城市管理等有关行政主管部门按照职责责令改正，处一万元以上三万元以下罚款；情节较重的，处三万元以上十万元以下的罚款；拒不改正的，责令停工整治：</w:t>
      </w:r>
    </w:p>
    <w:p>
      <w:pPr>
        <w:shd w:val="clear" w:color="auto" w:fill="FFFFFF"/>
        <w:topLinePunct/>
        <w:spacing w:line="560" w:lineRule="exact"/>
        <w:ind w:firstLine="640" w:firstLineChars="200"/>
        <w:rPr>
          <w:rFonts w:ascii="宋体" w:eastAsia="宋体" w:cs="宋体"/>
          <w:color w:val="000000"/>
        </w:rPr>
      </w:pPr>
      <w:r>
        <w:rPr>
          <w:rFonts w:hint="eastAsia" w:ascii="仿宋_GB2312" w:cs="仿宋_GB2312"/>
          <w:color w:val="000000"/>
        </w:rPr>
        <w:t>（一）施工工地未对土方进行集中堆放并采取覆盖或者固化措施的；</w:t>
      </w:r>
      <w:r>
        <w:rPr>
          <w:rFonts w:ascii="宋体" w:eastAsia="宋体" w:cs="宋体"/>
          <w:color w:val="000000"/>
        </w:rPr>
        <w:t> </w:t>
      </w:r>
    </w:p>
    <w:p>
      <w:pPr>
        <w:shd w:val="clear" w:color="auto" w:fill="FFFFFF"/>
        <w:topLinePunct/>
        <w:spacing w:line="560" w:lineRule="exact"/>
        <w:ind w:firstLine="640" w:firstLineChars="200"/>
        <w:rPr>
          <w:rFonts w:ascii="仿宋_GB2312"/>
          <w:color w:val="000000"/>
        </w:rPr>
      </w:pPr>
      <w:r>
        <w:rPr>
          <w:rFonts w:hint="eastAsia" w:ascii="仿宋_GB2312" w:cs="仿宋_GB2312"/>
          <w:color w:val="000000"/>
        </w:rPr>
        <w:t>（二）易产生扬尘的物料未进行覆盖的；</w:t>
      </w:r>
    </w:p>
    <w:p>
      <w:pPr>
        <w:shd w:val="clear" w:color="auto" w:fill="FFFFFF"/>
        <w:topLinePunct/>
        <w:spacing w:line="560" w:lineRule="exact"/>
        <w:ind w:firstLine="640" w:firstLineChars="200"/>
        <w:rPr>
          <w:rFonts w:ascii="仿宋_GB2312"/>
          <w:color w:val="000000"/>
        </w:rPr>
      </w:pPr>
      <w:r>
        <w:rPr>
          <w:rFonts w:hint="eastAsia" w:ascii="仿宋_GB2312" w:cs="仿宋_GB2312"/>
          <w:color w:val="000000"/>
        </w:rPr>
        <w:t>（三）拆迁工地未设立围挡，施工中未采取湿法作业等降尘措施的；</w:t>
      </w:r>
    </w:p>
    <w:p>
      <w:pPr>
        <w:shd w:val="clear" w:color="auto" w:fill="FFFFFF"/>
        <w:topLinePunct/>
        <w:spacing w:line="560" w:lineRule="exact"/>
        <w:ind w:firstLine="640" w:firstLineChars="200"/>
        <w:rPr>
          <w:rFonts w:ascii="仿宋_GB2312"/>
          <w:color w:val="000000"/>
        </w:rPr>
      </w:pPr>
      <w:r>
        <w:rPr>
          <w:rFonts w:hint="eastAsia" w:ascii="仿宋_GB2312" w:cs="仿宋_GB2312"/>
          <w:color w:val="000000"/>
        </w:rPr>
        <w:t>（四）爆破工程、基坑开挖、石方钻孔、路面切割、破碎、风钻挖掘地面、道路刨掘等土石方工程作业时，未采取相应的防尘、抑尘措施，带尘作业的。</w:t>
      </w:r>
    </w:p>
    <w:p>
      <w:pPr>
        <w:shd w:val="clear" w:color="auto" w:fill="FFFFFF"/>
        <w:topLinePunct/>
        <w:spacing w:line="560" w:lineRule="exact"/>
        <w:ind w:firstLine="640" w:firstLineChars="200"/>
        <w:rPr>
          <w:color w:val="000000"/>
        </w:rPr>
      </w:pPr>
      <w:r>
        <w:rPr>
          <w:rFonts w:hint="eastAsia" w:ascii="黑体" w:eastAsia="黑体" w:cs="黑体"/>
          <w:color w:val="000000"/>
        </w:rPr>
        <w:t>第五十三条　</w:t>
      </w:r>
      <w:r>
        <w:rPr>
          <w:rFonts w:hint="eastAsia" w:cs="仿宋_GB2312"/>
          <w:color w:val="000000"/>
        </w:rPr>
        <w:t>生态环境主管部门和其他负有大气环境保护监督管理职责的部门及其工作人员滥用职权、玩忽职守、徇私舞弊、弄虚作假的，依法给予处分。</w:t>
      </w:r>
    </w:p>
    <w:p>
      <w:pPr>
        <w:shd w:val="clear" w:color="auto" w:fill="FFFFFF"/>
        <w:topLinePunct/>
        <w:spacing w:line="560" w:lineRule="exact"/>
        <w:ind w:firstLine="640" w:firstLineChars="200"/>
        <w:rPr>
          <w:color w:val="000000"/>
        </w:rPr>
      </w:pPr>
      <w:r>
        <w:rPr>
          <w:rFonts w:hint="eastAsia" w:ascii="黑体" w:eastAsia="黑体" w:cs="黑体"/>
          <w:color w:val="000000"/>
        </w:rPr>
        <w:t>第五十四条　</w:t>
      </w:r>
      <w:r>
        <w:rPr>
          <w:rFonts w:hint="eastAsia" w:cs="仿宋_GB2312"/>
          <w:color w:val="000000"/>
        </w:rPr>
        <w:t>本条例规定的行政处罚，实施相对集中的，由实施相对集中行政处罚权的部门予以处罚。</w:t>
      </w:r>
    </w:p>
    <w:p>
      <w:pPr>
        <w:shd w:val="clear" w:color="auto" w:fill="FFFFFF"/>
        <w:topLinePunct/>
        <w:spacing w:line="560" w:lineRule="exact"/>
        <w:ind w:firstLine="640" w:firstLineChars="200"/>
        <w:rPr>
          <w:color w:val="000000"/>
        </w:rPr>
      </w:pPr>
    </w:p>
    <w:p>
      <w:pPr>
        <w:topLinePunct/>
        <w:adjustRightInd w:val="0"/>
        <w:snapToGrid w:val="0"/>
        <w:spacing w:line="560" w:lineRule="exact"/>
        <w:jc w:val="center"/>
        <w:rPr>
          <w:rFonts w:ascii="黑体" w:eastAsia="黑体"/>
          <w:color w:val="000000"/>
        </w:rPr>
      </w:pPr>
      <w:r>
        <w:rPr>
          <w:rFonts w:hint="eastAsia" w:ascii="黑体" w:eastAsia="黑体" w:cs="黑体"/>
          <w:color w:val="000000"/>
        </w:rPr>
        <w:t>第五章　附则</w:t>
      </w:r>
    </w:p>
    <w:p>
      <w:pPr>
        <w:topLinePunct/>
        <w:adjustRightInd w:val="0"/>
        <w:snapToGrid w:val="0"/>
        <w:spacing w:line="560" w:lineRule="exact"/>
        <w:ind w:firstLine="640" w:firstLineChars="200"/>
        <w:rPr>
          <w:rFonts w:ascii="黑体" w:eastAsia="黑体"/>
          <w:color w:val="000000"/>
        </w:rPr>
      </w:pPr>
    </w:p>
    <w:p>
      <w:pPr>
        <w:topLinePunct/>
        <w:adjustRightInd w:val="0"/>
        <w:snapToGrid w:val="0"/>
        <w:spacing w:line="560" w:lineRule="exact"/>
        <w:ind w:firstLine="640" w:firstLineChars="200"/>
        <w:rPr>
          <w:color w:val="000000"/>
        </w:rPr>
      </w:pPr>
      <w:r>
        <w:rPr>
          <w:rFonts w:hint="eastAsia" w:ascii="黑体" w:eastAsia="黑体" w:cs="黑体"/>
          <w:color w:val="000000"/>
        </w:rPr>
        <w:t>第五十五条</w:t>
      </w:r>
      <w:r>
        <w:rPr>
          <w:rFonts w:ascii="黑体" w:eastAsia="黑体" w:cs="黑体"/>
          <w:color w:val="000000"/>
        </w:rPr>
        <w:t xml:space="preserve">  </w:t>
      </w:r>
      <w:r>
        <w:rPr>
          <w:rFonts w:hint="eastAsia" w:cs="仿宋_GB2312"/>
          <w:color w:val="000000"/>
        </w:rPr>
        <w:t>本条例自</w:t>
      </w:r>
      <w:r>
        <w:rPr>
          <w:rFonts w:hint="eastAsia" w:ascii="仿宋_GB2312" w:hAnsi="黑体"/>
          <w:color w:val="000000"/>
        </w:rPr>
        <w:t>2020</w:t>
      </w:r>
      <w:r>
        <w:rPr>
          <w:rFonts w:hint="eastAsia" w:ascii="仿宋_GB2312" w:hAnsi="黑体" w:cs="仿宋_GB2312"/>
          <w:color w:val="000000"/>
        </w:rPr>
        <w:t>年</w:t>
      </w:r>
      <w:r>
        <w:rPr>
          <w:rFonts w:hint="eastAsia" w:ascii="仿宋_GB2312" w:hAnsi="黑体"/>
          <w:color w:val="000000"/>
        </w:rPr>
        <w:t>3</w:t>
      </w:r>
      <w:r>
        <w:rPr>
          <w:rFonts w:hint="eastAsia" w:ascii="仿宋_GB2312" w:hAnsi="黑体" w:cs="仿宋_GB2312"/>
          <w:color w:val="000000"/>
        </w:rPr>
        <w:t>月</w:t>
      </w:r>
      <w:r>
        <w:rPr>
          <w:rFonts w:hint="eastAsia" w:ascii="仿宋_GB2312" w:hAnsi="黑体"/>
          <w:color w:val="000000"/>
        </w:rPr>
        <w:t>1</w:t>
      </w:r>
      <w:r>
        <w:rPr>
          <w:rFonts w:hint="eastAsia" w:cs="仿宋_GB2312"/>
          <w:color w:val="000000"/>
        </w:rPr>
        <w:t>日起施行。</w:t>
      </w:r>
    </w:p>
    <w:p>
      <w:pPr>
        <w:widowControl/>
        <w:jc w:val="left"/>
        <w:rPr>
          <w:rFonts w:ascii="仿宋_GB2312"/>
          <w:color w:val="000000"/>
        </w:rPr>
      </w:pPr>
      <w:bookmarkStart w:id="0" w:name="_GoBack"/>
      <w:bookmarkEnd w:id="0"/>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E00BC"/>
    <w:rsid w:val="4D476F4C"/>
    <w:rsid w:val="590E00B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楷体_GB2312"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99"/>
    <w:pPr>
      <w:widowControl/>
      <w:spacing w:before="100" w:beforeAutospacing="1" w:after="100" w:afterAutospacing="1"/>
      <w:jc w:val="left"/>
    </w:pPr>
    <w:rPr>
      <w:rFonts w:ascii="宋体" w:hAnsi="宋体" w:cs="宋体"/>
      <w:sz w:val="24"/>
      <w:szCs w:val="24"/>
    </w:rPr>
  </w:style>
  <w:style w:type="paragraph" w:customStyle="1" w:styleId="9">
    <w:name w:val="fs20"/>
    <w:basedOn w:val="1"/>
    <w:qFormat/>
    <w:uiPriority w:val="99"/>
    <w:pPr>
      <w:widowControl/>
      <w:spacing w:before="100" w:beforeAutospacing="1" w:after="100" w:afterAutospacing="1"/>
      <w:jc w:val="left"/>
    </w:pPr>
    <w:rPr>
      <w:rFonts w:ascii="宋体" w:eastAsia="宋体" w:cs="宋体"/>
      <w:sz w:val="22"/>
      <w:szCs w:val="22"/>
    </w:rPr>
  </w:style>
  <w:style w:type="paragraph" w:customStyle="1" w:styleId="10">
    <w:name w:val="列出段落1"/>
    <w:basedOn w:val="1"/>
    <w:qFormat/>
    <w:uiPriority w:val="99"/>
    <w:pPr>
      <w:ind w:firstLine="200" w:firstLineChars="200"/>
    </w:pPr>
  </w:style>
  <w:style w:type="character" w:customStyle="1" w:styleId="11">
    <w:name w:val="bjh-p"/>
    <w:basedOn w:val="7"/>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2019-12-25T02:44:00Z</dcterms:created>
  <dc:creator>苏健 }</dc:creator>
  <cp:lastModifiedBy>苏健 }</cp:lastModifiedBy>
  <dcterms:modified xsi:type="dcterms:W3CDTF">2019-12-25T02:46:06Z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