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default"/>
        </w:rPr>
      </w:pPr>
    </w:p>
    <w:p>
      <w:pPr>
        <w:pStyle w:val="11"/>
        <w:rPr>
          <w:rFonts w:hint="default"/>
        </w:rPr>
      </w:pPr>
    </w:p>
    <w:p>
      <w:pPr>
        <w:pStyle w:val="11"/>
        <w:rPr>
          <w:rFonts w:hint="default"/>
        </w:rPr>
      </w:pPr>
    </w:p>
    <w:p>
      <w:pPr>
        <w:topLinePunct/>
        <w:spacing w:line="560" w:lineRule="exact"/>
        <w:jc w:val="center"/>
        <w:rPr>
          <w:rFonts w:ascii="宋体" w:hAnsi="宋体" w:eastAsia="宋体"/>
          <w:color w:val="000000" w:themeColor="text1"/>
          <w:sz w:val="44"/>
          <w:szCs w:val="24"/>
          <w14:textFill>
            <w14:solidFill>
              <w14:schemeClr w14:val="tx1"/>
            </w14:solidFill>
          </w14:textFill>
        </w:rPr>
      </w:pPr>
      <w:r>
        <w:rPr>
          <w:rFonts w:hint="eastAsia" w:ascii="宋体" w:hAnsi="宋体" w:eastAsia="宋体"/>
          <w:color w:val="000000" w:themeColor="text1"/>
          <w:sz w:val="44"/>
          <w:szCs w:val="24"/>
          <w14:textFill>
            <w14:solidFill>
              <w14:schemeClr w14:val="tx1"/>
            </w14:solidFill>
          </w14:textFill>
        </w:rPr>
        <w:t>日照市海洋牧场管理条例</w:t>
      </w:r>
    </w:p>
    <w:p>
      <w:pPr>
        <w:pStyle w:val="2"/>
        <w:spacing w:line="560" w:lineRule="exact"/>
        <w:ind w:firstLine="320"/>
        <w:rPr>
          <w:rFonts w:hint="default"/>
        </w:rPr>
      </w:pPr>
    </w:p>
    <w:p>
      <w:pPr>
        <w:topLinePunct/>
        <w:spacing w:line="560" w:lineRule="exact"/>
        <w:ind w:firstLine="640" w:firstLineChars="200"/>
        <w:rPr>
          <w:rFonts w:ascii="楷体_GB2312" w:eastAsia="楷体_GB2312"/>
          <w:color w:val="000000" w:themeColor="text1"/>
          <w:szCs w:val="24"/>
          <w14:textFill>
            <w14:solidFill>
              <w14:schemeClr w14:val="tx1"/>
            </w14:solidFill>
          </w14:textFill>
        </w:rPr>
      </w:pPr>
      <w:r>
        <w:rPr>
          <w:rFonts w:hint="eastAsia" w:ascii="楷体_GB2312" w:hAnsi="黑体" w:eastAsia="楷体_GB2312"/>
          <w:color w:val="000000" w:themeColor="text1"/>
          <w:szCs w:val="24"/>
          <w14:textFill>
            <w14:solidFill>
              <w14:schemeClr w14:val="tx1"/>
            </w14:solidFill>
          </w14:textFill>
        </w:rPr>
        <w:t>（2022年1月4</w:t>
      </w:r>
      <w:r>
        <w:rPr>
          <w:rFonts w:hint="eastAsia" w:ascii="楷体_GB2312" w:eastAsia="楷体_GB2312"/>
          <w:color w:val="000000" w:themeColor="text1"/>
          <w:szCs w:val="24"/>
          <w14:textFill>
            <w14:solidFill>
              <w14:schemeClr w14:val="tx1"/>
            </w14:solidFill>
          </w14:textFill>
        </w:rPr>
        <w:t>日日照市第十八届人民代表大会常务</w:t>
      </w:r>
    </w:p>
    <w:p>
      <w:pPr>
        <w:topLinePunct/>
        <w:spacing w:line="560" w:lineRule="exact"/>
        <w:ind w:firstLine="640" w:firstLineChars="200"/>
        <w:rPr>
          <w:rFonts w:ascii="楷体_GB2312" w:eastAsia="楷体_GB2312"/>
          <w:color w:val="000000" w:themeColor="text1"/>
          <w:szCs w:val="24"/>
          <w14:textFill>
            <w14:solidFill>
              <w14:schemeClr w14:val="tx1"/>
            </w14:solidFill>
          </w14:textFill>
        </w:rPr>
      </w:pPr>
      <w:r>
        <w:rPr>
          <w:rFonts w:hint="eastAsia" w:ascii="楷体_GB2312" w:eastAsia="楷体_GB2312"/>
          <w:color w:val="000000" w:themeColor="text1"/>
          <w:szCs w:val="24"/>
          <w14:textFill>
            <w14:solidFill>
              <w14:schemeClr w14:val="tx1"/>
            </w14:solidFill>
          </w14:textFill>
        </w:rPr>
        <w:t xml:space="preserve">委员会第四十次会议通过  </w:t>
      </w:r>
      <w:r>
        <w:rPr>
          <w:rFonts w:hint="eastAsia" w:ascii="楷体_GB2312" w:hAnsi="黑体" w:eastAsia="楷体_GB2312"/>
          <w:color w:val="000000" w:themeColor="text1"/>
          <w:szCs w:val="24"/>
          <w14:textFill>
            <w14:solidFill>
              <w14:schemeClr w14:val="tx1"/>
            </w14:solidFill>
          </w14:textFill>
        </w:rPr>
        <w:t>2022年1月21</w:t>
      </w:r>
      <w:r>
        <w:rPr>
          <w:rFonts w:hint="eastAsia" w:eastAsia="楷体_GB2312"/>
          <w:color w:val="000000" w:themeColor="text1"/>
          <w:szCs w:val="24"/>
          <w14:textFill>
            <w14:solidFill>
              <w14:schemeClr w14:val="tx1"/>
            </w14:solidFill>
          </w14:textFill>
        </w:rPr>
        <w:t>日山东</w:t>
      </w:r>
      <w:r>
        <w:rPr>
          <w:rFonts w:hint="eastAsia" w:ascii="楷体_GB2312" w:eastAsia="楷体_GB2312"/>
          <w:color w:val="000000" w:themeColor="text1"/>
          <w:szCs w:val="24"/>
          <w14:textFill>
            <w14:solidFill>
              <w14:schemeClr w14:val="tx1"/>
            </w14:solidFill>
          </w14:textFill>
        </w:rPr>
        <w:t>省第</w:t>
      </w:r>
    </w:p>
    <w:p>
      <w:pPr>
        <w:topLinePunct/>
        <w:spacing w:line="560" w:lineRule="exact"/>
        <w:ind w:firstLine="640" w:firstLineChars="200"/>
        <w:rPr>
          <w:rFonts w:ascii="楷体_GB2312" w:eastAsia="楷体_GB2312"/>
          <w:color w:val="000000" w:themeColor="text1"/>
          <w:szCs w:val="24"/>
          <w14:textFill>
            <w14:solidFill>
              <w14:schemeClr w14:val="tx1"/>
            </w14:solidFill>
          </w14:textFill>
        </w:rPr>
      </w:pPr>
      <w:bookmarkStart w:id="0" w:name="_GoBack"/>
      <w:bookmarkEnd w:id="0"/>
      <w:r>
        <w:rPr>
          <w:rFonts w:hint="eastAsia" w:ascii="楷体_GB2312" w:eastAsia="楷体_GB2312"/>
          <w:color w:val="000000" w:themeColor="text1"/>
          <w:szCs w:val="24"/>
          <w14:textFill>
            <w14:solidFill>
              <w14:schemeClr w14:val="tx1"/>
            </w14:solidFill>
          </w14:textFill>
        </w:rPr>
        <w:t>十三届人民代表大会常务委员会第三十三次会议批准）</w:t>
      </w:r>
    </w:p>
    <w:p>
      <w:pPr>
        <w:topLinePunct/>
        <w:spacing w:line="560" w:lineRule="exact"/>
        <w:jc w:val="center"/>
        <w:rPr>
          <w:rFonts w:ascii="仿宋_GB2312"/>
          <w:color w:val="000000" w:themeColor="text1"/>
          <w:szCs w:val="24"/>
          <w14:textFill>
            <w14:solidFill>
              <w14:schemeClr w14:val="tx1"/>
            </w14:solidFill>
          </w14:textFill>
        </w:rPr>
      </w:pPr>
    </w:p>
    <w:p>
      <w:pPr>
        <w:topLinePunct/>
        <w:adjustRightInd w:val="0"/>
        <w:snapToGrid w:val="0"/>
        <w:spacing w:line="560" w:lineRule="exact"/>
        <w:jc w:val="center"/>
        <w:rPr>
          <w:rFonts w:ascii="楷体_GB2312" w:eastAsia="楷体_GB2312"/>
          <w:color w:val="000000" w:themeColor="text1"/>
          <w:szCs w:val="24"/>
          <w14:textFill>
            <w14:solidFill>
              <w14:schemeClr w14:val="tx1"/>
            </w14:solidFill>
          </w14:textFill>
        </w:rPr>
      </w:pPr>
      <w:r>
        <w:rPr>
          <w:rFonts w:hint="eastAsia" w:ascii="楷体_GB2312" w:eastAsia="楷体_GB2312"/>
          <w:color w:val="000000" w:themeColor="text1"/>
          <w:szCs w:val="24"/>
          <w14:textFill>
            <w14:solidFill>
              <w14:schemeClr w14:val="tx1"/>
            </w14:solidFill>
          </w14:textFill>
        </w:rPr>
        <w:t>目  录</w:t>
      </w:r>
    </w:p>
    <w:p>
      <w:pPr>
        <w:topLinePunct/>
        <w:spacing w:line="560" w:lineRule="exact"/>
        <w:ind w:firstLine="640" w:firstLineChars="200"/>
        <w:jc w:val="left"/>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第一章  总则</w:t>
      </w:r>
    </w:p>
    <w:p>
      <w:pPr>
        <w:topLinePunct/>
        <w:spacing w:line="560" w:lineRule="exact"/>
        <w:ind w:firstLine="640" w:firstLineChars="200"/>
        <w:jc w:val="left"/>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第二章  规划建设</w:t>
      </w:r>
    </w:p>
    <w:p>
      <w:pPr>
        <w:topLinePunct/>
        <w:spacing w:line="560" w:lineRule="exact"/>
        <w:ind w:firstLine="640" w:firstLineChars="200"/>
        <w:jc w:val="left"/>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第三章  经营管理</w:t>
      </w:r>
    </w:p>
    <w:p>
      <w:pPr>
        <w:topLinePunct/>
        <w:spacing w:line="560" w:lineRule="exact"/>
        <w:ind w:firstLine="640" w:firstLineChars="200"/>
        <w:jc w:val="left"/>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第四章  生态保护</w:t>
      </w:r>
    </w:p>
    <w:p>
      <w:pPr>
        <w:topLinePunct/>
        <w:spacing w:line="560" w:lineRule="exact"/>
        <w:ind w:firstLine="640" w:firstLineChars="200"/>
        <w:jc w:val="left"/>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第五章  监督检查</w:t>
      </w:r>
    </w:p>
    <w:p>
      <w:pPr>
        <w:topLinePunct/>
        <w:spacing w:line="560" w:lineRule="exact"/>
        <w:ind w:firstLine="640" w:firstLineChars="200"/>
        <w:jc w:val="left"/>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第六章  法律责任</w:t>
      </w:r>
    </w:p>
    <w:p>
      <w:pPr>
        <w:topLinePunct/>
        <w:spacing w:line="560" w:lineRule="exact"/>
        <w:ind w:firstLine="640" w:firstLineChars="200"/>
        <w:jc w:val="left"/>
        <w:rPr>
          <w:rFonts w:ascii="楷体_GB2312" w:hAnsi="楷体_GB2312" w:eastAsia="楷体_GB2312"/>
          <w:color w:val="000000" w:themeColor="text1"/>
          <w:szCs w:val="24"/>
          <w14:textFill>
            <w14:solidFill>
              <w14:schemeClr w14:val="tx1"/>
            </w14:solidFill>
          </w14:textFill>
        </w:rPr>
      </w:pPr>
      <w:r>
        <w:rPr>
          <w:rFonts w:hint="eastAsia" w:ascii="楷体_GB2312" w:hAnsi="楷体_GB2312" w:eastAsia="楷体_GB2312"/>
          <w:color w:val="000000" w:themeColor="text1"/>
          <w:szCs w:val="24"/>
          <w14:textFill>
            <w14:solidFill>
              <w14:schemeClr w14:val="tx1"/>
            </w14:solidFill>
          </w14:textFill>
        </w:rPr>
        <w:t>第七章  附则</w:t>
      </w:r>
    </w:p>
    <w:p>
      <w:pPr>
        <w:topLinePunct/>
        <w:spacing w:line="560" w:lineRule="exact"/>
        <w:jc w:val="left"/>
        <w:rPr>
          <w:rFonts w:ascii="楷体_GB2312" w:eastAsia="楷体_GB2312"/>
          <w:color w:val="000000" w:themeColor="text1"/>
          <w:szCs w:val="24"/>
          <w14:textFill>
            <w14:solidFill>
              <w14:schemeClr w14:val="tx1"/>
            </w14:solidFill>
          </w14:textFill>
        </w:rPr>
      </w:pPr>
    </w:p>
    <w:p>
      <w:pPr>
        <w:topLinePunct/>
        <w:adjustRightInd w:val="0"/>
        <w:snapToGrid w:val="0"/>
        <w:spacing w:line="560" w:lineRule="exact"/>
        <w:jc w:val="center"/>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第一章  总则</w:t>
      </w:r>
    </w:p>
    <w:p>
      <w:pPr>
        <w:pStyle w:val="5"/>
        <w:topLinePunct/>
        <w:spacing w:before="0" w:beforeAutospacing="0" w:after="0" w:afterAutospacing="0" w:line="560" w:lineRule="exact"/>
        <w:rPr>
          <w:rFonts w:hint="default"/>
          <w:color w:val="000000" w:themeColor="text1"/>
          <w14:textFill>
            <w14:solidFill>
              <w14:schemeClr w14:val="tx1"/>
            </w14:solidFill>
          </w14:textFill>
        </w:rPr>
      </w:pP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第一条</w:t>
      </w:r>
      <w:r>
        <w:rPr>
          <w:rFonts w:hint="eastAsia" w:ascii="仿宋_GB2312"/>
          <w:color w:val="000000" w:themeColor="text1"/>
          <w:szCs w:val="24"/>
          <w14:textFill>
            <w14:solidFill>
              <w14:schemeClr w14:val="tx1"/>
            </w14:solidFill>
          </w14:textFill>
        </w:rPr>
        <w:t xml:space="preserve">  为了规范海洋牧场管理，保护海洋生态环境，推动海洋经济</w:t>
      </w:r>
      <w:r>
        <w:rPr>
          <w:rFonts w:hint="eastAsia" w:ascii="仿宋_GB2312" w:hAnsi="仿宋_GB2312"/>
          <w:color w:val="000000" w:themeColor="text1"/>
          <w:szCs w:val="24"/>
          <w14:textFill>
            <w14:solidFill>
              <w14:schemeClr w14:val="tx1"/>
            </w14:solidFill>
          </w14:textFill>
        </w:rPr>
        <w:t>高质量</w:t>
      </w:r>
      <w:r>
        <w:rPr>
          <w:rFonts w:hint="eastAsia" w:ascii="仿宋_GB2312"/>
          <w:color w:val="000000" w:themeColor="text1"/>
          <w:szCs w:val="24"/>
          <w14:textFill>
            <w14:solidFill>
              <w14:schemeClr w14:val="tx1"/>
            </w14:solidFill>
          </w14:textFill>
        </w:rPr>
        <w:t>发展，根据有关法律、法规，结合本市实际，制定本条例。</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第二条</w:t>
      </w:r>
      <w:r>
        <w:rPr>
          <w:rFonts w:hint="eastAsia" w:ascii="仿宋_GB2312"/>
          <w:color w:val="000000" w:themeColor="text1"/>
          <w:szCs w:val="24"/>
          <w14:textFill>
            <w14:solidFill>
              <w14:schemeClr w14:val="tx1"/>
            </w14:solidFill>
          </w14:textFill>
        </w:rPr>
        <w:t xml:space="preserve">  本条例适用于本市</w:t>
      </w:r>
      <w:r>
        <w:rPr>
          <w:rFonts w:hint="eastAsia" w:ascii="仿宋_GB2312" w:hAnsi="文星仿宋"/>
          <w:color w:val="000000" w:themeColor="text1"/>
          <w:szCs w:val="24"/>
          <w14:textFill>
            <w14:solidFill>
              <w14:schemeClr w14:val="tx1"/>
            </w14:solidFill>
          </w14:textFill>
        </w:rPr>
        <w:t>管辖海域内</w:t>
      </w:r>
      <w:r>
        <w:rPr>
          <w:rFonts w:hint="eastAsia" w:ascii="仿宋_GB2312"/>
          <w:color w:val="000000" w:themeColor="text1"/>
          <w:szCs w:val="24"/>
          <w14:textFill>
            <w14:solidFill>
              <w14:schemeClr w14:val="tx1"/>
            </w14:solidFill>
          </w14:textFill>
        </w:rPr>
        <w:t>海洋牧场的规划建设、经营管理、生态保护和监督管理等相关活动。</w:t>
      </w:r>
    </w:p>
    <w:p>
      <w:pPr>
        <w:topLinePunct/>
        <w:spacing w:line="560" w:lineRule="exact"/>
        <w:ind w:firstLine="640" w:firstLineChars="200"/>
        <w:rPr>
          <w:rFonts w:ascii="楷体_GB2312" w:eastAsia="楷体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第三条  </w:t>
      </w:r>
      <w:r>
        <w:rPr>
          <w:rFonts w:hint="eastAsia" w:ascii="仿宋_GB2312"/>
          <w:color w:val="000000" w:themeColor="text1"/>
          <w:szCs w:val="24"/>
          <w14:textFill>
            <w14:solidFill>
              <w14:schemeClr w14:val="tx1"/>
            </w14:solidFill>
          </w14:textFill>
        </w:rPr>
        <w:t>海洋牧场的发展应当遵循生态优先、</w:t>
      </w:r>
      <w:r>
        <w:rPr>
          <w:rFonts w:hint="eastAsia" w:ascii="仿宋_GB2312" w:hAnsi="仿宋_GB2312"/>
          <w:color w:val="000000" w:themeColor="text1"/>
          <w:szCs w:val="24"/>
          <w14:textFill>
            <w14:solidFill>
              <w14:schemeClr w14:val="tx1"/>
            </w14:solidFill>
          </w14:textFill>
        </w:rPr>
        <w:t>科学规划、有序开发和协同管理的</w:t>
      </w:r>
      <w:r>
        <w:rPr>
          <w:rFonts w:hint="eastAsia" w:ascii="仿宋_GB2312"/>
          <w:color w:val="000000" w:themeColor="text1"/>
          <w:szCs w:val="24"/>
          <w14:textFill>
            <w14:solidFill>
              <w14:schemeClr w14:val="tx1"/>
            </w14:solidFill>
          </w14:textFill>
        </w:rPr>
        <w:t>原则。</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第四条</w:t>
      </w:r>
      <w:r>
        <w:rPr>
          <w:rFonts w:hint="eastAsia" w:ascii="仿宋_GB2312"/>
          <w:color w:val="000000" w:themeColor="text1"/>
          <w:szCs w:val="24"/>
          <w14:textFill>
            <w14:solidFill>
              <w14:schemeClr w14:val="tx1"/>
            </w14:solidFill>
          </w14:textFill>
        </w:rPr>
        <w:t xml:space="preserve">  市、区人民政府</w:t>
      </w:r>
      <w:r>
        <w:rPr>
          <w:rFonts w:hint="eastAsia" w:ascii="仿宋_GB2312" w:hAnsi="仿宋_GB2312"/>
          <w:color w:val="000000" w:themeColor="text1"/>
          <w:szCs w:val="24"/>
          <w14:textFill>
            <w14:solidFill>
              <w14:schemeClr w14:val="tx1"/>
            </w14:solidFill>
          </w14:textFill>
        </w:rPr>
        <w:t>应当</w:t>
      </w:r>
      <w:r>
        <w:rPr>
          <w:rFonts w:hint="eastAsia" w:ascii="仿宋_GB2312" w:hAnsi="仿宋_GB2312"/>
          <w:color w:val="000000" w:themeColor="text1"/>
          <w:szCs w:val="24"/>
          <w:shd w:val="clear" w:color="auto" w:fill="FFFFFF"/>
          <w14:textFill>
            <w14:solidFill>
              <w14:schemeClr w14:val="tx1"/>
            </w14:solidFill>
          </w14:textFill>
        </w:rPr>
        <w:t>加强对海洋牧场发展的组织领导，</w:t>
      </w:r>
      <w:r>
        <w:rPr>
          <w:rFonts w:hint="eastAsia" w:ascii="仿宋_GB2312"/>
          <w:color w:val="000000" w:themeColor="text1"/>
          <w:szCs w:val="24"/>
          <w14:textFill>
            <w14:solidFill>
              <w14:schemeClr w14:val="tx1"/>
            </w14:solidFill>
          </w14:textFill>
        </w:rPr>
        <w:t>将海洋牧场建设纳入本地区国民经济和社会发展规划，</w:t>
      </w:r>
      <w:r>
        <w:rPr>
          <w:rFonts w:hint="eastAsia" w:ascii="仿宋_GB2312" w:hAnsi="仿宋_GB2312"/>
          <w:color w:val="000000" w:themeColor="text1"/>
          <w:szCs w:val="24"/>
          <w14:textFill>
            <w14:solidFill>
              <w14:schemeClr w14:val="tx1"/>
            </w14:solidFill>
          </w14:textFill>
        </w:rPr>
        <w:t>建立海洋牧场管理综合</w:t>
      </w:r>
      <w:r>
        <w:rPr>
          <w:rFonts w:hint="eastAsia" w:ascii="仿宋_GB2312"/>
          <w:color w:val="000000" w:themeColor="text1"/>
          <w:szCs w:val="24"/>
          <w14:textFill>
            <w14:solidFill>
              <w14:schemeClr w14:val="tx1"/>
            </w14:solidFill>
          </w14:textFill>
        </w:rPr>
        <w:t>协调机制，</w:t>
      </w:r>
      <w:r>
        <w:rPr>
          <w:rFonts w:hint="eastAsia" w:ascii="仿宋" w:hAnsi="仿宋"/>
          <w:color w:val="000000" w:themeColor="text1"/>
          <w:szCs w:val="24"/>
          <w:shd w:val="clear" w:color="auto" w:fill="FFFFFF"/>
          <w14:textFill>
            <w14:solidFill>
              <w14:schemeClr w14:val="tx1"/>
            </w14:solidFill>
          </w14:textFill>
        </w:rPr>
        <w:t>解决海洋牧场发展中的重大问题</w:t>
      </w:r>
      <w:r>
        <w:rPr>
          <w:rFonts w:hint="eastAsia" w:ascii="仿宋_GB2312"/>
          <w:color w:val="000000" w:themeColor="text1"/>
          <w:szCs w:val="24"/>
          <w14:textFill>
            <w14:solidFill>
              <w14:schemeClr w14:val="tx1"/>
            </w14:solidFill>
          </w14:textFill>
        </w:rPr>
        <w:t>。海洋牧场监督管理所需经费纳入本级财政预算。</w:t>
      </w:r>
    </w:p>
    <w:p>
      <w:pPr>
        <w:pStyle w:val="8"/>
        <w:topLinePunct/>
        <w:spacing w:before="0" w:beforeAutospacing="0" w:after="0" w:afterAutospacing="0" w:line="560" w:lineRule="exact"/>
        <w:ind w:firstLine="640" w:firstLineChars="200"/>
        <w:jc w:val="both"/>
        <w:rPr>
          <w:rFonts w:hint="default" w:ascii="仿宋_GB2312" w:hAnsi="仿宋_GB2312"/>
          <w:color w:val="000000" w:themeColor="text1"/>
          <w:sz w:val="32"/>
          <w:shd w:val="clear" w:color="auto" w:fill="FFFFFF"/>
          <w14:textFill>
            <w14:solidFill>
              <w14:schemeClr w14:val="tx1"/>
            </w14:solidFill>
          </w14:textFill>
        </w:rPr>
      </w:pPr>
      <w:r>
        <w:rPr>
          <w:rFonts w:ascii="仿宋_GB2312" w:hAnsi="仿宋_GB2312"/>
          <w:color w:val="000000" w:themeColor="text1"/>
          <w:sz w:val="32"/>
          <w:shd w:val="clear" w:color="auto" w:fill="FFFFFF"/>
          <w14:textFill>
            <w14:solidFill>
              <w14:schemeClr w14:val="tx1"/>
            </w14:solidFill>
          </w14:textFill>
        </w:rPr>
        <w:t>沿海镇人民政府、街道办事处应当按照职责做好海洋牧场监督管理工作。</w:t>
      </w:r>
    </w:p>
    <w:p>
      <w:pPr>
        <w:pStyle w:val="5"/>
        <w:topLinePunct/>
        <w:spacing w:before="0" w:beforeAutospacing="0" w:after="0" w:afterAutospacing="0" w:line="560" w:lineRule="exact"/>
        <w:ind w:firstLine="640" w:firstLineChars="200"/>
        <w:rPr>
          <w:rFonts w:hint="default"/>
          <w:b w:val="0"/>
          <w:color w:val="000000" w:themeColor="text1"/>
          <w14:textFill>
            <w14:solidFill>
              <w14:schemeClr w14:val="tx1"/>
            </w14:solidFill>
          </w14:textFill>
        </w:rPr>
      </w:pPr>
      <w:r>
        <w:rPr>
          <w:rFonts w:ascii="仿宋_GB2312" w:hAnsi="文星仿宋"/>
          <w:b w:val="0"/>
          <w:color w:val="000000" w:themeColor="text1"/>
          <w:sz w:val="32"/>
          <w14:textFill>
            <w14:solidFill>
              <w14:schemeClr w14:val="tx1"/>
            </w14:solidFill>
          </w14:textFill>
        </w:rPr>
        <w:t>沿海村民委员会、居民委员会等基层群众性自治组织应当协助做好海洋牧场监督管理相关工作。</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第五条</w:t>
      </w:r>
      <w:r>
        <w:rPr>
          <w:rFonts w:hint="eastAsia" w:ascii="仿宋_GB2312"/>
          <w:color w:val="000000" w:themeColor="text1"/>
          <w:szCs w:val="24"/>
          <w14:textFill>
            <w14:solidFill>
              <w14:schemeClr w14:val="tx1"/>
            </w14:solidFill>
          </w14:textFill>
        </w:rPr>
        <w:t xml:space="preserve">  </w:t>
      </w:r>
      <w:r>
        <w:rPr>
          <w:rFonts w:hint="eastAsia" w:ascii="仿宋_GB2312"/>
          <w:color w:val="000000" w:themeColor="text1"/>
          <w:spacing w:val="-11"/>
          <w:szCs w:val="24"/>
          <w14:textFill>
            <w14:solidFill>
              <w14:schemeClr w14:val="tx1"/>
            </w14:solidFill>
          </w14:textFill>
        </w:rPr>
        <w:t>渔业行政主管部门负责海洋牧场的综合管理工作。</w:t>
      </w:r>
    </w:p>
    <w:p>
      <w:pPr>
        <w:topLinePunct/>
        <w:spacing w:line="560" w:lineRule="exact"/>
        <w:ind w:firstLine="640" w:firstLineChars="200"/>
        <w:rPr>
          <w:rFonts w:ascii="黑体" w:hAnsi="黑体" w:eastAsia="黑体"/>
          <w:color w:val="000000" w:themeColor="text1"/>
          <w:szCs w:val="24"/>
          <w:shd w:val="clear" w:color="auto" w:fill="FFFFFF"/>
          <w14:textFill>
            <w14:solidFill>
              <w14:schemeClr w14:val="tx1"/>
            </w14:solidFill>
          </w14:textFill>
        </w:rPr>
      </w:pPr>
      <w:r>
        <w:rPr>
          <w:rFonts w:hint="eastAsia" w:ascii="仿宋_GB2312"/>
          <w:color w:val="000000" w:themeColor="text1"/>
          <w:szCs w:val="24"/>
          <w14:textFill>
            <w14:solidFill>
              <w14:schemeClr w14:val="tx1"/>
            </w14:solidFill>
          </w14:textFill>
        </w:rPr>
        <w:t>发展改革、科技、公安、财政、自然资源和规划、生态环境、交通运输、文化和旅游、应急管理、行政审批、</w:t>
      </w:r>
      <w:r>
        <w:rPr>
          <w:rFonts w:hint="eastAsia" w:ascii="仿宋" w:hAnsi="仿宋"/>
          <w:color w:val="000000" w:themeColor="text1"/>
          <w:szCs w:val="24"/>
          <w:shd w:val="clear" w:color="auto" w:fill="FFFFFF"/>
          <w14:textFill>
            <w14:solidFill>
              <w14:schemeClr w14:val="tx1"/>
            </w14:solidFill>
          </w14:textFill>
        </w:rPr>
        <w:t>市场监督管理、</w:t>
      </w:r>
      <w:r>
        <w:rPr>
          <w:rFonts w:hint="eastAsia" w:ascii="仿宋_GB2312"/>
          <w:color w:val="000000" w:themeColor="text1"/>
          <w:szCs w:val="24"/>
          <w14:textFill>
            <w14:solidFill>
              <w14:schemeClr w14:val="tx1"/>
            </w14:solidFill>
          </w14:textFill>
        </w:rPr>
        <w:t>体育、气象、海事、海警、消防救援等部门和单位，按照职责做好海洋牧场相关工作。</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第六条  </w:t>
      </w:r>
      <w:r>
        <w:rPr>
          <w:rFonts w:hint="eastAsia" w:ascii="仿宋_GB2312" w:hAnsi="仿宋_GB2312"/>
          <w:color w:val="000000" w:themeColor="text1"/>
          <w:szCs w:val="24"/>
          <w14:textFill>
            <w14:solidFill>
              <w14:schemeClr w14:val="tx1"/>
            </w14:solidFill>
          </w14:textFill>
        </w:rPr>
        <w:t>本市与胶东经济圈其他设区的市协同推进以下海洋牧场管理工作：</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（一）编制海洋牧场规划时相互衔接；</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（二）建立海洋牧场管理信息沟通和重大事件通报制度，实现海洋牧场管理信息共享；</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（三）建立执法联动响应和协作机制；</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（四）其他协商确定的合作事项。</w:t>
      </w:r>
    </w:p>
    <w:p>
      <w:pPr>
        <w:pStyle w:val="8"/>
        <w:topLinePunct/>
        <w:spacing w:before="0" w:beforeAutospacing="0" w:after="0" w:afterAutospacing="0" w:line="560" w:lineRule="exact"/>
        <w:ind w:firstLine="640" w:firstLineChars="200"/>
        <w:jc w:val="both"/>
        <w:rPr>
          <w:rFonts w:hint="default" w:ascii="仿宋_GB2312" w:hAnsi="文星仿宋"/>
          <w:color w:val="000000" w:themeColor="text1"/>
          <w:kern w:val="2"/>
          <w:sz w:val="32"/>
          <w:lang w:val="zh-CN"/>
          <w14:textFill>
            <w14:solidFill>
              <w14:schemeClr w14:val="tx1"/>
            </w14:solidFill>
          </w14:textFill>
        </w:rPr>
      </w:pPr>
      <w:r>
        <w:rPr>
          <w:rFonts w:ascii="黑体" w:hAnsi="黑体" w:eastAsia="黑体"/>
          <w:color w:val="000000" w:themeColor="text1"/>
          <w:sz w:val="32"/>
          <w14:textFill>
            <w14:solidFill>
              <w14:schemeClr w14:val="tx1"/>
            </w14:solidFill>
          </w14:textFill>
        </w:rPr>
        <w:t xml:space="preserve">第七条  </w:t>
      </w:r>
      <w:r>
        <w:rPr>
          <w:rFonts w:ascii="仿宋_GB2312" w:hAnsi="文星仿宋"/>
          <w:color w:val="000000" w:themeColor="text1"/>
          <w:kern w:val="2"/>
          <w:sz w:val="32"/>
          <w:lang w:val="zh-CN"/>
          <w14:textFill>
            <w14:solidFill>
              <w14:schemeClr w14:val="tx1"/>
            </w14:solidFill>
          </w14:textFill>
        </w:rPr>
        <w:t>市、区人民政府及相关部门和单位应当加强海洋牧场保护和利用科学研究和先进技术的推广应用，充分利用现代科学技术成果，提升海洋牧场的管理能力和发展水平。</w:t>
      </w:r>
    </w:p>
    <w:p>
      <w:pPr>
        <w:pStyle w:val="8"/>
        <w:topLinePunct/>
        <w:spacing w:before="0" w:beforeAutospacing="0" w:after="0" w:afterAutospacing="0" w:line="560" w:lineRule="exact"/>
        <w:ind w:firstLine="640" w:firstLineChars="200"/>
        <w:jc w:val="both"/>
        <w:rPr>
          <w:rFonts w:hint="default"/>
          <w:color w:val="000000" w:themeColor="text1"/>
          <w14:textFill>
            <w14:solidFill>
              <w14:schemeClr w14:val="tx1"/>
            </w14:solidFill>
          </w14:textFill>
        </w:rPr>
      </w:pPr>
      <w:r>
        <w:rPr>
          <w:rFonts w:ascii="仿宋_GB2312" w:hAnsi="文星仿宋"/>
          <w:color w:val="000000" w:themeColor="text1"/>
          <w:kern w:val="2"/>
          <w:sz w:val="32"/>
          <w:lang w:val="zh-CN"/>
          <w14:textFill>
            <w14:solidFill>
              <w14:schemeClr w14:val="tx1"/>
            </w14:solidFill>
          </w14:textFill>
        </w:rPr>
        <w:t>本市会同胶东经济圈其他设区的市加强海洋牧场及相关产业基础研究、技术创新，引进和培养高层次科研团队和人才，合力打造高能级海洋牧场科创平台，联合推动海洋牧场科技成果转化，提升海洋牧场及相关产业创新能力。</w:t>
      </w:r>
    </w:p>
    <w:p>
      <w:pPr>
        <w:pStyle w:val="8"/>
        <w:topLinePunct/>
        <w:spacing w:before="0" w:beforeAutospacing="0" w:after="0" w:afterAutospacing="0" w:line="560" w:lineRule="exact"/>
        <w:ind w:firstLine="640" w:firstLineChars="200"/>
        <w:jc w:val="both"/>
        <w:rPr>
          <w:rFonts w:hint="default" w:ascii="仿宋_GB2312" w:hAnsi="文星仿宋"/>
          <w:color w:val="000000" w:themeColor="text1"/>
          <w:kern w:val="2"/>
          <w:sz w:val="32"/>
          <w:lang w:val="zh-CN"/>
          <w14:textFill>
            <w14:solidFill>
              <w14:schemeClr w14:val="tx1"/>
            </w14:solidFill>
          </w14:textFill>
        </w:rPr>
      </w:pPr>
      <w:r>
        <w:rPr>
          <w:rFonts w:ascii="黑体" w:hAnsi="黑体" w:eastAsia="黑体"/>
          <w:color w:val="000000" w:themeColor="text1"/>
          <w:sz w:val="32"/>
          <w14:textFill>
            <w14:solidFill>
              <w14:schemeClr w14:val="tx1"/>
            </w14:solidFill>
          </w14:textFill>
        </w:rPr>
        <w:t xml:space="preserve">第八条  </w:t>
      </w:r>
      <w:r>
        <w:rPr>
          <w:rFonts w:ascii="仿宋_GB2312" w:hAnsi="文星仿宋"/>
          <w:color w:val="000000" w:themeColor="text1"/>
          <w:kern w:val="2"/>
          <w:sz w:val="32"/>
          <w:lang w:val="zh-CN"/>
          <w14:textFill>
            <w14:solidFill>
              <w14:schemeClr w14:val="tx1"/>
            </w14:solidFill>
          </w14:textFill>
        </w:rPr>
        <w:t>各</w:t>
      </w:r>
      <w:r>
        <w:rPr>
          <w:rFonts w:ascii="仿宋_GB2312" w:hAnsi="文星仿宋"/>
          <w:color w:val="000000" w:themeColor="text1"/>
          <w:spacing w:val="-11"/>
          <w:kern w:val="2"/>
          <w:sz w:val="32"/>
          <w:lang w:val="zh-CN"/>
          <w14:textFill>
            <w14:solidFill>
              <w14:schemeClr w14:val="tx1"/>
            </w14:solidFill>
          </w14:textFill>
        </w:rPr>
        <w:t>级人民政府应当加强海洋生态保护法律、法规的宣传教育，提升全社会水生生物资源养护和水域生态环境保护意识。</w:t>
      </w:r>
    </w:p>
    <w:p>
      <w:pPr>
        <w:pStyle w:val="8"/>
        <w:topLinePunct/>
        <w:spacing w:before="0" w:beforeAutospacing="0" w:after="0" w:afterAutospacing="0" w:line="560" w:lineRule="exact"/>
        <w:ind w:firstLine="640" w:firstLineChars="200"/>
        <w:jc w:val="both"/>
        <w:rPr>
          <w:rFonts w:hint="default" w:ascii="仿宋_GB2312" w:hAnsi="文星仿宋"/>
          <w:color w:val="000000" w:themeColor="text1"/>
          <w:kern w:val="2"/>
          <w:sz w:val="32"/>
          <w:lang w:val="zh-CN"/>
          <w14:textFill>
            <w14:solidFill>
              <w14:schemeClr w14:val="tx1"/>
            </w14:solidFill>
          </w14:textFill>
        </w:rPr>
      </w:pPr>
      <w:r>
        <w:rPr>
          <w:rFonts w:ascii="仿宋_GB2312" w:hAnsi="文星仿宋"/>
          <w:color w:val="000000" w:themeColor="text1"/>
          <w:kern w:val="2"/>
          <w:sz w:val="32"/>
          <w:lang w:val="zh-CN"/>
          <w14:textFill>
            <w14:solidFill>
              <w14:schemeClr w14:val="tx1"/>
            </w14:solidFill>
          </w14:textFill>
        </w:rPr>
        <w:t>新闻媒体应当及时准确宣传海洋牧场建设和管理的措施和成效，推广典型经验，为保护海洋生态环境、合理利用海洋资源创造良好舆论氛围。</w:t>
      </w:r>
    </w:p>
    <w:p>
      <w:pPr>
        <w:pStyle w:val="8"/>
        <w:topLinePunct/>
        <w:spacing w:before="0" w:beforeAutospacing="0" w:after="0" w:afterAutospacing="0" w:line="560" w:lineRule="exact"/>
        <w:ind w:firstLine="640" w:firstLineChars="200"/>
        <w:jc w:val="both"/>
        <w:rPr>
          <w:rFonts w:hint="default" w:ascii="仿宋_GB2312" w:hAnsi="文星仿宋"/>
          <w:color w:val="000000" w:themeColor="text1"/>
          <w:kern w:val="2"/>
          <w:sz w:val="32"/>
          <w:lang w:val="zh-CN"/>
          <w14:textFill>
            <w14:solidFill>
              <w14:schemeClr w14:val="tx1"/>
            </w14:solidFill>
          </w14:textFill>
        </w:rPr>
      </w:pPr>
      <w:r>
        <w:rPr>
          <w:rFonts w:ascii="仿宋_GB2312" w:hAnsi="文星仿宋"/>
          <w:color w:val="000000" w:themeColor="text1"/>
          <w:kern w:val="2"/>
          <w:sz w:val="32"/>
          <w:lang w:val="zh-CN"/>
          <w14:textFill>
            <w14:solidFill>
              <w14:schemeClr w14:val="tx1"/>
            </w14:solidFill>
          </w14:textFill>
        </w:rPr>
        <w:t>本市新闻媒体应当加强与胶东经济圈其他设区的市新闻媒体的联系和互动，宣传胶东经济圈各设区的市关于海洋牧场建设、运营和管理的政策措施，推广工作经验，营造合作共赢的良好社会环境。</w:t>
      </w:r>
    </w:p>
    <w:p>
      <w:pPr>
        <w:pStyle w:val="8"/>
        <w:topLinePunct/>
        <w:spacing w:before="0" w:beforeAutospacing="0" w:after="0" w:afterAutospacing="0" w:line="380" w:lineRule="exact"/>
        <w:ind w:firstLine="640" w:firstLineChars="200"/>
        <w:jc w:val="both"/>
        <w:rPr>
          <w:rFonts w:hint="default" w:ascii="仿宋_GB2312" w:hAnsi="文星仿宋"/>
          <w:color w:val="000000" w:themeColor="text1"/>
          <w:kern w:val="2"/>
          <w:sz w:val="32"/>
          <w:lang w:val="zh-CN"/>
          <w14:textFill>
            <w14:solidFill>
              <w14:schemeClr w14:val="tx1"/>
            </w14:solidFill>
          </w14:textFill>
        </w:rPr>
      </w:pPr>
    </w:p>
    <w:p>
      <w:pPr>
        <w:topLinePunct/>
        <w:adjustRightInd w:val="0"/>
        <w:snapToGrid w:val="0"/>
        <w:spacing w:before="217" w:beforeLines="50" w:line="560" w:lineRule="exact"/>
        <w:jc w:val="center"/>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第二章  规划建设</w:t>
      </w:r>
    </w:p>
    <w:p>
      <w:pPr>
        <w:pStyle w:val="2"/>
        <w:spacing w:line="400" w:lineRule="exact"/>
        <w:ind w:firstLine="320"/>
        <w:rPr>
          <w:rFonts w:hint="default"/>
        </w:rPr>
      </w:pP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第九条  </w:t>
      </w:r>
      <w:r>
        <w:rPr>
          <w:rFonts w:hint="eastAsia" w:ascii="仿宋_GB2312"/>
          <w:color w:val="000000" w:themeColor="text1"/>
          <w:szCs w:val="24"/>
          <w14:textFill>
            <w14:solidFill>
              <w14:schemeClr w14:val="tx1"/>
            </w14:solidFill>
          </w14:textFill>
        </w:rPr>
        <w:t>市渔业行政</w:t>
      </w:r>
      <w:r>
        <w:rPr>
          <w:rFonts w:hint="eastAsia" w:ascii="仿宋_GB2312" w:hAnsi="仿宋_GB2312"/>
          <w:color w:val="000000" w:themeColor="text1"/>
          <w:szCs w:val="24"/>
          <w14:textFill>
            <w14:solidFill>
              <w14:schemeClr w14:val="tx1"/>
            </w14:solidFill>
          </w14:textFill>
        </w:rPr>
        <w:t>主管部门应当会同有关部门编制全市海洋牧场规划，</w:t>
      </w:r>
      <w:r>
        <w:rPr>
          <w:rFonts w:hint="eastAsia" w:ascii="仿宋_GB2312" w:hAnsi="文星仿宋"/>
          <w:color w:val="000000" w:themeColor="text1"/>
          <w:szCs w:val="24"/>
          <w14:textFill>
            <w14:solidFill>
              <w14:schemeClr w14:val="tx1"/>
            </w14:solidFill>
          </w14:textFill>
        </w:rPr>
        <w:t>报请市人民政府批准后组织实施</w:t>
      </w:r>
      <w:r>
        <w:rPr>
          <w:rFonts w:hint="eastAsia" w:ascii="仿宋_GB2312" w:hAnsi="仿宋_GB2312"/>
          <w:color w:val="000000" w:themeColor="text1"/>
          <w:szCs w:val="24"/>
          <w14:textFill>
            <w14:solidFill>
              <w14:schemeClr w14:val="tx1"/>
            </w14:solidFill>
          </w14:textFill>
        </w:rPr>
        <w:t>。</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海洋牧场规划应当符合国土空间规划，与海上交通、环境保护、海岸带保护、港口、旅游、海岛保护等规划相衔接。</w:t>
      </w:r>
    </w:p>
    <w:p>
      <w:pPr>
        <w:pStyle w:val="8"/>
        <w:topLinePunct/>
        <w:spacing w:before="0" w:beforeAutospacing="0" w:after="0" w:afterAutospacing="0" w:line="560" w:lineRule="exact"/>
        <w:ind w:firstLine="640" w:firstLineChars="200"/>
        <w:jc w:val="both"/>
        <w:rPr>
          <w:rFonts w:hint="default" w:ascii="仿宋_GB2312" w:hAnsi="文星仿宋"/>
          <w:color w:val="000000" w:themeColor="text1"/>
          <w:kern w:val="2"/>
          <w:sz w:val="32"/>
          <w14:textFill>
            <w14:solidFill>
              <w14:schemeClr w14:val="tx1"/>
            </w14:solidFill>
          </w14:textFill>
        </w:rPr>
      </w:pPr>
      <w:r>
        <w:rPr>
          <w:rFonts w:ascii="仿宋_GB2312" w:hAnsi="文星仿宋"/>
          <w:color w:val="000000" w:themeColor="text1"/>
          <w:kern w:val="2"/>
          <w:sz w:val="32"/>
          <w14:textFill>
            <w14:solidFill>
              <w14:schemeClr w14:val="tx1"/>
            </w14:solidFill>
          </w14:textFill>
        </w:rPr>
        <w:t>对海洋牧场规划中的位置、面积、布局、功能等内容作出重大调整的，应当重新报批。</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第十条  </w:t>
      </w:r>
      <w:r>
        <w:rPr>
          <w:rFonts w:hint="eastAsia" w:ascii="仿宋_GB2312"/>
          <w:color w:val="000000" w:themeColor="text1"/>
          <w:szCs w:val="24"/>
          <w14:textFill>
            <w14:solidFill>
              <w14:schemeClr w14:val="tx1"/>
            </w14:solidFill>
          </w14:textFill>
        </w:rPr>
        <w:t>海洋牧场建设应当符</w:t>
      </w:r>
      <w:r>
        <w:rPr>
          <w:rFonts w:hint="eastAsia" w:ascii="仿宋_GB2312" w:hAnsi="仿宋_GB2312"/>
          <w:color w:val="000000" w:themeColor="text1"/>
          <w:szCs w:val="24"/>
          <w14:textFill>
            <w14:solidFill>
              <w14:schemeClr w14:val="tx1"/>
            </w14:solidFill>
          </w14:textFill>
        </w:rPr>
        <w:t>合海洋牧场规划、海</w:t>
      </w:r>
      <w:r>
        <w:rPr>
          <w:rFonts w:hint="eastAsia" w:ascii="仿宋_GB2312"/>
          <w:color w:val="000000" w:themeColor="text1"/>
          <w:szCs w:val="24"/>
          <w14:textFill>
            <w14:solidFill>
              <w14:schemeClr w14:val="tx1"/>
            </w14:solidFill>
          </w14:textFill>
        </w:rPr>
        <w:t>洋环境保护规划和</w:t>
      </w:r>
      <w:r>
        <w:rPr>
          <w:rFonts w:hint="eastAsia" w:ascii="仿宋_GB2312"/>
          <w:color w:val="000000" w:themeColor="text1"/>
          <w:szCs w:val="24"/>
          <w:u w:color="FF0000"/>
          <w14:textFill>
            <w14:solidFill>
              <w14:schemeClr w14:val="tx1"/>
            </w14:solidFill>
          </w14:textFill>
        </w:rPr>
        <w:t>环境保护</w:t>
      </w:r>
      <w:r>
        <w:rPr>
          <w:rFonts w:hint="eastAsia" w:ascii="仿宋_GB2312"/>
          <w:color w:val="000000" w:themeColor="text1"/>
          <w:szCs w:val="24"/>
          <w14:textFill>
            <w14:solidFill>
              <w14:schemeClr w14:val="tx1"/>
            </w14:solidFill>
          </w14:textFill>
        </w:rPr>
        <w:t>标准，不得影响海洋环境质量或者损害相邻海域的功能。</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第十一条</w:t>
      </w:r>
      <w:r>
        <w:rPr>
          <w:rFonts w:hint="eastAsia" w:ascii="仿宋_GB2312"/>
          <w:color w:val="000000" w:themeColor="text1"/>
          <w:szCs w:val="24"/>
          <w14:textFill>
            <w14:solidFill>
              <w14:schemeClr w14:val="tx1"/>
            </w14:solidFill>
          </w14:textFill>
        </w:rPr>
        <w:t xml:space="preserve">  建设海洋牧场，应当根据功能定位，合理设计人工鱼礁及海藻（草）场建设、底播增殖、水生生物资源增殖放流、休闲渔业开发等配置模式，科学确定建设规模和内容。</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第十二条</w:t>
      </w:r>
      <w:r>
        <w:rPr>
          <w:rFonts w:hint="eastAsia" w:ascii="仿宋_GB2312"/>
          <w:color w:val="000000" w:themeColor="text1"/>
          <w:szCs w:val="24"/>
          <w14:textFill>
            <w14:solidFill>
              <w14:schemeClr w14:val="tx1"/>
            </w14:solidFill>
          </w14:textFill>
        </w:rPr>
        <w:t xml:space="preserve">  建设海洋牧场应当</w:t>
      </w:r>
      <w:r>
        <w:rPr>
          <w:rFonts w:hint="eastAsia" w:ascii="仿宋_GB2312" w:hAnsi="仿宋_GB2312"/>
          <w:color w:val="000000" w:themeColor="text1"/>
          <w:szCs w:val="24"/>
          <w14:textFill>
            <w14:solidFill>
              <w14:schemeClr w14:val="tx1"/>
            </w14:solidFill>
          </w14:textFill>
        </w:rPr>
        <w:t>依法进行海洋</w:t>
      </w:r>
      <w:r>
        <w:rPr>
          <w:rFonts w:hint="eastAsia" w:ascii="仿宋_GB2312"/>
          <w:color w:val="000000" w:themeColor="text1"/>
          <w:szCs w:val="24"/>
          <w14:textFill>
            <w14:solidFill>
              <w14:schemeClr w14:val="tx1"/>
            </w14:solidFill>
          </w14:textFill>
        </w:rPr>
        <w:t>环境影响评价。</w:t>
      </w:r>
    </w:p>
    <w:p>
      <w:pPr>
        <w:topLinePunct/>
        <w:spacing w:line="560" w:lineRule="exact"/>
        <w:ind w:firstLine="640" w:firstLineChars="200"/>
        <w:rPr>
          <w:rFonts w:ascii="楷体_GB2312" w:eastAsia="楷体_GB2312"/>
          <w:color w:val="000000" w:themeColor="text1"/>
          <w:szCs w:val="24"/>
          <w14:textFill>
            <w14:solidFill>
              <w14:schemeClr w14:val="tx1"/>
            </w14:solidFill>
          </w14:textFill>
        </w:rPr>
      </w:pPr>
      <w:r>
        <w:rPr>
          <w:rFonts w:hint="eastAsia" w:ascii="仿宋_GB2312"/>
          <w:color w:val="000000" w:themeColor="text1"/>
          <w:szCs w:val="24"/>
          <w14:textFill>
            <w14:solidFill>
              <w14:schemeClr w14:val="tx1"/>
            </w14:solidFill>
          </w14:textFill>
        </w:rPr>
        <w:t>在海洋牧场内建设人</w:t>
      </w:r>
      <w:r>
        <w:rPr>
          <w:rFonts w:hint="eastAsia" w:ascii="仿宋_GB2312" w:hAnsi="仿宋_GB2312"/>
          <w:color w:val="000000" w:themeColor="text1"/>
          <w:szCs w:val="24"/>
          <w14:textFill>
            <w14:solidFill>
              <w14:schemeClr w14:val="tx1"/>
            </w14:solidFill>
          </w14:textFill>
        </w:rPr>
        <w:t>工鱼礁的，应当依法办理人工鱼礁建设审批手续。建设人工鱼礁，应当</w:t>
      </w:r>
      <w:r>
        <w:rPr>
          <w:rFonts w:hint="eastAsia" w:ascii="仿宋_GB2312"/>
          <w:color w:val="000000" w:themeColor="text1"/>
          <w:szCs w:val="24"/>
          <w14:textFill>
            <w14:solidFill>
              <w14:schemeClr w14:val="tx1"/>
            </w14:solidFill>
          </w14:textFill>
        </w:rPr>
        <w:t>符合技术规范要求，礁体材料应当符合环保标准。</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第十三条  </w:t>
      </w:r>
      <w:r>
        <w:rPr>
          <w:rFonts w:hint="eastAsia" w:ascii="仿宋_GB2312" w:hAnsi="仿宋_GB2312"/>
          <w:color w:val="000000" w:themeColor="text1"/>
          <w:szCs w:val="24"/>
          <w14:textFill>
            <w14:solidFill>
              <w14:schemeClr w14:val="tx1"/>
            </w14:solidFill>
          </w14:textFill>
        </w:rPr>
        <w:t>建设海洋牧场可能造成跨区域环境影响的，有关生态环境主管部门应当进行会商。经会商对环境影响评价结论有争议的，该海洋牧场建设项目的环境影响评价文件由其共同的上一级生态环境主管部门审批。</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第十四条  </w:t>
      </w:r>
      <w:r>
        <w:rPr>
          <w:rFonts w:hint="eastAsia" w:ascii="仿宋_GB2312"/>
          <w:color w:val="000000" w:themeColor="text1"/>
          <w:szCs w:val="24"/>
          <w14:textFill>
            <w14:solidFill>
              <w14:schemeClr w14:val="tx1"/>
            </w14:solidFill>
          </w14:textFill>
        </w:rPr>
        <w:t>海洋牧场需要配套建设岸基设施、休闲渔业码头、游客服务中心等功能设施的，市、相关区人民政府应当依法对海洋牧场配套设施用地给予支持。</w:t>
      </w:r>
    </w:p>
    <w:p>
      <w:pPr>
        <w:topLinePunct/>
        <w:spacing w:line="560" w:lineRule="exact"/>
        <w:ind w:firstLine="640" w:firstLineChars="200"/>
        <w:rPr>
          <w:rFonts w:ascii="仿宋_GB2312" w:hAnsi="文星仿宋"/>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第十五条  </w:t>
      </w:r>
      <w:r>
        <w:rPr>
          <w:rFonts w:hint="eastAsia" w:ascii="仿宋_GB2312" w:hAnsi="文星仿宋"/>
          <w:color w:val="000000" w:themeColor="text1"/>
          <w:szCs w:val="24"/>
          <w14:textFill>
            <w14:solidFill>
              <w14:schemeClr w14:val="tx1"/>
            </w14:solidFill>
          </w14:textFill>
        </w:rPr>
        <w:t>建设海洋牧场应当依法取得海域使用权。海域使用权人应当依法缴纳海域使用金。</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海洋牧场的海域使用权期限届满，海域使用权人申请继续使用海域的，除根据公共利益或者国家安全需要收回海域使用权的外，原批准用海的人民政府应当依法批准续期。</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shd w:val="clear" w:color="auto" w:fill="FFFFFF"/>
          <w14:textFill>
            <w14:solidFill>
              <w14:schemeClr w14:val="tx1"/>
            </w14:solidFill>
          </w14:textFill>
        </w:rPr>
        <w:t>因公共利益或者国家安全需要提前收回海域使用权的，应当根据海域使用权人已使用的年限和海域的实际情况等给予相应的补偿。</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第十六条</w:t>
      </w:r>
      <w:r>
        <w:rPr>
          <w:rFonts w:hint="eastAsia" w:ascii="仿宋_GB2312"/>
          <w:color w:val="000000" w:themeColor="text1"/>
          <w:szCs w:val="24"/>
          <w14:textFill>
            <w14:solidFill>
              <w14:schemeClr w14:val="tx1"/>
            </w14:solidFill>
          </w14:textFill>
        </w:rPr>
        <w:t xml:space="preserve">  鼓励社会</w:t>
      </w:r>
      <w:r>
        <w:rPr>
          <w:rFonts w:hint="eastAsia" w:ascii="仿宋_GB2312" w:hAnsi="仿宋_GB2312"/>
          <w:color w:val="000000" w:themeColor="text1"/>
          <w:szCs w:val="24"/>
          <w14:textFill>
            <w14:solidFill>
              <w14:schemeClr w14:val="tx1"/>
            </w14:solidFill>
          </w14:textFill>
        </w:rPr>
        <w:t>资本通过自主投资、与政府合作等方式参与海洋牧场建设；属于生态保护修复项目的，按照规定享受有关支持政策。</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第十七条  </w:t>
      </w:r>
      <w:r>
        <w:rPr>
          <w:rFonts w:hint="eastAsia" w:ascii="仿宋_GB2312" w:hAnsi="仿宋_GB2312"/>
          <w:color w:val="000000" w:themeColor="text1"/>
          <w:szCs w:val="24"/>
          <w14:textFill>
            <w14:solidFill>
              <w14:schemeClr w14:val="tx1"/>
            </w14:solidFill>
          </w14:textFill>
        </w:rPr>
        <w:t>鼓励海洋牧场经营人拓展海洋牧场功能,建设生产、观光、垂钓、餐饮、娱乐、文化、科普等多元融合发展的现代化海洋牧场。</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鼓励和支持符合条件的海洋牧场申报创建国家级、省级海洋牧场示范区。</w:t>
      </w:r>
    </w:p>
    <w:p>
      <w:pPr>
        <w:pStyle w:val="5"/>
        <w:topLinePunct/>
        <w:spacing w:before="0" w:beforeAutospacing="0" w:after="0" w:afterAutospacing="0" w:line="560" w:lineRule="exact"/>
        <w:rPr>
          <w:rFonts w:hint="default"/>
          <w:color w:val="000000" w:themeColor="text1"/>
          <w14:textFill>
            <w14:solidFill>
              <w14:schemeClr w14:val="tx1"/>
            </w14:solidFill>
          </w14:textFill>
        </w:rPr>
      </w:pPr>
    </w:p>
    <w:p>
      <w:pPr>
        <w:topLinePunct/>
        <w:spacing w:line="560" w:lineRule="exact"/>
        <w:jc w:val="center"/>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第三章  经营管理</w:t>
      </w: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第十八条</w:t>
      </w:r>
      <w:r>
        <w:rPr>
          <w:rFonts w:hint="eastAsia" w:ascii="仿宋_GB2312"/>
          <w:color w:val="000000" w:themeColor="text1"/>
          <w:szCs w:val="24"/>
          <w14:textFill>
            <w14:solidFill>
              <w14:schemeClr w14:val="tx1"/>
            </w14:solidFill>
          </w14:textFill>
        </w:rPr>
        <w:t xml:space="preserve">  海洋牧场经营人承担安全主体责任，</w:t>
      </w:r>
      <w:r>
        <w:rPr>
          <w:rFonts w:hint="eastAsia" w:ascii="仿宋_GB2312" w:hAnsi="仿宋_GB2312"/>
          <w:color w:val="000000" w:themeColor="text1"/>
          <w:szCs w:val="24"/>
          <w14:textFill>
            <w14:solidFill>
              <w14:schemeClr w14:val="tx1"/>
            </w14:solidFill>
          </w14:textFill>
        </w:rPr>
        <w:t>应当严格执</w:t>
      </w:r>
      <w:r>
        <w:rPr>
          <w:rFonts w:hint="eastAsia" w:ascii="仿宋_GB2312"/>
          <w:color w:val="000000" w:themeColor="text1"/>
          <w:szCs w:val="24"/>
          <w14:textFill>
            <w14:solidFill>
              <w14:schemeClr w14:val="tx1"/>
            </w14:solidFill>
          </w14:textFill>
        </w:rPr>
        <w:t>行安全生产和消防安全管理规定，严格落实人工鱼礁建设、海洋牧场平台运营、船舶航行、旅游等安全生产工作责任制。</w:t>
      </w:r>
    </w:p>
    <w:p>
      <w:pPr>
        <w:topLinePunct/>
        <w:spacing w:line="560" w:lineRule="exact"/>
        <w:ind w:firstLine="640" w:firstLineChars="200"/>
        <w:rPr>
          <w:rFonts w:ascii="楷体_GB2312" w:eastAsia="楷体_GB2312"/>
          <w:color w:val="000000" w:themeColor="text1"/>
          <w:szCs w:val="24"/>
          <w14:textFill>
            <w14:solidFill>
              <w14:schemeClr w14:val="tx1"/>
            </w14:solidFill>
          </w14:textFill>
        </w:rPr>
      </w:pPr>
      <w:r>
        <w:rPr>
          <w:rFonts w:hint="eastAsia" w:ascii="仿宋_GB2312"/>
          <w:color w:val="000000" w:themeColor="text1"/>
          <w:szCs w:val="24"/>
          <w14:textFill>
            <w14:solidFill>
              <w14:schemeClr w14:val="tx1"/>
            </w14:solidFill>
          </w14:textFill>
        </w:rPr>
        <w:t>海洋牧场经营人应当制定安全生产制度和应急预案，建立健全并落实全员安全生产责任制，定期组织开展安全生产教育培训和应急演练，履行法律、法规规定的安全生产义务。</w:t>
      </w: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第十九条</w:t>
      </w:r>
      <w:r>
        <w:rPr>
          <w:rFonts w:hint="eastAsia" w:ascii="仿宋_GB2312"/>
          <w:color w:val="000000" w:themeColor="text1"/>
          <w:szCs w:val="24"/>
          <w14:textFill>
            <w14:solidFill>
              <w14:schemeClr w14:val="tx1"/>
            </w14:solidFill>
          </w14:textFill>
        </w:rPr>
        <w:t xml:space="preserve">  </w:t>
      </w:r>
      <w:r>
        <w:rPr>
          <w:rFonts w:hint="eastAsia" w:ascii="仿宋_GB2312" w:hAnsi="仿宋_GB2312"/>
          <w:color w:val="000000" w:themeColor="text1"/>
          <w:szCs w:val="24"/>
          <w14:textFill>
            <w14:solidFill>
              <w14:schemeClr w14:val="tx1"/>
            </w14:solidFill>
          </w14:textFill>
        </w:rPr>
        <w:t>在海洋牧场海域内从事观光、垂钓、娱乐、科普展示等休闲活动的，应当按照规定配备船舶、船员、码头，并采取有效措施保障临时登乘人员安全。</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第二十条  </w:t>
      </w:r>
      <w:r>
        <w:rPr>
          <w:rFonts w:hint="eastAsia" w:ascii="仿宋_GB2312" w:hAnsi="仿宋_GB2312"/>
          <w:color w:val="000000" w:themeColor="text1"/>
          <w:szCs w:val="24"/>
          <w14:textFill>
            <w14:solidFill>
              <w14:schemeClr w14:val="tx1"/>
            </w14:solidFill>
          </w14:textFill>
        </w:rPr>
        <w:t>海洋牧场平台应当符合有关法律、行政法规、规章以及强制性标准和技术规范的要求，经船舶检验机构检验合格，取得相应证书或者文书；未取得检验合格证书或者文书的海洋牧场平台不得投入使用。</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海洋牧场平台应当按照规定的用途使用，依法定期进行安全技术检验。</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已报废或者弃用的海洋牧场平台，其所有人应当自行拆除，</w:t>
      </w:r>
      <w:r>
        <w:rPr>
          <w:rFonts w:hint="eastAsia" w:ascii="仿宋_GB2312" w:hAnsi="仿宋_GB2312"/>
          <w:color w:val="000000" w:themeColor="text1"/>
          <w:szCs w:val="24"/>
          <w:u w:color="FF0000"/>
          <w14:textFill>
            <w14:solidFill>
              <w14:schemeClr w14:val="tx1"/>
            </w14:solidFill>
          </w14:textFill>
        </w:rPr>
        <w:t>不得造成海洋环境污染</w:t>
      </w:r>
      <w:r>
        <w:rPr>
          <w:rFonts w:hint="eastAsia" w:ascii="仿宋_GB2312" w:hAnsi="仿宋_GB2312"/>
          <w:color w:val="000000" w:themeColor="text1"/>
          <w:szCs w:val="24"/>
          <w14:textFill>
            <w14:solidFill>
              <w14:schemeClr w14:val="tx1"/>
            </w14:solidFill>
          </w14:textFill>
        </w:rPr>
        <w:t>。</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第二十一条  </w:t>
      </w:r>
      <w:r>
        <w:rPr>
          <w:rFonts w:hint="eastAsia" w:ascii="仿宋_GB2312" w:hAnsi="仿宋_GB2312"/>
          <w:color w:val="000000" w:themeColor="text1"/>
          <w:szCs w:val="24"/>
          <w14:textFill>
            <w14:solidFill>
              <w14:schemeClr w14:val="tx1"/>
            </w14:solidFill>
          </w14:textFill>
        </w:rPr>
        <w:t>海洋牧场平台</w:t>
      </w:r>
      <w:r>
        <w:rPr>
          <w:rFonts w:hint="eastAsia" w:ascii="仿宋_GB2312" w:hAnsi="仿宋_GB2312"/>
          <w:color w:val="000000" w:themeColor="text1"/>
          <w:szCs w:val="24"/>
          <w:u w:color="FF0000"/>
          <w14:textFill>
            <w14:solidFill>
              <w14:schemeClr w14:val="tx1"/>
            </w14:solidFill>
          </w14:textFill>
        </w:rPr>
        <w:t>运营中，</w:t>
      </w:r>
      <w:r>
        <w:rPr>
          <w:rFonts w:hint="eastAsia" w:ascii="仿宋_GB2312" w:hAnsi="仿宋_GB2312"/>
          <w:color w:val="000000" w:themeColor="text1"/>
          <w:szCs w:val="24"/>
          <w14:textFill>
            <w14:solidFill>
              <w14:schemeClr w14:val="tx1"/>
            </w14:solidFill>
          </w14:textFill>
        </w:rPr>
        <w:t>应当遵守下列规定：</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 xml:space="preserve">（一）配备符合标准的船舶自动识别终端，正确显示号灯、号型，并保持正常运行； </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（二）保持进出通道畅通，配备与其规模相适应的救生、消防、通信、定位、视频监控以及防漏电、防雷击等安全设施，且保持完好状态；</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 xml:space="preserve">（三）建立日常维护保养、安全生产培训等制度，制定岗位安全操作规程，完善安全营运档案，定期排查安全隐患；  </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（四）在显著位置悬挂或者张贴安全须知、警示标牌，设置并适时开启夜间和大风、大雾、大浪等恶劣气象条件警示信号；</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（五）配备垃圾分类回收设备设施，及时清理打捞平台周边垃圾；</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（六）法律、法规规定的其他要求。</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第二十二条  </w:t>
      </w:r>
      <w:r>
        <w:rPr>
          <w:rFonts w:hint="eastAsia" w:ascii="仿宋_GB2312" w:hAnsi="仿宋_GB2312"/>
          <w:color w:val="000000" w:themeColor="text1"/>
          <w:szCs w:val="24"/>
          <w14:textFill>
            <w14:solidFill>
              <w14:schemeClr w14:val="tx1"/>
            </w14:solidFill>
          </w14:textFill>
        </w:rPr>
        <w:t>利用海洋牧场平台从事休闲</w:t>
      </w:r>
      <w:r>
        <w:rPr>
          <w:rFonts w:hint="eastAsia" w:ascii="仿宋_GB2312" w:hAnsi="仿宋_GB2312"/>
          <w:color w:val="000000" w:themeColor="text1"/>
          <w:szCs w:val="24"/>
          <w:u w:color="FF0000"/>
          <w14:textFill>
            <w14:solidFill>
              <w14:schemeClr w14:val="tx1"/>
            </w14:solidFill>
          </w14:textFill>
        </w:rPr>
        <w:t>经营</w:t>
      </w:r>
      <w:r>
        <w:rPr>
          <w:rFonts w:hint="eastAsia" w:ascii="仿宋_GB2312" w:hAnsi="仿宋_GB2312"/>
          <w:color w:val="000000" w:themeColor="text1"/>
          <w:szCs w:val="24"/>
          <w14:textFill>
            <w14:solidFill>
              <w14:schemeClr w14:val="tx1"/>
            </w14:solidFill>
          </w14:textFill>
        </w:rPr>
        <w:t>活动，除遵守本条例第二十一条规定</w:t>
      </w:r>
      <w:r>
        <w:rPr>
          <w:rFonts w:hint="eastAsia" w:ascii="仿宋_GB2312" w:hAnsi="仿宋_GB2312"/>
          <w:color w:val="000000" w:themeColor="text1"/>
          <w:szCs w:val="24"/>
          <w:u w:color="FF0000"/>
          <w14:textFill>
            <w14:solidFill>
              <w14:schemeClr w14:val="tx1"/>
            </w14:solidFill>
          </w14:textFill>
        </w:rPr>
        <w:t>以</w:t>
      </w:r>
      <w:r>
        <w:rPr>
          <w:rFonts w:hint="eastAsia" w:ascii="仿宋_GB2312" w:hAnsi="仿宋_GB2312"/>
          <w:color w:val="000000" w:themeColor="text1"/>
          <w:szCs w:val="24"/>
          <w14:textFill>
            <w14:solidFill>
              <w14:schemeClr w14:val="tx1"/>
            </w14:solidFill>
          </w14:textFill>
        </w:rPr>
        <w:t>外，还应当遵守下列规定：</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（一）配备熟练掌握救生、消防、通信、避碰等专业技能的人员，且符合最低安全配员要求；</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（二）保持人员值守瞭望；</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（三）建立临时登乘人员登离台账；</w:t>
      </w:r>
    </w:p>
    <w:p>
      <w:pPr>
        <w:topLinePunct/>
        <w:spacing w:line="560" w:lineRule="exact"/>
        <w:ind w:firstLine="640" w:firstLineChars="200"/>
        <w:rPr>
          <w:color w:val="000000" w:themeColor="text1"/>
          <w:szCs w:val="24"/>
          <w:u w:color="FF0000"/>
          <w14:textFill>
            <w14:solidFill>
              <w14:schemeClr w14:val="tx1"/>
            </w14:solidFill>
          </w14:textFill>
        </w:rPr>
      </w:pPr>
      <w:r>
        <w:rPr>
          <w:rFonts w:hint="eastAsia" w:ascii="仿宋_GB2312" w:hAnsi="仿宋_GB2312"/>
          <w:color w:val="000000" w:themeColor="text1"/>
          <w:szCs w:val="24"/>
          <w:u w:color="FF0000"/>
          <w14:textFill>
            <w14:solidFill>
              <w14:schemeClr w14:val="tx1"/>
            </w14:solidFill>
          </w14:textFill>
        </w:rPr>
        <w:t>（四）实际承载人数不得超过船舶检验机构核定人数；</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（五）法律、法规规定的其他要求。</w:t>
      </w:r>
    </w:p>
    <w:p>
      <w:pPr>
        <w:topLinePunct/>
        <w:spacing w:line="560" w:lineRule="exact"/>
        <w:ind w:firstLine="640" w:firstLineChars="200"/>
        <w:rPr>
          <w:rFonts w:ascii="仿宋_GB2312" w:hAnsi="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第二十三条  </w:t>
      </w:r>
      <w:r>
        <w:rPr>
          <w:rFonts w:hint="eastAsia" w:ascii="仿宋_GB2312" w:hAnsi="黑体"/>
          <w:color w:val="000000" w:themeColor="text1"/>
          <w:szCs w:val="24"/>
          <w14:textFill>
            <w14:solidFill>
              <w14:schemeClr w14:val="tx1"/>
            </w14:solidFill>
          </w14:textFill>
        </w:rPr>
        <w:t>海洋牧场平台应当根据气象、海况等情况开展运营。当气象、海况达到下列条件之一的，禁止临时登乘人员登乘海洋牧场平台：</w:t>
      </w:r>
    </w:p>
    <w:p>
      <w:pPr>
        <w:topLinePunct/>
        <w:spacing w:line="560" w:lineRule="exact"/>
        <w:ind w:firstLine="640" w:firstLineChars="200"/>
        <w:rPr>
          <w:rFonts w:ascii="仿宋_GB2312" w:hAnsi="黑体"/>
          <w:color w:val="000000" w:themeColor="text1"/>
          <w:szCs w:val="24"/>
          <w14:textFill>
            <w14:solidFill>
              <w14:schemeClr w14:val="tx1"/>
            </w14:solidFill>
          </w14:textFill>
        </w:rPr>
      </w:pPr>
      <w:r>
        <w:rPr>
          <w:rFonts w:hint="eastAsia" w:ascii="仿宋_GB2312" w:hAnsi="黑体"/>
          <w:color w:val="000000" w:themeColor="text1"/>
          <w:szCs w:val="24"/>
          <w14:textFill>
            <w14:solidFill>
              <w14:schemeClr w14:val="tx1"/>
            </w14:solidFill>
          </w14:textFill>
        </w:rPr>
        <w:t>（一）气象部门发布大风蓝色以上预警的；</w:t>
      </w:r>
    </w:p>
    <w:p>
      <w:pPr>
        <w:topLinePunct/>
        <w:spacing w:line="560" w:lineRule="exact"/>
        <w:ind w:firstLine="640" w:firstLineChars="200"/>
        <w:rPr>
          <w:rFonts w:ascii="仿宋_GB2312" w:hAnsi="黑体"/>
          <w:color w:val="000000" w:themeColor="text1"/>
          <w:szCs w:val="24"/>
          <w14:textFill>
            <w14:solidFill>
              <w14:schemeClr w14:val="tx1"/>
            </w14:solidFill>
          </w14:textFill>
        </w:rPr>
      </w:pPr>
      <w:r>
        <w:rPr>
          <w:rFonts w:hint="eastAsia" w:ascii="仿宋_GB2312" w:hAnsi="黑体"/>
          <w:color w:val="000000" w:themeColor="text1"/>
          <w:szCs w:val="24"/>
          <w14:textFill>
            <w14:solidFill>
              <w14:schemeClr w14:val="tx1"/>
            </w14:solidFill>
          </w14:textFill>
        </w:rPr>
        <w:t>（二）能见度低于一千米的；</w:t>
      </w:r>
    </w:p>
    <w:p>
      <w:pPr>
        <w:topLinePunct/>
        <w:spacing w:line="560" w:lineRule="exact"/>
        <w:ind w:firstLine="640" w:firstLineChars="200"/>
        <w:rPr>
          <w:rFonts w:ascii="仿宋_GB2312" w:hAnsi="黑体"/>
          <w:color w:val="000000" w:themeColor="text1"/>
          <w:szCs w:val="24"/>
          <w14:textFill>
            <w14:solidFill>
              <w14:schemeClr w14:val="tx1"/>
            </w14:solidFill>
          </w14:textFill>
        </w:rPr>
      </w:pPr>
      <w:r>
        <w:rPr>
          <w:rFonts w:hint="eastAsia" w:ascii="仿宋_GB2312" w:hAnsi="黑体"/>
          <w:color w:val="000000" w:themeColor="text1"/>
          <w:szCs w:val="24"/>
          <w14:textFill>
            <w14:solidFill>
              <w14:schemeClr w14:val="tx1"/>
            </w14:solidFill>
          </w14:textFill>
        </w:rPr>
        <w:t>（三）浪涌达到大浪级别的。</w:t>
      </w:r>
    </w:p>
    <w:p>
      <w:pPr>
        <w:topLinePunct/>
        <w:spacing w:line="560" w:lineRule="exact"/>
        <w:ind w:firstLine="640" w:firstLineChars="200"/>
        <w:rPr>
          <w:rFonts w:ascii="仿宋_GB2312" w:hAnsi="黑体"/>
          <w:color w:val="000000" w:themeColor="text1"/>
          <w:szCs w:val="24"/>
          <w14:textFill>
            <w14:solidFill>
              <w14:schemeClr w14:val="tx1"/>
            </w14:solidFill>
          </w14:textFill>
        </w:rPr>
      </w:pPr>
      <w:r>
        <w:rPr>
          <w:rFonts w:hint="eastAsia" w:ascii="仿宋_GB2312" w:hAnsi="黑体"/>
          <w:color w:val="000000" w:themeColor="text1"/>
          <w:szCs w:val="24"/>
          <w14:textFill>
            <w14:solidFill>
              <w14:schemeClr w14:val="tx1"/>
            </w14:solidFill>
          </w14:textFill>
        </w:rPr>
        <w:t>当气象、海洋部门发布的海上风浪预报等级超过海洋牧场平台抗风浪等级时，所有人员应当撤离。</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黑体"/>
          <w:color w:val="000000" w:themeColor="text1"/>
          <w:szCs w:val="24"/>
          <w14:textFill>
            <w14:solidFill>
              <w14:schemeClr w14:val="tx1"/>
            </w14:solidFill>
          </w14:textFill>
        </w:rPr>
        <w:t>法律、法规另有规定和安全生产另有要求的，从其规定。</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第二十四条  </w:t>
      </w:r>
      <w:r>
        <w:rPr>
          <w:rFonts w:hint="eastAsia" w:ascii="仿宋_GB2312" w:hAnsi="仿宋_GB2312"/>
          <w:color w:val="000000" w:themeColor="text1"/>
          <w:szCs w:val="24"/>
          <w14:textFill>
            <w14:solidFill>
              <w14:schemeClr w14:val="tx1"/>
            </w14:solidFill>
          </w14:textFill>
        </w:rPr>
        <w:t>海洋牧场平台临时登乘人员应当遵守下列规定：</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（一）遵守安全管理制度和安全操作规程，服从平台管理人员管理，接受必要的安全检查；</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（二）穿着符合标准的救生衣；</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（三）不得携带易燃、易爆等危险物品；</w:t>
      </w:r>
    </w:p>
    <w:p>
      <w:pPr>
        <w:pStyle w:val="7"/>
        <w:topLinePunct/>
        <w:spacing w:line="560" w:lineRule="exact"/>
        <w:ind w:firstLine="640" w:firstLineChars="200"/>
        <w:jc w:val="both"/>
        <w:rPr>
          <w:rFonts w:hint="default"/>
          <w:color w:val="000000" w:themeColor="text1"/>
          <w14:textFill>
            <w14:solidFill>
              <w14:schemeClr w14:val="tx1"/>
            </w14:solidFill>
          </w14:textFill>
        </w:rPr>
      </w:pPr>
      <w:r>
        <w:rPr>
          <w:rFonts w:ascii="仿宋_GB2312" w:hAnsi="仿宋_GB2312"/>
          <w:color w:val="000000" w:themeColor="text1"/>
          <w:sz w:val="32"/>
          <w14:textFill>
            <w14:solidFill>
              <w14:schemeClr w14:val="tx1"/>
            </w14:solidFill>
          </w14:textFill>
        </w:rPr>
        <w:t>（四）不得从事危及他人和自身安全的危险活动；</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（五）不得向海洋中</w:t>
      </w:r>
      <w:r>
        <w:rPr>
          <w:rFonts w:hint="eastAsia" w:ascii="仿宋_GB2312" w:hAnsi="仿宋_GB2312"/>
          <w:color w:val="000000" w:themeColor="text1"/>
          <w:szCs w:val="24"/>
          <w:u w:color="FF0000"/>
          <w14:textFill>
            <w14:solidFill>
              <w14:schemeClr w14:val="tx1"/>
            </w14:solidFill>
          </w14:textFill>
        </w:rPr>
        <w:t>丢弃</w:t>
      </w:r>
      <w:r>
        <w:rPr>
          <w:rFonts w:hint="eastAsia" w:ascii="仿宋_GB2312" w:hAnsi="仿宋_GB2312"/>
          <w:color w:val="000000" w:themeColor="text1"/>
          <w:szCs w:val="24"/>
          <w14:textFill>
            <w14:solidFill>
              <w14:schemeClr w14:val="tx1"/>
            </w14:solidFill>
          </w14:textFill>
        </w:rPr>
        <w:t>垃圾或者倾倒污水；</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仿宋_GB2312" w:hAnsi="仿宋_GB2312"/>
          <w:color w:val="000000" w:themeColor="text1"/>
          <w:szCs w:val="24"/>
          <w14:textFill>
            <w14:solidFill>
              <w14:schemeClr w14:val="tx1"/>
            </w14:solidFill>
          </w14:textFill>
        </w:rPr>
        <w:t>（六）</w:t>
      </w:r>
      <w:r>
        <w:rPr>
          <w:rFonts w:hint="eastAsia" w:ascii="仿宋_GB2312" w:hAnsi="黑体"/>
          <w:color w:val="000000" w:themeColor="text1"/>
          <w:szCs w:val="24"/>
          <w:u w:color="FF0000"/>
          <w14:textFill>
            <w14:solidFill>
              <w14:schemeClr w14:val="tx1"/>
            </w14:solidFill>
          </w14:textFill>
        </w:rPr>
        <w:t>其他保护海洋环境、保障安全的规定。</w:t>
      </w:r>
    </w:p>
    <w:p>
      <w:pPr>
        <w:pStyle w:val="8"/>
        <w:topLinePunct/>
        <w:spacing w:before="0" w:beforeAutospacing="0" w:after="0" w:afterAutospacing="0" w:line="560" w:lineRule="exact"/>
        <w:ind w:firstLine="640" w:firstLineChars="200"/>
        <w:jc w:val="both"/>
        <w:rPr>
          <w:rFonts w:hint="default" w:ascii="仿宋_GB2312"/>
          <w:color w:val="000000" w:themeColor="text1"/>
          <w:sz w:val="32"/>
          <w14:textFill>
            <w14:solidFill>
              <w14:schemeClr w14:val="tx1"/>
            </w14:solidFill>
          </w14:textFill>
        </w:rPr>
      </w:pPr>
      <w:r>
        <w:rPr>
          <w:rFonts w:ascii="黑体" w:hAnsi="黑体" w:eastAsia="黑体"/>
          <w:color w:val="000000" w:themeColor="text1"/>
          <w:sz w:val="32"/>
          <w14:textFill>
            <w14:solidFill>
              <w14:schemeClr w14:val="tx1"/>
            </w14:solidFill>
          </w14:textFill>
        </w:rPr>
        <w:t>第二十五条</w:t>
      </w:r>
      <w:r>
        <w:rPr>
          <w:rFonts w:ascii="仿宋_GB2312"/>
          <w:color w:val="000000" w:themeColor="text1"/>
          <w:sz w:val="32"/>
          <w14:textFill>
            <w14:solidFill>
              <w14:schemeClr w14:val="tx1"/>
            </w14:solidFill>
          </w14:textFill>
        </w:rPr>
        <w:t xml:space="preserve">  </w:t>
      </w:r>
      <w:r>
        <w:rPr>
          <w:rFonts w:ascii="仿宋_GB2312"/>
          <w:color w:val="000000" w:themeColor="text1"/>
          <w:sz w:val="32"/>
          <w:u w:color="FF0000"/>
          <w14:textFill>
            <w14:solidFill>
              <w14:schemeClr w14:val="tx1"/>
            </w14:solidFill>
          </w14:textFill>
        </w:rPr>
        <w:t>海洋牧场</w:t>
      </w:r>
      <w:r>
        <w:rPr>
          <w:rFonts w:ascii="仿宋_GB2312" w:hAnsi="黑体"/>
          <w:color w:val="000000" w:themeColor="text1"/>
          <w:sz w:val="32"/>
          <w:u w:color="FF0000"/>
          <w14:textFill>
            <w14:solidFill>
              <w14:schemeClr w14:val="tx1"/>
            </w14:solidFill>
          </w14:textFill>
        </w:rPr>
        <w:t>应当</w:t>
      </w:r>
      <w:r>
        <w:rPr>
          <w:rFonts w:ascii="仿宋_GB2312"/>
          <w:color w:val="000000" w:themeColor="text1"/>
          <w:sz w:val="32"/>
          <w:u w:color="FF0000"/>
          <w14:textFill>
            <w14:solidFill>
              <w14:schemeClr w14:val="tx1"/>
            </w14:solidFill>
          </w14:textFill>
        </w:rPr>
        <w:t>配备水下在线监测系统，定期开展人工鱼礁区生态环境监测和渔业资源调查，及时掌握礁区环境和资源变化情况。</w:t>
      </w:r>
    </w:p>
    <w:p>
      <w:pPr>
        <w:pStyle w:val="8"/>
        <w:topLinePunct/>
        <w:spacing w:before="0" w:beforeAutospacing="0" w:after="0" w:afterAutospacing="0" w:line="560" w:lineRule="exact"/>
        <w:ind w:firstLine="640" w:firstLineChars="200"/>
        <w:jc w:val="both"/>
        <w:rPr>
          <w:rFonts w:hint="default" w:ascii="黑体" w:hAnsi="黑体" w:eastAsia="黑体"/>
          <w:color w:val="000000" w:themeColor="text1"/>
          <w:sz w:val="32"/>
          <w14:textFill>
            <w14:solidFill>
              <w14:schemeClr w14:val="tx1"/>
            </w14:solidFill>
          </w14:textFill>
        </w:rPr>
      </w:pPr>
      <w:r>
        <w:rPr>
          <w:rFonts w:ascii="仿宋_GB2312" w:hAnsi="仿宋_GB2312"/>
          <w:color w:val="000000" w:themeColor="text1"/>
          <w:sz w:val="32"/>
          <w14:textFill>
            <w14:solidFill>
              <w14:schemeClr w14:val="tx1"/>
            </w14:solidFill>
          </w14:textFill>
        </w:rPr>
        <w:t>鼓励和支持海洋牧场所有人</w:t>
      </w:r>
      <w:r>
        <w:rPr>
          <w:rFonts w:ascii="仿宋_GB2312" w:hAnsi="文星仿宋"/>
          <w:color w:val="000000" w:themeColor="text1"/>
          <w:kern w:val="2"/>
          <w:sz w:val="32"/>
          <w:lang w:val="zh-CN"/>
          <w14:textFill>
            <w14:solidFill>
              <w14:schemeClr w14:val="tx1"/>
            </w14:solidFill>
          </w14:textFill>
        </w:rPr>
        <w:t>或者经营人运用人工智能、大数据、云计算、卫星遥感等先进技术手段，打造“可视、可测、可控、可预警”的智慧型海洋牧场，推动海洋牧场信息化、自动化、智能化发展。</w:t>
      </w: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p>
    <w:p>
      <w:pPr>
        <w:topLinePunct/>
        <w:spacing w:line="560" w:lineRule="exact"/>
        <w:jc w:val="center"/>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第四章  生态保护</w:t>
      </w: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第二十六条</w:t>
      </w:r>
      <w:r>
        <w:rPr>
          <w:rFonts w:hint="eastAsia" w:ascii="仿宋_GB2312"/>
          <w:color w:val="000000" w:themeColor="text1"/>
          <w:szCs w:val="24"/>
          <w14:textFill>
            <w14:solidFill>
              <w14:schemeClr w14:val="tx1"/>
            </w14:solidFill>
          </w14:textFill>
        </w:rPr>
        <w:t xml:space="preserve">  </w:t>
      </w:r>
      <w:r>
        <w:rPr>
          <w:rFonts w:hint="eastAsia" w:ascii="仿宋_GB2312" w:hAnsi="仿宋_GB2312"/>
          <w:color w:val="000000" w:themeColor="text1"/>
          <w:szCs w:val="24"/>
          <w:shd w:val="clear" w:color="auto" w:fill="FFFFFF"/>
          <w14:textFill>
            <w14:solidFill>
              <w14:schemeClr w14:val="tx1"/>
            </w14:solidFill>
          </w14:textFill>
        </w:rPr>
        <w:t>在海洋牧场海域内从事生产经营活动时，应当防止环境污染和生态破坏，并遵守下列规定：</w:t>
      </w:r>
    </w:p>
    <w:p>
      <w:pPr>
        <w:pStyle w:val="8"/>
        <w:topLinePunct/>
        <w:spacing w:before="0" w:beforeAutospacing="0" w:after="0" w:afterAutospacing="0" w:line="56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shd w:val="clear" w:color="auto" w:fill="FFFFFF"/>
          <w14:textFill>
            <w14:solidFill>
              <w14:schemeClr w14:val="tx1"/>
            </w14:solidFill>
          </w14:textFill>
        </w:rPr>
        <w:t>（一）从事养殖的，应当科学确定养殖模式、种类和密度，</w:t>
      </w:r>
      <w:r>
        <w:rPr>
          <w:rFonts w:ascii="仿宋_GB2312" w:hAnsi="仿宋_GB2312"/>
          <w:color w:val="000000" w:themeColor="text1"/>
          <w:sz w:val="32"/>
          <w:u w:color="FF0000"/>
          <w:shd w:val="clear" w:color="auto" w:fill="FFFFFF"/>
          <w14:textFill>
            <w14:solidFill>
              <w14:schemeClr w14:val="tx1"/>
            </w14:solidFill>
          </w14:textFill>
        </w:rPr>
        <w:t>合理投饵、施肥，正确使用药物，</w:t>
      </w:r>
      <w:r>
        <w:rPr>
          <w:rFonts w:ascii="仿宋_GB2312" w:hAnsi="仿宋_GB2312"/>
          <w:color w:val="000000" w:themeColor="text1"/>
          <w:sz w:val="32"/>
          <w:shd w:val="clear" w:color="auto" w:fill="FFFFFF"/>
          <w14:textFill>
            <w14:solidFill>
              <w14:schemeClr w14:val="tx1"/>
            </w14:solidFill>
          </w14:textFill>
        </w:rPr>
        <w:t>防止造成海洋环境污染；</w:t>
      </w:r>
      <w:r>
        <w:rPr>
          <w:rFonts w:ascii="仿宋_GB2312" w:hAnsi="仿宋_GB2312"/>
          <w:color w:val="000000" w:themeColor="text1"/>
          <w:sz w:val="32"/>
          <w14:textFill>
            <w14:solidFill>
              <w14:schemeClr w14:val="tx1"/>
            </w14:solidFill>
          </w14:textFill>
        </w:rPr>
        <w:t xml:space="preserve"> </w:t>
      </w:r>
    </w:p>
    <w:p>
      <w:pPr>
        <w:pStyle w:val="8"/>
        <w:topLinePunct/>
        <w:spacing w:before="0" w:beforeAutospacing="0" w:after="0" w:afterAutospacing="0" w:line="56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shd w:val="clear" w:color="auto" w:fill="FFFFFF"/>
          <w14:textFill>
            <w14:solidFill>
              <w14:schemeClr w14:val="tx1"/>
            </w14:solidFill>
          </w14:textFill>
        </w:rPr>
        <w:t>（二）从事捕捞的，应当遵守渔具准入、捕捞限额等管理规定，保持</w:t>
      </w:r>
      <w:r>
        <w:rPr>
          <w:rFonts w:ascii="仿宋_GB2312" w:hAnsi="仿宋_GB2312"/>
          <w:color w:val="000000" w:themeColor="text1"/>
          <w:sz w:val="32"/>
          <w:u w:color="FF0000"/>
          <w:shd w:val="clear" w:color="auto" w:fill="FFFFFF"/>
          <w14:textFill>
            <w14:solidFill>
              <w14:schemeClr w14:val="tx1"/>
            </w14:solidFill>
          </w14:textFill>
        </w:rPr>
        <w:t>生物</w:t>
      </w:r>
      <w:r>
        <w:rPr>
          <w:rFonts w:ascii="仿宋_GB2312" w:hAnsi="仿宋_GB2312"/>
          <w:color w:val="000000" w:themeColor="text1"/>
          <w:sz w:val="32"/>
          <w:shd w:val="clear" w:color="auto" w:fill="FFFFFF"/>
          <w14:textFill>
            <w14:solidFill>
              <w14:schemeClr w14:val="tx1"/>
            </w14:solidFill>
          </w14:textFill>
        </w:rPr>
        <w:t>种群、资源平衡；</w:t>
      </w:r>
    </w:p>
    <w:p>
      <w:pPr>
        <w:pStyle w:val="8"/>
        <w:topLinePunct/>
        <w:spacing w:before="0" w:beforeAutospacing="0" w:after="0" w:afterAutospacing="0" w:line="560" w:lineRule="exact"/>
        <w:ind w:firstLine="640" w:firstLineChars="200"/>
        <w:jc w:val="both"/>
        <w:rPr>
          <w:rFonts w:hint="default" w:ascii="仿宋_GB2312" w:hAnsi="仿宋_GB2312"/>
          <w:color w:val="000000" w:themeColor="text1"/>
          <w:sz w:val="32"/>
          <w14:textFill>
            <w14:solidFill>
              <w14:schemeClr w14:val="tx1"/>
            </w14:solidFill>
          </w14:textFill>
        </w:rPr>
      </w:pPr>
      <w:r>
        <w:rPr>
          <w:rFonts w:ascii="仿宋_GB2312" w:hAnsi="仿宋_GB2312"/>
          <w:color w:val="000000" w:themeColor="text1"/>
          <w:sz w:val="32"/>
          <w:shd w:val="clear" w:color="auto" w:fill="FFFFFF"/>
          <w14:textFill>
            <w14:solidFill>
              <w14:schemeClr w14:val="tx1"/>
            </w14:solidFill>
          </w14:textFill>
        </w:rPr>
        <w:t>（三）从事垂钓、体验式捕捞等休闲经营活动的，应当使用符合规定的钓具、渔具和方法，</w:t>
      </w:r>
      <w:r>
        <w:rPr>
          <w:rFonts w:ascii="仿宋_GB2312" w:hAnsi="仿宋_GB2312"/>
          <w:color w:val="000000" w:themeColor="text1"/>
          <w:sz w:val="32"/>
          <w:u w:color="FF0000"/>
          <w:shd w:val="clear" w:color="auto" w:fill="FFFFFF"/>
          <w14:textFill>
            <w14:solidFill>
              <w14:schemeClr w14:val="tx1"/>
            </w14:solidFill>
          </w14:textFill>
        </w:rPr>
        <w:t>禁止使用含铅鱼坠，禁止捕捞幼体、怀卵亲体，</w:t>
      </w:r>
      <w:r>
        <w:rPr>
          <w:rFonts w:ascii="仿宋_GB2312" w:hAnsi="仿宋_GB2312"/>
          <w:color w:val="000000" w:themeColor="text1"/>
          <w:sz w:val="32"/>
          <w:shd w:val="clear" w:color="auto" w:fill="FFFFFF"/>
          <w14:textFill>
            <w14:solidFill>
              <w14:schemeClr w14:val="tx1"/>
            </w14:solidFill>
          </w14:textFill>
        </w:rPr>
        <w:t>防止破坏渔业资源和生态环境；</w:t>
      </w:r>
    </w:p>
    <w:p>
      <w:pPr>
        <w:pStyle w:val="8"/>
        <w:topLinePunct/>
        <w:spacing w:before="0" w:beforeAutospacing="0" w:after="0" w:afterAutospacing="0" w:line="560" w:lineRule="exact"/>
        <w:ind w:firstLine="640" w:firstLineChars="200"/>
        <w:jc w:val="both"/>
        <w:rPr>
          <w:rFonts w:hint="default" w:ascii="仿宋_GB2312" w:hAnsi="仿宋_GB2312"/>
          <w:color w:val="000000" w:themeColor="text1"/>
          <w:sz w:val="32"/>
          <w:shd w:val="clear" w:color="auto" w:fill="FFFFFF"/>
          <w14:textFill>
            <w14:solidFill>
              <w14:schemeClr w14:val="tx1"/>
            </w14:solidFill>
          </w14:textFill>
        </w:rPr>
      </w:pPr>
      <w:r>
        <w:rPr>
          <w:rFonts w:ascii="仿宋_GB2312" w:hAnsi="仿宋_GB2312"/>
          <w:color w:val="000000" w:themeColor="text1"/>
          <w:sz w:val="32"/>
          <w:shd w:val="clear" w:color="auto" w:fill="FFFFFF"/>
          <w14:textFill>
            <w14:solidFill>
              <w14:schemeClr w14:val="tx1"/>
            </w14:solidFill>
          </w14:textFill>
        </w:rPr>
        <w:t>（四）法律、法规规定的其他要求。</w:t>
      </w:r>
    </w:p>
    <w:p>
      <w:pPr>
        <w:pStyle w:val="8"/>
        <w:topLinePunct/>
        <w:spacing w:before="0" w:beforeAutospacing="0" w:after="0" w:afterAutospacing="0" w:line="560" w:lineRule="exact"/>
        <w:ind w:firstLine="640" w:firstLineChars="200"/>
        <w:jc w:val="both"/>
        <w:rPr>
          <w:rFonts w:hint="default" w:ascii="仿宋_GB2312" w:hAnsi="仿宋_GB2312"/>
          <w:color w:val="000000" w:themeColor="text1"/>
          <w:sz w:val="32"/>
          <w:shd w:val="clear" w:color="auto" w:fill="FFFFFF"/>
          <w14:textFill>
            <w14:solidFill>
              <w14:schemeClr w14:val="tx1"/>
            </w14:solidFill>
          </w14:textFill>
        </w:rPr>
      </w:pPr>
      <w:r>
        <w:rPr>
          <w:rFonts w:ascii="仿宋_GB2312" w:hAnsi="仿宋_GB2312"/>
          <w:color w:val="000000" w:themeColor="text1"/>
          <w:sz w:val="32"/>
          <w:shd w:val="clear" w:color="auto" w:fill="FFFFFF"/>
          <w14:textFill>
            <w14:solidFill>
              <w14:schemeClr w14:val="tx1"/>
            </w14:solidFill>
          </w14:textFill>
        </w:rPr>
        <w:t>海洋牧场生产经营中</w:t>
      </w:r>
      <w:r>
        <w:rPr>
          <w:rFonts w:ascii="仿宋_GB2312" w:hAnsi="仿宋_GB2312"/>
          <w:color w:val="000000" w:themeColor="text1"/>
          <w:sz w:val="32"/>
          <w14:textFill>
            <w14:solidFill>
              <w14:schemeClr w14:val="tx1"/>
            </w14:solidFill>
          </w14:textFill>
        </w:rPr>
        <w:t>造成海洋环境污染或者严重破坏海洋景观的，</w:t>
      </w:r>
      <w:r>
        <w:rPr>
          <w:rFonts w:ascii="仿宋_GB2312" w:hAnsi="仿宋_GB2312"/>
          <w:color w:val="000000" w:themeColor="text1"/>
          <w:sz w:val="32"/>
          <w:shd w:val="clear" w:color="auto" w:fill="FFFFFF"/>
          <w14:textFill>
            <w14:solidFill>
              <w14:schemeClr w14:val="tx1"/>
            </w14:solidFill>
          </w14:textFill>
        </w:rPr>
        <w:t>海洋牧场经营人应当</w:t>
      </w:r>
      <w:r>
        <w:rPr>
          <w:rFonts w:ascii="仿宋_GB2312" w:hAnsi="仿宋_GB2312"/>
          <w:color w:val="000000" w:themeColor="text1"/>
          <w:sz w:val="32"/>
          <w14:textFill>
            <w14:solidFill>
              <w14:schemeClr w14:val="tx1"/>
            </w14:solidFill>
          </w14:textFill>
        </w:rPr>
        <w:t>予以恢复和整治。</w:t>
      </w:r>
    </w:p>
    <w:p>
      <w:pPr>
        <w:topLinePunct/>
        <w:spacing w:line="560" w:lineRule="exact"/>
        <w:ind w:firstLine="640" w:firstLineChars="200"/>
        <w:rPr>
          <w:rFonts w:asci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第二十七条</w:t>
      </w:r>
      <w:r>
        <w:rPr>
          <w:rFonts w:hint="eastAsia" w:ascii="仿宋_GB2312"/>
          <w:color w:val="000000" w:themeColor="text1"/>
          <w:szCs w:val="24"/>
          <w14:textFill>
            <w14:solidFill>
              <w14:schemeClr w14:val="tx1"/>
            </w14:solidFill>
          </w14:textFill>
        </w:rPr>
        <w:t xml:space="preserve">  在海洋牧场海域实施增殖放流活动，应当对放流苗种进行检验检疫，严格</w:t>
      </w:r>
      <w:r>
        <w:rPr>
          <w:rFonts w:hint="eastAsia" w:ascii="仿宋_GB2312"/>
          <w:color w:val="000000" w:themeColor="text1"/>
          <w:szCs w:val="24"/>
          <w:u w:color="FF0000"/>
          <w14:textFill>
            <w14:solidFill>
              <w14:schemeClr w14:val="tx1"/>
            </w14:solidFill>
          </w14:textFill>
        </w:rPr>
        <w:t>执行</w:t>
      </w:r>
      <w:r>
        <w:rPr>
          <w:rFonts w:hint="eastAsia" w:ascii="仿宋_GB2312"/>
          <w:color w:val="000000" w:themeColor="text1"/>
          <w:szCs w:val="24"/>
          <w14:textFill>
            <w14:solidFill>
              <w14:schemeClr w14:val="tx1"/>
            </w14:solidFill>
          </w14:textFill>
        </w:rPr>
        <w:t>水生生物增殖放流相关规定，严防外来有害物种入侵。</w:t>
      </w:r>
    </w:p>
    <w:p>
      <w:pPr>
        <w:pStyle w:val="8"/>
        <w:topLinePunct/>
        <w:spacing w:before="0" w:beforeAutospacing="0" w:after="0" w:afterAutospacing="0" w:line="560" w:lineRule="exact"/>
        <w:ind w:firstLine="640" w:firstLineChars="200"/>
        <w:jc w:val="both"/>
        <w:rPr>
          <w:rFonts w:hint="default" w:ascii="黑体" w:hAnsi="黑体" w:eastAsia="黑体"/>
          <w:color w:val="000000" w:themeColor="text1"/>
          <w:sz w:val="32"/>
          <w14:textFill>
            <w14:solidFill>
              <w14:schemeClr w14:val="tx1"/>
            </w14:solidFill>
          </w14:textFill>
        </w:rPr>
      </w:pPr>
      <w:r>
        <w:rPr>
          <w:rFonts w:ascii="黑体" w:hAnsi="黑体" w:eastAsia="黑体"/>
          <w:color w:val="000000" w:themeColor="text1"/>
          <w:sz w:val="32"/>
          <w14:textFill>
            <w14:solidFill>
              <w14:schemeClr w14:val="tx1"/>
            </w14:solidFill>
          </w14:textFill>
        </w:rPr>
        <w:t xml:space="preserve">第二十八条  </w:t>
      </w:r>
      <w:r>
        <w:rPr>
          <w:rFonts w:ascii="仿宋_GB2312" w:hAnsi="黑体"/>
          <w:color w:val="000000" w:themeColor="text1"/>
          <w:sz w:val="32"/>
          <w:shd w:val="clear" w:color="auto" w:fill="FFFFFF"/>
          <w14:textFill>
            <w14:solidFill>
              <w14:schemeClr w14:val="tx1"/>
            </w14:solidFill>
          </w14:textFill>
        </w:rPr>
        <w:t>禁止在海洋牧场海域内排放固体垃圾、生活污水、含油污水以及其他污染物。</w:t>
      </w:r>
    </w:p>
    <w:p>
      <w:pPr>
        <w:pStyle w:val="8"/>
        <w:topLinePunct/>
        <w:spacing w:before="0" w:beforeAutospacing="0" w:after="0" w:afterAutospacing="0" w:line="560" w:lineRule="exact"/>
        <w:ind w:firstLine="640" w:firstLineChars="200"/>
        <w:jc w:val="both"/>
        <w:rPr>
          <w:rFonts w:hint="default" w:ascii="仿宋_GB2312" w:hAnsi="黑体"/>
          <w:color w:val="000000" w:themeColor="text1"/>
          <w:sz w:val="32"/>
          <w:u w:color="FF0000"/>
          <w14:textFill>
            <w14:solidFill>
              <w14:schemeClr w14:val="tx1"/>
            </w14:solidFill>
          </w14:textFill>
        </w:rPr>
      </w:pPr>
      <w:r>
        <w:rPr>
          <w:rFonts w:ascii="黑体" w:hAnsi="黑体" w:eastAsia="黑体"/>
          <w:color w:val="000000" w:themeColor="text1"/>
          <w:sz w:val="32"/>
          <w14:textFill>
            <w14:solidFill>
              <w14:schemeClr w14:val="tx1"/>
            </w14:solidFill>
          </w14:textFill>
        </w:rPr>
        <w:t>第二十九条</w:t>
      </w:r>
      <w:r>
        <w:rPr>
          <w:rFonts w:ascii="仿宋_GB2312" w:hAnsi="黑体"/>
          <w:color w:val="000000" w:themeColor="text1"/>
          <w:sz w:val="32"/>
          <w14:textFill>
            <w14:solidFill>
              <w14:schemeClr w14:val="tx1"/>
            </w14:solidFill>
          </w14:textFill>
        </w:rPr>
        <w:t xml:space="preserve">  鼓励和支持海洋牧场经营人</w:t>
      </w:r>
      <w:r>
        <w:rPr>
          <w:rFonts w:ascii="仿宋_GB2312" w:hAnsi="黑体"/>
          <w:color w:val="000000" w:themeColor="text1"/>
          <w:sz w:val="32"/>
          <w:u w:color="FF0000"/>
          <w14:textFill>
            <w14:solidFill>
              <w14:schemeClr w14:val="tx1"/>
            </w14:solidFill>
          </w14:textFill>
        </w:rPr>
        <w:t>开展</w:t>
      </w:r>
      <w:r>
        <w:rPr>
          <w:rFonts w:ascii="仿宋_GB2312" w:hAnsi="黑体"/>
          <w:color w:val="000000" w:themeColor="text1"/>
          <w:sz w:val="32"/>
          <w14:textFill>
            <w14:solidFill>
              <w14:schemeClr w14:val="tx1"/>
            </w14:solidFill>
          </w14:textFill>
        </w:rPr>
        <w:t>多营养层级综合</w:t>
      </w:r>
      <w:r>
        <w:rPr>
          <w:rFonts w:ascii="仿宋_GB2312" w:hAnsi="仿宋_GB2312"/>
          <w:color w:val="000000" w:themeColor="text1"/>
          <w:sz w:val="32"/>
          <w14:textFill>
            <w14:solidFill>
              <w14:schemeClr w14:val="tx1"/>
            </w14:solidFill>
          </w14:textFill>
        </w:rPr>
        <w:t>生态养殖</w:t>
      </w:r>
      <w:r>
        <w:rPr>
          <w:rFonts w:ascii="仿宋_GB2312" w:hAnsi="黑体"/>
          <w:color w:val="000000" w:themeColor="text1"/>
          <w:sz w:val="32"/>
          <w:u w:color="FF0000"/>
          <w14:textFill>
            <w14:solidFill>
              <w14:schemeClr w14:val="tx1"/>
            </w14:solidFill>
          </w14:textFill>
        </w:rPr>
        <w:t>，充分利用海洋牧场空间，提升绿色发展水平。</w:t>
      </w:r>
    </w:p>
    <w:p>
      <w:pPr>
        <w:pStyle w:val="8"/>
        <w:topLinePunct/>
        <w:spacing w:before="0" w:beforeAutospacing="0" w:after="0" w:afterAutospacing="0" w:line="560" w:lineRule="exact"/>
        <w:ind w:firstLine="640" w:firstLineChars="200"/>
        <w:jc w:val="both"/>
        <w:rPr>
          <w:rFonts w:hint="default" w:ascii="仿宋_GB2312" w:hAnsi="黑体"/>
          <w:color w:val="000000" w:themeColor="text1"/>
          <w:sz w:val="32"/>
          <w:u w:color="FF0000"/>
          <w14:textFill>
            <w14:solidFill>
              <w14:schemeClr w14:val="tx1"/>
            </w14:solidFill>
          </w14:textFill>
        </w:rPr>
      </w:pPr>
    </w:p>
    <w:p>
      <w:pPr>
        <w:topLinePunct/>
        <w:spacing w:line="560" w:lineRule="exact"/>
        <w:jc w:val="center"/>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第五章  监督检查</w:t>
      </w: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p>
    <w:p>
      <w:pPr>
        <w:topLinePunct/>
        <w:spacing w:line="560" w:lineRule="exact"/>
        <w:ind w:firstLine="640" w:firstLineChars="200"/>
        <w:rPr>
          <w:rFonts w:ascii="仿宋_GB2312" w:hAnsi="仿宋_GB2312"/>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第三十条</w:t>
      </w:r>
      <w:r>
        <w:rPr>
          <w:rFonts w:hint="eastAsia" w:ascii="仿宋_GB2312"/>
          <w:color w:val="000000" w:themeColor="text1"/>
          <w:szCs w:val="24"/>
          <w14:textFill>
            <w14:solidFill>
              <w14:schemeClr w14:val="tx1"/>
            </w14:solidFill>
          </w14:textFill>
        </w:rPr>
        <w:t xml:space="preserve">  市、区人</w:t>
      </w:r>
      <w:r>
        <w:rPr>
          <w:rFonts w:hint="eastAsia" w:ascii="仿宋_GB2312" w:hAnsi="仿宋_GB2312"/>
          <w:color w:val="000000" w:themeColor="text1"/>
          <w:szCs w:val="24"/>
          <w14:textFill>
            <w14:solidFill>
              <w14:schemeClr w14:val="tx1"/>
            </w14:solidFill>
          </w14:textFill>
        </w:rPr>
        <w:t>民政府应当建立海洋牧场管理联合执法机制，加强渔业、公安、自然资源和规划、生态环境、交通运输、文化和旅游、应急管理、体育、气象、海事、海警、消防救援等部门和单位的协作配合。建立海洋牧场信息沟通和重大事件通报制度，实现海洋牧场管理信息共享。</w:t>
      </w:r>
    </w:p>
    <w:p>
      <w:pPr>
        <w:topLinePunct/>
        <w:snapToGrid w:val="0"/>
        <w:spacing w:line="560" w:lineRule="exact"/>
        <w:ind w:firstLine="640" w:firstLineChars="200"/>
        <w:textAlignment w:val="baseline"/>
        <w:rPr>
          <w:rFonts w:ascii="仿宋_GB2312" w:hAnsi="仿宋_GB2312"/>
          <w:color w:val="000000" w:themeColor="text1"/>
          <w:szCs w:val="24"/>
          <w:shd w:val="clear" w:color="auto" w:fill="FFFFFF"/>
          <w14:textFill>
            <w14:solidFill>
              <w14:schemeClr w14:val="tx1"/>
            </w14:solidFill>
          </w14:textFill>
        </w:rPr>
      </w:pPr>
      <w:r>
        <w:rPr>
          <w:rFonts w:hint="eastAsia" w:ascii="黑体" w:hAnsi="黑体" w:eastAsia="黑体"/>
          <w:color w:val="000000" w:themeColor="text1"/>
          <w:szCs w:val="24"/>
          <w:shd w:val="clear" w:color="auto" w:fill="FFFFFF"/>
          <w14:textFill>
            <w14:solidFill>
              <w14:schemeClr w14:val="tx1"/>
            </w14:solidFill>
          </w14:textFill>
        </w:rPr>
        <w:t xml:space="preserve">第三十一条  </w:t>
      </w:r>
      <w:r>
        <w:rPr>
          <w:rFonts w:hint="eastAsia" w:ascii="仿宋_GB2312" w:hAnsi="仿宋_GB2312"/>
          <w:color w:val="000000" w:themeColor="text1"/>
          <w:szCs w:val="24"/>
          <w:shd w:val="clear" w:color="auto" w:fill="FFFFFF"/>
          <w14:textFill>
            <w14:solidFill>
              <w14:schemeClr w14:val="tx1"/>
            </w14:solidFill>
          </w14:textFill>
        </w:rPr>
        <w:t>区人民政府应当落实海洋牧场安全生产属地管理责任，相关行政主管部门按照职责加强对海洋牧场平台运营安全的日常监督管理，定期登临平台实施现场检查。</w:t>
      </w:r>
    </w:p>
    <w:p>
      <w:pPr>
        <w:pStyle w:val="5"/>
        <w:topLinePunct/>
        <w:spacing w:before="0" w:beforeAutospacing="0" w:after="0" w:afterAutospacing="0" w:line="560" w:lineRule="exact"/>
        <w:ind w:firstLine="642"/>
        <w:rPr>
          <w:rFonts w:hint="default" w:eastAsia="Times New Roman"/>
          <w:b w:val="0"/>
          <w:color w:val="000000" w:themeColor="text1"/>
          <w:sz w:val="32"/>
          <w:shd w:val="clear" w:color="auto" w:fill="FFFFFF"/>
          <w14:textFill>
            <w14:solidFill>
              <w14:schemeClr w14:val="tx1"/>
            </w14:solidFill>
          </w14:textFill>
        </w:rPr>
      </w:pPr>
      <w:r>
        <w:rPr>
          <w:rFonts w:ascii="仿宋_GB2312" w:hAnsi="仿宋_GB2312"/>
          <w:b w:val="0"/>
          <w:color w:val="000000" w:themeColor="text1"/>
          <w:sz w:val="32"/>
          <w:shd w:val="clear" w:color="auto" w:fill="FFFFFF"/>
          <w14:textFill>
            <w14:solidFill>
              <w14:schemeClr w14:val="tx1"/>
            </w14:solidFill>
          </w14:textFill>
        </w:rPr>
        <w:t>相关功能区管委</w:t>
      </w:r>
      <w:r>
        <w:rPr>
          <w:rFonts w:ascii="仿宋_GB2312" w:hAnsi="仿宋_GB2312"/>
          <w:b w:val="0"/>
          <w:color w:val="000000" w:themeColor="text1"/>
          <w:sz w:val="32"/>
          <w:u w:color="FF0000"/>
          <w:shd w:val="clear" w:color="auto" w:fill="FFFFFF"/>
          <w14:textFill>
            <w14:solidFill>
              <w14:schemeClr w14:val="tx1"/>
            </w14:solidFill>
          </w14:textFill>
        </w:rPr>
        <w:t>应当明确负责海洋牧场安全生产监督管理的有关工作机构及其职责，加强安全生产监管力量建设，按照职责对管辖海域内海洋牧场生产经营单位安全生产状况进行监督检查，</w:t>
      </w:r>
      <w:r>
        <w:rPr>
          <w:rFonts w:ascii="仿宋_GB2312" w:hAnsi="仿宋_GB2312"/>
          <w:b w:val="0"/>
          <w:color w:val="000000" w:themeColor="text1"/>
          <w:sz w:val="32"/>
          <w:shd w:val="clear" w:color="auto" w:fill="FFFFFF"/>
          <w14:textFill>
            <w14:solidFill>
              <w14:schemeClr w14:val="tx1"/>
            </w14:solidFill>
          </w14:textFill>
        </w:rPr>
        <w:t>协助市人民政府有关部门或者按照授权</w:t>
      </w:r>
      <w:r>
        <w:rPr>
          <w:b w:val="0"/>
          <w:color w:val="000000" w:themeColor="text1"/>
          <w:sz w:val="32"/>
          <w:shd w:val="clear" w:color="auto" w:fill="FFFFFF"/>
          <w14:textFill>
            <w14:solidFill>
              <w14:schemeClr w14:val="tx1"/>
            </w14:solidFill>
          </w14:textFill>
        </w:rPr>
        <w:t>依法履行海洋牧场安全生产监督管理职责。</w:t>
      </w:r>
    </w:p>
    <w:p>
      <w:pPr>
        <w:topLinePunct/>
        <w:snapToGrid w:val="0"/>
        <w:spacing w:line="560" w:lineRule="exact"/>
        <w:ind w:firstLine="640" w:firstLineChars="200"/>
        <w:textAlignment w:val="baseline"/>
        <w:rPr>
          <w:rFonts w:ascii="仿宋_GB2312" w:hAnsi="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第三十二条</w:t>
      </w:r>
      <w:r>
        <w:rPr>
          <w:rFonts w:hint="eastAsia"/>
          <w:color w:val="000000" w:themeColor="text1"/>
          <w:szCs w:val="24"/>
          <w14:textFill>
            <w14:solidFill>
              <w14:schemeClr w14:val="tx1"/>
            </w14:solidFill>
          </w14:textFill>
        </w:rPr>
        <w:t xml:space="preserve">  渔业行政主管部门应当建立海洋牧场信息库，实行海洋牧场管理信息公开制度。除涉及国家秘密、商业秘密和个人隐私外，公</w:t>
      </w:r>
      <w:r>
        <w:rPr>
          <w:rFonts w:hint="eastAsia" w:ascii="仿宋_GB2312" w:hAnsi="黑体"/>
          <w:color w:val="000000" w:themeColor="text1"/>
          <w:szCs w:val="24"/>
          <w14:textFill>
            <w14:solidFill>
              <w14:schemeClr w14:val="tx1"/>
            </w14:solidFill>
          </w14:textFill>
        </w:rPr>
        <w:t>众可以查阅相关信息。</w:t>
      </w:r>
    </w:p>
    <w:p>
      <w:pPr>
        <w:pStyle w:val="5"/>
        <w:topLinePunct/>
        <w:spacing w:before="0" w:beforeAutospacing="0" w:after="0" w:afterAutospacing="0" w:line="560" w:lineRule="exact"/>
        <w:rPr>
          <w:rFonts w:hint="default" w:ascii="黑体" w:hAnsi="黑体" w:eastAsia="黑体"/>
          <w:color w:val="000000" w:themeColor="text1"/>
          <w:sz w:val="32"/>
          <w14:textFill>
            <w14:solidFill>
              <w14:schemeClr w14:val="tx1"/>
            </w14:solidFill>
          </w14:textFill>
        </w:rPr>
      </w:pPr>
      <w:r>
        <w:rPr>
          <w:color w:val="000000" w:themeColor="text1"/>
          <w14:textFill>
            <w14:solidFill>
              <w14:schemeClr w14:val="tx1"/>
            </w14:solidFill>
          </w14:textFill>
        </w:rPr>
        <w:t xml:space="preserve">    </w:t>
      </w:r>
    </w:p>
    <w:p>
      <w:pPr>
        <w:topLinePunct/>
        <w:spacing w:line="560" w:lineRule="exact"/>
        <w:jc w:val="center"/>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第六章  法律责任</w:t>
      </w: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p>
    <w:p>
      <w:pPr>
        <w:topLinePunct/>
        <w:spacing w:line="560" w:lineRule="exact"/>
        <w:ind w:firstLine="640" w:firstLineChars="200"/>
        <w:rPr>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第三十三条  </w:t>
      </w:r>
      <w:r>
        <w:rPr>
          <w:rFonts w:hint="eastAsia"/>
          <w:color w:val="000000" w:themeColor="text1"/>
          <w:szCs w:val="24"/>
          <w14:textFill>
            <w14:solidFill>
              <w14:schemeClr w14:val="tx1"/>
            </w14:solidFill>
          </w14:textFill>
        </w:rPr>
        <w:t>对违反本条例规定的行为，法律、法规已经规定法律责任的，适用其规定。</w:t>
      </w:r>
    </w:p>
    <w:p>
      <w:pPr>
        <w:topLinePunct/>
        <w:spacing w:line="560" w:lineRule="exact"/>
        <w:ind w:firstLine="640" w:firstLineChars="200"/>
        <w:rPr>
          <w:rFonts w:ascii="仿宋_GB2312" w:hAnsi="黑体"/>
          <w:color w:val="000000" w:themeColor="text1"/>
          <w:szCs w:val="24"/>
          <w:u w:color="FF0000"/>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第三十四条  </w:t>
      </w:r>
      <w:r>
        <w:rPr>
          <w:rFonts w:hint="eastAsia" w:ascii="仿宋_GB2312" w:hAnsi="黑体"/>
          <w:color w:val="000000" w:themeColor="text1"/>
          <w:szCs w:val="24"/>
          <w:u w:color="FF0000"/>
          <w14:textFill>
            <w14:solidFill>
              <w14:schemeClr w14:val="tx1"/>
            </w14:solidFill>
          </w14:textFill>
        </w:rPr>
        <w:t>违反本条例第二十二条第二项、第三项规定，</w:t>
      </w:r>
      <w:r>
        <w:rPr>
          <w:rFonts w:hint="eastAsia" w:ascii="仿宋_GB2312" w:hAnsi="仿宋_GB2312"/>
          <w:color w:val="000000" w:themeColor="text1"/>
          <w:szCs w:val="24"/>
          <w14:textFill>
            <w14:solidFill>
              <w14:schemeClr w14:val="tx1"/>
            </w14:solidFill>
          </w14:textFill>
        </w:rPr>
        <w:t>未保持人员值守瞭望，或者未建立临时登乘人员登离台账的，</w:t>
      </w:r>
      <w:r>
        <w:rPr>
          <w:rFonts w:hint="eastAsia" w:ascii="仿宋_GB2312" w:hAnsi="黑体"/>
          <w:color w:val="000000" w:themeColor="text1"/>
          <w:szCs w:val="24"/>
          <w:u w:color="FF0000"/>
          <w14:textFill>
            <w14:solidFill>
              <w14:schemeClr w14:val="tx1"/>
            </w14:solidFill>
          </w14:textFill>
        </w:rPr>
        <w:t>由渔业行政主管部门责令改正；拒不改正的，处五千元以上一万元以下罚款。</w:t>
      </w: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r>
        <w:rPr>
          <w:rFonts w:hint="eastAsia" w:ascii="仿宋_GB2312" w:hAnsi="黑体"/>
          <w:color w:val="000000" w:themeColor="text1"/>
          <w:szCs w:val="24"/>
          <w:u w:color="FF0000"/>
          <w14:textFill>
            <w14:solidFill>
              <w14:schemeClr w14:val="tx1"/>
            </w14:solidFill>
          </w14:textFill>
        </w:rPr>
        <w:t>违反本条例第二十二条第四项规定，</w:t>
      </w:r>
      <w:r>
        <w:rPr>
          <w:rFonts w:hint="eastAsia" w:ascii="仿宋_GB2312" w:hAnsi="仿宋_GB2312"/>
          <w:color w:val="000000" w:themeColor="text1"/>
          <w:szCs w:val="24"/>
          <w:u w:color="FF0000"/>
          <w14:textFill>
            <w14:solidFill>
              <w14:schemeClr w14:val="tx1"/>
            </w14:solidFill>
          </w14:textFill>
        </w:rPr>
        <w:t>实际承载人数超过船舶检验机构核定人数的，</w:t>
      </w:r>
      <w:r>
        <w:rPr>
          <w:rFonts w:hint="eastAsia" w:ascii="仿宋_GB2312" w:hAnsi="黑体"/>
          <w:color w:val="000000" w:themeColor="text1"/>
          <w:szCs w:val="24"/>
          <w:u w:color="FF0000"/>
          <w14:textFill>
            <w14:solidFill>
              <w14:schemeClr w14:val="tx1"/>
            </w14:solidFill>
          </w14:textFill>
        </w:rPr>
        <w:t>由渔业行政主管部门责令改正，处二万元以上十万元以下罚款。</w:t>
      </w:r>
    </w:p>
    <w:p>
      <w:pPr>
        <w:topLinePunct/>
        <w:spacing w:line="560" w:lineRule="exact"/>
        <w:ind w:firstLine="640" w:firstLineChars="200"/>
        <w:rPr>
          <w:rFonts w:ascii="仿宋_GB2312" w:hAnsi="黑体"/>
          <w:color w:val="000000" w:themeColor="text1"/>
          <w:szCs w:val="24"/>
          <w:u w:color="FF0000"/>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第三十五条  </w:t>
      </w:r>
      <w:r>
        <w:rPr>
          <w:rFonts w:hint="eastAsia" w:ascii="仿宋_GB2312" w:hAnsi="黑体"/>
          <w:color w:val="000000" w:themeColor="text1"/>
          <w:szCs w:val="24"/>
          <w14:textFill>
            <w14:solidFill>
              <w14:schemeClr w14:val="tx1"/>
            </w14:solidFill>
          </w14:textFill>
        </w:rPr>
        <w:t>违反本条例第二十三条第一款、第二款规定的，由渔业行政主管部门责令改正，处二万元以上五万元以下罚款；情节严重的，处五万元以上十万元以下罚款，并责令停产停业整顿。</w:t>
      </w:r>
      <w:r>
        <w:rPr>
          <w:rFonts w:hint="eastAsia"/>
          <w:color w:val="000000" w:themeColor="text1"/>
          <w:szCs w:val="24"/>
          <w14:textFill>
            <w14:solidFill>
              <w14:schemeClr w14:val="tx1"/>
            </w14:solidFill>
          </w14:textFill>
        </w:rPr>
        <w:t xml:space="preserve">   </w:t>
      </w:r>
    </w:p>
    <w:p>
      <w:pPr>
        <w:pStyle w:val="5"/>
        <w:topLinePunct/>
        <w:spacing w:before="0" w:beforeAutospacing="0" w:after="0" w:afterAutospacing="0" w:line="560" w:lineRule="exact"/>
        <w:ind w:firstLine="640" w:firstLineChars="200"/>
        <w:rPr>
          <w:rFonts w:hint="default" w:eastAsia="Times New Roman"/>
          <w:b w:val="0"/>
          <w:color w:val="000000" w:themeColor="text1"/>
          <w:sz w:val="32"/>
          <w:u w:color="FF0000"/>
          <w14:textFill>
            <w14:solidFill>
              <w14:schemeClr w14:val="tx1"/>
            </w14:solidFill>
          </w14:textFill>
        </w:rPr>
      </w:pPr>
      <w:r>
        <w:rPr>
          <w:rFonts w:ascii="黑体" w:hAnsi="黑体" w:eastAsia="黑体"/>
          <w:b w:val="0"/>
          <w:color w:val="000000" w:themeColor="text1"/>
          <w:sz w:val="32"/>
          <w14:textFill>
            <w14:solidFill>
              <w14:schemeClr w14:val="tx1"/>
            </w14:solidFill>
          </w14:textFill>
        </w:rPr>
        <w:t xml:space="preserve">第三十六条  </w:t>
      </w:r>
      <w:r>
        <w:rPr>
          <w:b w:val="0"/>
          <w:color w:val="000000" w:themeColor="text1"/>
          <w:sz w:val="32"/>
          <w:u w:color="FF0000"/>
          <w14:textFill>
            <w14:solidFill>
              <w14:schemeClr w14:val="tx1"/>
            </w14:solidFill>
          </w14:textFill>
        </w:rPr>
        <w:t>盗采、盗捕海洋牧场内的渔业资源，违反海上治安管理规定的，由海警机构依法处理；构成犯罪的，依法追究刑事责任。</w:t>
      </w:r>
    </w:p>
    <w:p>
      <w:pPr>
        <w:pStyle w:val="8"/>
        <w:topLinePunct/>
        <w:spacing w:before="0" w:beforeAutospacing="0" w:after="0" w:afterAutospacing="0" w:line="560" w:lineRule="exact"/>
        <w:ind w:firstLine="640" w:firstLineChars="200"/>
        <w:jc w:val="both"/>
        <w:rPr>
          <w:rFonts w:hint="default" w:ascii="仿宋" w:hAnsi="仿宋"/>
          <w:color w:val="000000" w:themeColor="text1"/>
          <w:sz w:val="32"/>
          <w:shd w:val="clear" w:color="auto" w:fill="FFFFFF"/>
          <w14:textFill>
            <w14:solidFill>
              <w14:schemeClr w14:val="tx1"/>
            </w14:solidFill>
          </w14:textFill>
        </w:rPr>
      </w:pPr>
      <w:r>
        <w:rPr>
          <w:rFonts w:ascii="黑体" w:hAnsi="黑体" w:eastAsia="黑体"/>
          <w:color w:val="000000" w:themeColor="text1"/>
          <w:kern w:val="2"/>
          <w:sz w:val="32"/>
          <w14:textFill>
            <w14:solidFill>
              <w14:schemeClr w14:val="tx1"/>
            </w14:solidFill>
          </w14:textFill>
        </w:rPr>
        <w:t xml:space="preserve">第三十七条  </w:t>
      </w:r>
      <w:r>
        <w:rPr>
          <w:rFonts w:ascii="仿宋_GB2312" w:hAnsi="文星仿宋"/>
          <w:color w:val="000000" w:themeColor="text1"/>
          <w:kern w:val="2"/>
          <w:sz w:val="32"/>
          <w14:textFill>
            <w14:solidFill>
              <w14:schemeClr w14:val="tx1"/>
            </w14:solidFill>
          </w14:textFill>
        </w:rPr>
        <w:t>依照本条例履行监督管理职责的部门和单位工作人员，有玩忽职守、滥用职权、徇私舞弊等行为的，</w:t>
      </w:r>
      <w:r>
        <w:rPr>
          <w:rFonts w:ascii="仿宋_GB2312" w:hAnsi="仿宋_GB2312"/>
          <w:color w:val="000000" w:themeColor="text1"/>
          <w:sz w:val="32"/>
          <w14:textFill>
            <w14:solidFill>
              <w14:schemeClr w14:val="tx1"/>
            </w14:solidFill>
          </w14:textFill>
        </w:rPr>
        <w:t>对直接负责的主管人员和其他直接责任人员依法给予处分</w:t>
      </w:r>
      <w:r>
        <w:rPr>
          <w:rFonts w:ascii="仿宋_GB2312" w:hAnsi="文星仿宋"/>
          <w:color w:val="000000" w:themeColor="text1"/>
          <w:kern w:val="2"/>
          <w:sz w:val="32"/>
          <w14:textFill>
            <w14:solidFill>
              <w14:schemeClr w14:val="tx1"/>
            </w14:solidFill>
          </w14:textFill>
        </w:rPr>
        <w:t>；构成犯罪的，依法追究刑事责任。</w:t>
      </w:r>
    </w:p>
    <w:p>
      <w:pPr>
        <w:pStyle w:val="5"/>
        <w:topLinePunct/>
        <w:spacing w:before="0" w:beforeAutospacing="0" w:after="0" w:afterAutospacing="0" w:line="560" w:lineRule="exact"/>
        <w:rPr>
          <w:rFonts w:hint="default"/>
          <w:color w:val="000000" w:themeColor="text1"/>
          <w14:textFill>
            <w14:solidFill>
              <w14:schemeClr w14:val="tx1"/>
            </w14:solidFill>
          </w14:textFill>
        </w:rPr>
      </w:pPr>
    </w:p>
    <w:p>
      <w:pPr>
        <w:topLinePunct/>
        <w:spacing w:line="560" w:lineRule="exact"/>
        <w:jc w:val="center"/>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第七章  附则</w:t>
      </w: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p>
    <w:p>
      <w:pPr>
        <w:topLinePunct/>
        <w:spacing w:line="560" w:lineRule="exact"/>
        <w:ind w:firstLine="640" w:firstLineChars="200"/>
        <w:rPr>
          <w:rFonts w:ascii="黑体" w:hAnsi="黑体" w:eastAsia="黑体"/>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 xml:space="preserve">第三十八条  </w:t>
      </w:r>
      <w:r>
        <w:rPr>
          <w:rFonts w:hint="eastAsia" w:ascii="仿宋_GB2312"/>
          <w:color w:val="000000" w:themeColor="text1"/>
          <w:szCs w:val="24"/>
          <w:u w:color="FF0000"/>
          <w14:textFill>
            <w14:solidFill>
              <w14:schemeClr w14:val="tx1"/>
            </w14:solidFill>
          </w14:textFill>
        </w:rPr>
        <w:t>本条例中下列用语的含义是：</w:t>
      </w:r>
    </w:p>
    <w:p>
      <w:pPr>
        <w:pStyle w:val="8"/>
        <w:topLinePunct/>
        <w:spacing w:before="0" w:beforeAutospacing="0" w:after="0" w:afterAutospacing="0" w:line="560" w:lineRule="exact"/>
        <w:ind w:firstLine="640" w:firstLineChars="200"/>
        <w:jc w:val="both"/>
        <w:rPr>
          <w:rFonts w:hint="default" w:ascii="仿宋_GB2312"/>
          <w:color w:val="000000" w:themeColor="text1"/>
          <w:sz w:val="32"/>
          <w14:textFill>
            <w14:solidFill>
              <w14:schemeClr w14:val="tx1"/>
            </w14:solidFill>
          </w14:textFill>
        </w:rPr>
      </w:pPr>
      <w:r>
        <w:rPr>
          <w:rFonts w:ascii="仿宋_GB2312"/>
          <w:color w:val="000000" w:themeColor="text1"/>
          <w:sz w:val="32"/>
          <w14:textFill>
            <w14:solidFill>
              <w14:schemeClr w14:val="tx1"/>
            </w14:solidFill>
          </w14:textFill>
        </w:rPr>
        <w:t>（一）</w:t>
      </w:r>
      <w:r>
        <w:rPr>
          <w:rFonts w:ascii="仿宋_GB2312" w:hAnsi="文星仿宋"/>
          <w:color w:val="000000" w:themeColor="text1"/>
          <w:kern w:val="2"/>
          <w:sz w:val="32"/>
          <w:u w:color="FF0000"/>
          <w14:textFill>
            <w14:solidFill>
              <w14:schemeClr w14:val="tx1"/>
            </w14:solidFill>
          </w14:textFill>
        </w:rPr>
        <w:t>海洋牧场，</w:t>
      </w:r>
      <w:r>
        <w:rPr>
          <w:rFonts w:ascii="仿宋_GB2312"/>
          <w:color w:val="000000" w:themeColor="text1"/>
          <w:sz w:val="32"/>
          <w:u w:color="FF0000"/>
          <w14:textFill>
            <w14:solidFill>
              <w14:schemeClr w14:val="tx1"/>
            </w14:solidFill>
          </w14:textFill>
        </w:rPr>
        <w:t>是指在特定海域，通过人工鱼礁、增殖放流</w:t>
      </w:r>
      <w:r>
        <w:rPr>
          <w:rFonts w:ascii="仿宋_GB2312" w:hAnsi="文星仿宋"/>
          <w:color w:val="000000" w:themeColor="text1"/>
          <w:kern w:val="2"/>
          <w:sz w:val="32"/>
          <w:u w:color="FF0000"/>
          <w14:textFill>
            <w14:solidFill>
              <w14:schemeClr w14:val="tx1"/>
            </w14:solidFill>
          </w14:textFill>
        </w:rPr>
        <w:t>、立体养殖</w:t>
      </w:r>
      <w:r>
        <w:rPr>
          <w:rFonts w:ascii="仿宋_GB2312"/>
          <w:color w:val="000000" w:themeColor="text1"/>
          <w:sz w:val="32"/>
          <w:u w:color="FF0000"/>
          <w14:textFill>
            <w14:solidFill>
              <w14:schemeClr w14:val="tx1"/>
            </w14:solidFill>
          </w14:textFill>
        </w:rPr>
        <w:t>等措施，构建或者修复海洋生物繁殖、生长、索饵或者避敌所需场所，增殖养护渔业资源，改善海域生态环境，实现渔业资源可持续利用的</w:t>
      </w:r>
      <w:r>
        <w:rPr>
          <w:rFonts w:ascii="仿宋_GB2312" w:hAnsi="文星仿宋"/>
          <w:color w:val="000000" w:themeColor="text1"/>
          <w:kern w:val="2"/>
          <w:sz w:val="32"/>
          <w:u w:color="FF0000"/>
          <w14:textFill>
            <w14:solidFill>
              <w14:schemeClr w14:val="tx1"/>
            </w14:solidFill>
          </w14:textFill>
        </w:rPr>
        <w:t>渔业模式</w:t>
      </w:r>
      <w:r>
        <w:rPr>
          <w:rFonts w:ascii="仿宋_GB2312"/>
          <w:color w:val="000000" w:themeColor="text1"/>
          <w:sz w:val="32"/>
          <w:u w:color="FF0000"/>
          <w14:textFill>
            <w14:solidFill>
              <w14:schemeClr w14:val="tx1"/>
            </w14:solidFill>
          </w14:textFill>
        </w:rPr>
        <w:t>。</w:t>
      </w:r>
    </w:p>
    <w:p>
      <w:pPr>
        <w:topLinePunct/>
        <w:spacing w:line="560" w:lineRule="exact"/>
        <w:ind w:firstLine="640" w:firstLineChars="200"/>
        <w:rPr>
          <w:rFonts w:ascii="楷体_GB2312" w:eastAsia="楷体_GB2312"/>
          <w:color w:val="000000" w:themeColor="text1"/>
          <w:szCs w:val="24"/>
          <w14:textFill>
            <w14:solidFill>
              <w14:schemeClr w14:val="tx1"/>
            </w14:solidFill>
          </w14:textFill>
        </w:rPr>
      </w:pPr>
      <w:r>
        <w:rPr>
          <w:rFonts w:hint="eastAsia" w:ascii="仿宋_GB2312" w:hAnsi="文星仿宋"/>
          <w:color w:val="000000" w:themeColor="text1"/>
          <w:szCs w:val="24"/>
          <w14:textFill>
            <w14:solidFill>
              <w14:schemeClr w14:val="tx1"/>
            </w14:solidFill>
          </w14:textFill>
        </w:rPr>
        <w:t>（二）</w:t>
      </w:r>
      <w:r>
        <w:rPr>
          <w:rFonts w:hint="eastAsia" w:ascii="仿宋_GB2312"/>
          <w:color w:val="000000" w:themeColor="text1"/>
          <w:szCs w:val="24"/>
          <w14:textFill>
            <w14:solidFill>
              <w14:schemeClr w14:val="tx1"/>
            </w14:solidFill>
          </w14:textFill>
        </w:rPr>
        <w:t>人工鱼礁，是指为修复和优化海洋生态环境，保护和增殖渔业资源，有目的地在自然海域中设置的人工构筑物。</w:t>
      </w:r>
    </w:p>
    <w:p>
      <w:pPr>
        <w:pStyle w:val="8"/>
        <w:topLinePunct/>
        <w:spacing w:before="0" w:beforeAutospacing="0" w:after="0" w:afterAutospacing="0" w:line="560" w:lineRule="exact"/>
        <w:ind w:firstLine="640" w:firstLineChars="200"/>
        <w:jc w:val="both"/>
        <w:rPr>
          <w:rFonts w:hint="default" w:ascii="仿宋_GB2312" w:hAnsi="文星仿宋"/>
          <w:color w:val="000000" w:themeColor="text1"/>
          <w:kern w:val="2"/>
          <w:sz w:val="32"/>
          <w14:textFill>
            <w14:solidFill>
              <w14:schemeClr w14:val="tx1"/>
            </w14:solidFill>
          </w14:textFill>
        </w:rPr>
      </w:pPr>
      <w:r>
        <w:rPr>
          <w:rFonts w:ascii="仿宋_GB2312" w:hAnsi="文星仿宋"/>
          <w:color w:val="000000" w:themeColor="text1"/>
          <w:kern w:val="2"/>
          <w:sz w:val="32"/>
          <w14:textFill>
            <w14:solidFill>
              <w14:schemeClr w14:val="tx1"/>
            </w14:solidFill>
          </w14:textFill>
        </w:rPr>
        <w:t>（三）增殖放流，是指采用放流、底播、移植等人工方式向海洋牧场释放海洋生物的亲体或者苗种的活动。</w:t>
      </w:r>
    </w:p>
    <w:p>
      <w:pPr>
        <w:pStyle w:val="8"/>
        <w:topLinePunct/>
        <w:spacing w:before="0" w:beforeAutospacing="0" w:after="0" w:afterAutospacing="0" w:line="560" w:lineRule="exact"/>
        <w:ind w:firstLine="640" w:firstLineChars="200"/>
        <w:jc w:val="both"/>
        <w:rPr>
          <w:rFonts w:hint="default" w:ascii="仿宋_GB2312" w:hAnsi="文星仿宋"/>
          <w:color w:val="000000" w:themeColor="text1"/>
          <w:kern w:val="2"/>
          <w:sz w:val="32"/>
          <w14:textFill>
            <w14:solidFill>
              <w14:schemeClr w14:val="tx1"/>
            </w14:solidFill>
          </w14:textFill>
        </w:rPr>
      </w:pPr>
      <w:r>
        <w:rPr>
          <w:rFonts w:ascii="仿宋_GB2312"/>
          <w:color w:val="000000" w:themeColor="text1"/>
          <w:sz w:val="32"/>
          <w14:textFill>
            <w14:solidFill>
              <w14:schemeClr w14:val="tx1"/>
            </w14:solidFill>
          </w14:textFill>
        </w:rPr>
        <w:t>（四）</w:t>
      </w:r>
      <w:r>
        <w:rPr>
          <w:rFonts w:ascii="仿宋" w:hAnsi="仿宋"/>
          <w:color w:val="000000" w:themeColor="text1"/>
          <w:sz w:val="32"/>
          <w:shd w:val="clear" w:color="auto" w:fill="FFFFFF"/>
          <w14:textFill>
            <w14:solidFill>
              <w14:schemeClr w14:val="tx1"/>
            </w14:solidFill>
          </w14:textFill>
        </w:rPr>
        <w:t>海洋牧场平台，是指在海洋牧场海域内设置的用于开展海洋牧场环境监测、渔业生产、海上看护、牧渔体验、生态观光、安全救助等活动的设施。</w:t>
      </w:r>
    </w:p>
    <w:p>
      <w:pPr>
        <w:topLinePunct/>
        <w:spacing w:line="560" w:lineRule="exact"/>
        <w:ind w:firstLine="640" w:firstLineChars="200"/>
        <w:rPr>
          <w:color w:val="000000" w:themeColor="text1"/>
          <w:szCs w:val="24"/>
          <w14:textFill>
            <w14:solidFill>
              <w14:schemeClr w14:val="tx1"/>
            </w14:solidFill>
          </w14:textFill>
        </w:rPr>
      </w:pPr>
      <w:r>
        <w:rPr>
          <w:rFonts w:hint="eastAsia" w:ascii="黑体" w:hAnsi="黑体" w:eastAsia="黑体"/>
          <w:color w:val="000000" w:themeColor="text1"/>
          <w:szCs w:val="24"/>
          <w14:textFill>
            <w14:solidFill>
              <w14:schemeClr w14:val="tx1"/>
            </w14:solidFill>
          </w14:textFill>
        </w:rPr>
        <w:t>第三十九条</w:t>
      </w:r>
      <w:r>
        <w:rPr>
          <w:rFonts w:hint="eastAsia" w:ascii="仿宋_GB2312"/>
          <w:color w:val="000000" w:themeColor="text1"/>
          <w:szCs w:val="24"/>
          <w14:textFill>
            <w14:solidFill>
              <w14:schemeClr w14:val="tx1"/>
            </w14:solidFill>
          </w14:textFill>
        </w:rPr>
        <w:t xml:space="preserve">  </w:t>
      </w:r>
      <w:r>
        <w:rPr>
          <w:rFonts w:hint="eastAsia"/>
          <w:color w:val="000000" w:themeColor="text1"/>
          <w:szCs w:val="24"/>
          <w14:textFill>
            <w14:solidFill>
              <w14:schemeClr w14:val="tx1"/>
            </w14:solidFill>
          </w14:textFill>
        </w:rPr>
        <w:t>本条例自</w:t>
      </w:r>
      <w:r>
        <w:rPr>
          <w:rFonts w:hint="eastAsia" w:ascii="仿宋_GB2312" w:hAnsi="黑体"/>
          <w:color w:val="000000" w:themeColor="text1"/>
          <w:szCs w:val="24"/>
          <w14:textFill>
            <w14:solidFill>
              <w14:schemeClr w14:val="tx1"/>
            </w14:solidFill>
          </w14:textFill>
        </w:rPr>
        <w:t>2022年5月1</w:t>
      </w:r>
      <w:r>
        <w:rPr>
          <w:rFonts w:hint="eastAsia"/>
          <w:color w:val="000000" w:themeColor="text1"/>
          <w:szCs w:val="24"/>
          <w14:textFill>
            <w14:solidFill>
              <w14:schemeClr w14:val="tx1"/>
            </w14:solidFill>
          </w14:textFill>
        </w:rPr>
        <w:t>日起施行。</w:t>
      </w: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widowControl/>
        <w:jc w:val="left"/>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文星仿宋">
    <w:altName w:val="方正仿宋_GBK"/>
    <w:panose1 w:val="00000000000000000000"/>
    <w:charset w:val="00"/>
    <w:family w:val="auto"/>
    <w:pitch w:val="default"/>
    <w:sig w:usb0="00000000" w:usb1="00000000" w:usb2="00000000"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5DD8C"/>
    <w:rsid w:val="7CD5D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5">
    <w:name w:val="heading 5"/>
    <w:basedOn w:val="1"/>
    <w:next w:val="1"/>
    <w:unhideWhenUsed/>
    <w:qFormat/>
    <w:uiPriority w:val="0"/>
    <w:pPr>
      <w:spacing w:before="100" w:beforeAutospacing="1" w:after="100" w:afterAutospacing="1"/>
      <w:outlineLvl w:val="4"/>
    </w:pPr>
    <w:rPr>
      <w:rFonts w:hint="eastAsia"/>
      <w:b/>
      <w:sz w:val="20"/>
      <w:szCs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First Indent"/>
    <w:basedOn w:val="3"/>
    <w:next w:val="3"/>
    <w:unhideWhenUsed/>
    <w:qFormat/>
    <w:uiPriority w:val="0"/>
    <w:pPr>
      <w:ind w:firstLine="420" w:firstLineChars="100"/>
    </w:pPr>
    <w:rPr>
      <w:rFonts w:hint="eastAsia"/>
      <w:szCs w:val="24"/>
    </w:rPr>
  </w:style>
  <w:style w:type="paragraph" w:styleId="3">
    <w:name w:val="Body Text"/>
    <w:basedOn w:val="1"/>
    <w:next w:val="4"/>
    <w:unhideWhenUsed/>
    <w:qFormat/>
    <w:uiPriority w:val="99"/>
    <w:rPr>
      <w:rFonts w:eastAsia="宋体"/>
      <w:szCs w:val="20"/>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rFonts w:hint="eastAsia"/>
      <w:sz w:val="18"/>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footnote text"/>
    <w:basedOn w:val="1"/>
    <w:unhideWhenUsed/>
    <w:qFormat/>
    <w:uiPriority w:val="99"/>
    <w:pPr>
      <w:snapToGrid w:val="0"/>
      <w:jc w:val="left"/>
    </w:pPr>
    <w:rPr>
      <w:rFonts w:hint="eastAsia"/>
      <w:sz w:val="18"/>
      <w:szCs w:val="24"/>
    </w:rPr>
  </w:style>
  <w:style w:type="paragraph" w:styleId="8">
    <w:name w:val="Normal (Web)"/>
    <w:basedOn w:val="1"/>
    <w:unhideWhenUsed/>
    <w:qFormat/>
    <w:uiPriority w:val="0"/>
    <w:pPr>
      <w:spacing w:before="100" w:beforeAutospacing="1" w:after="100" w:afterAutospacing="1"/>
      <w:jc w:val="left"/>
    </w:pPr>
    <w:rPr>
      <w:rFonts w:hint="eastAsia"/>
      <w:sz w:val="24"/>
      <w:szCs w:val="24"/>
    </w:rPr>
  </w:style>
  <w:style w:type="paragraph" w:customStyle="1" w:styleId="11">
    <w:name w:val="列出段落1"/>
    <w:basedOn w:val="12"/>
    <w:qFormat/>
    <w:uiPriority w:val="99"/>
    <w:pPr>
      <w:ind w:firstLine="420" w:firstLineChars="200"/>
    </w:pPr>
  </w:style>
  <w:style w:type="paragraph" w:customStyle="1" w:styleId="12">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2022-02-23T11:16:00Z</dcterms:created>
  <dc:creator>user</dc:creator>
  <cp:lastModifiedBy>user</cp:lastModifiedBy>
  <dcterms:modified xsi:type="dcterms:W3CDTF">2022-02-23T11:19:57Z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