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A4360E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枣庄市人民代表大会常务委员会关于修改《枣庄市优化营商环境条例》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枣庄市人民代表大会常务委员会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12" w:name="_GoBack"/>
      <w:bookmarkEnd w:id="1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关于修改《枣庄市优化营商环境条例》的决定</w:t>
      </w:r>
    </w:p>
    <w:p w14:paraId="7BE0492A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（2025年2月27日枣庄市第十七届人民代表大会常务委员会第二十七次会议通过　2025年3月20日山东省第十四届人民代表大会常务委员会第十四次会议批准）</w:t>
      </w:r>
    </w:p>
    <w:p w14:paraId="763E745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枣庄市第十七届人民代表大会常务委员会第二十七次会议决定对《枣庄市优化营商环境条例》作如下修改：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将第六条第一款修改为：“建立健全政企沟通机制，构建亲清新型政商关系，营造尊商、重商、亲商、安商的浓厚氛围。激发和弘扬企业家精神，关心关爱企业家。”</w:t>
      </w:r>
    </w:p>
    <w:p w14:paraId="20AE4B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增加一款，作为第二款：“对在优化营商环境工作中作出显著成绩的单位和个人，按照有关规定给予表扬和奖励。”</w:t>
      </w:r>
    </w:p>
    <w:p w14:paraId="63FC77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将第八条第二款修改为：“外商投资实施准入前国民待遇加负面清单管理制度。”</w:t>
      </w:r>
    </w:p>
    <w:p w14:paraId="13D355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4" w:name="三、"/>
      <w:bookmarkEnd w:id="4"/>
      <w:r>
        <w:rPr>
          <w:rFonts w:hint="eastAsia" w:ascii="黑体" w:hAnsi="黑体" w:eastAsia="黑体" w:cs="黑体"/>
          <w:lang w:val="en-US" w:eastAsia="zh-CN"/>
        </w:rPr>
        <w:t>三、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四条第三款修改为：“鼓励、引导金融机构和地方金融组织加大对民营企业、中小企业的支持力度，创新金融产品，简化贷款手续，拓宽可用作抵（质）押物的范围，合理确定抵（质）押物的价值，降低企业的融资成本。”</w:t>
      </w:r>
    </w:p>
    <w:p w14:paraId="4BD967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5" w:name="四、"/>
      <w:bookmarkEnd w:id="5"/>
      <w:r>
        <w:rPr>
          <w:rFonts w:hint="eastAsia" w:ascii="黑体" w:hAnsi="黑体" w:eastAsia="黑体" w:cs="黑体"/>
          <w:lang w:val="en-US" w:eastAsia="zh-CN"/>
        </w:rPr>
        <w:t>四、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十七条第一款修改为：“供水、供电、供气、供热、通信、排水与污水处理等公用企业，应当向社会公开服务标准、服务流程、办理时限、资费标准、投诉监督电话等信息，简化报装手续，优化办理流程，降低报装成本，为市场主体提供安全、方便、快捷、稳定和价格合理的服务，不得强迫市场主体接受不合理的服务条件，不得以任何名义收取不合理费用。”</w:t>
      </w:r>
    </w:p>
    <w:p w14:paraId="397455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增加一款，作为第二款：“推进市政公用企业系统与工程审批系统、政务服务平台互联互通，实现水电气热信等事项线上线下集成化办理。”</w:t>
      </w:r>
    </w:p>
    <w:p w14:paraId="408243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6" w:name="五、"/>
      <w:bookmarkEnd w:id="6"/>
      <w:r>
        <w:rPr>
          <w:rFonts w:hint="eastAsia" w:ascii="黑体" w:hAnsi="黑体" w:eastAsia="黑体" w:cs="黑体"/>
          <w:lang w:val="en-US" w:eastAsia="zh-CN"/>
        </w:rPr>
        <w:t>五、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删去第二十六条第二款。</w:t>
      </w:r>
    </w:p>
    <w:p w14:paraId="170A35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7" w:name="六、"/>
      <w:bookmarkEnd w:id="7"/>
      <w:r>
        <w:rPr>
          <w:rFonts w:hint="eastAsia" w:ascii="黑体" w:hAnsi="黑体" w:eastAsia="黑体" w:cs="黑体"/>
          <w:lang w:val="en-US" w:eastAsia="zh-CN"/>
        </w:rPr>
        <w:t>六、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十七条第一款修改为：“市、区（市）政务服务中心和镇、街道便民服务中心应当实行政务服务事项综合受理、集中办理、帮办服务，为市场主体就近办理政务服务事项提供便利。镇人民政府、街道办事处可以在村（社区）设立便民服务站点，提供政务服务事项办理延伸服务。”</w:t>
      </w:r>
    </w:p>
    <w:p w14:paraId="2421E8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8" w:name="七、"/>
      <w:bookmarkEnd w:id="8"/>
      <w:r>
        <w:rPr>
          <w:rFonts w:hint="eastAsia" w:ascii="黑体" w:hAnsi="黑体" w:eastAsia="黑体" w:cs="黑体"/>
          <w:lang w:val="en-US" w:eastAsia="zh-CN"/>
        </w:rPr>
        <w:t>七、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删去第三十二条第二款。</w:t>
      </w:r>
    </w:p>
    <w:p w14:paraId="7AEAC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9" w:name="八、"/>
      <w:bookmarkEnd w:id="9"/>
      <w:r>
        <w:rPr>
          <w:rFonts w:hint="eastAsia" w:ascii="黑体" w:hAnsi="黑体" w:eastAsia="黑体" w:cs="黑体"/>
          <w:lang w:val="en-US" w:eastAsia="zh-CN"/>
        </w:rPr>
        <w:t>八、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将第三十六条修改为：“市、区（市）人民政府及其有关部门应当依托政务服务平台，依法公开涉及市场主体的规划、产业、税费、融资、奖励、补贴、创业、创新、人才、市场等政策。</w:t>
      </w:r>
    </w:p>
    <w:p w14:paraId="634592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“政府有关部门应当建立涉企政策辅导机制，通过宣传、解读和接受咨询等多种形式，及时为市场主体提供涉企政策服务。</w:t>
      </w:r>
    </w:p>
    <w:p w14:paraId="0A14AD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“政府有关部门应当持续推进惠企政策直达快享、免申即享，建立健全惠企政策兑现平台，精简申报材料、优化兑现流程，将匹配的优惠政策精准推送相关市场主体，实现惠企政策快速兑现。”</w:t>
      </w:r>
    </w:p>
    <w:p w14:paraId="35179B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10" w:name="九、"/>
      <w:bookmarkEnd w:id="10"/>
      <w:r>
        <w:rPr>
          <w:rFonts w:hint="eastAsia" w:ascii="黑体" w:hAnsi="黑体" w:eastAsia="黑体" w:cs="黑体"/>
          <w:lang w:val="en-US" w:eastAsia="zh-CN"/>
        </w:rPr>
        <w:t>九、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十九条第一款修改为：“依托‘枣解决·枣满意’社会治理智慧平台，受理企业和群众反映营商环境方面的问题和投诉举报。承办单位应当在规定的时限内办理，及时将办理结果告知投诉人、举报人，并依法为投诉人、举报人保密。”</w:t>
      </w:r>
    </w:p>
    <w:p w14:paraId="7A3371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增加一款，作为第二款：“投诉、举报应当遵守法律、法规和有关规定，不得利用投诉、举报牟取不正当利益，侵害市场主体的合法权益，扰乱市场经济秩序。”</w:t>
      </w:r>
    </w:p>
    <w:p w14:paraId="31412F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11" w:name="十、"/>
      <w:bookmarkEnd w:id="11"/>
      <w:r>
        <w:rPr>
          <w:rFonts w:hint="eastAsia" w:ascii="黑体" w:hAnsi="黑体" w:eastAsia="黑体" w:cs="黑体"/>
          <w:lang w:val="en-US" w:eastAsia="zh-CN"/>
        </w:rPr>
        <w:t>十、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将第四十九条修改为：“人民法院、人民检察院应当坚持各类市场主体法律地位平等、权利保护平等和发展机会平等的原则，严格依法公开公正高效做好审判、检察和执行工作，保护市场主体合法权益。</w:t>
      </w:r>
    </w:p>
    <w:p w14:paraId="5B81DF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“公安机关应当对干扰市场主体正常生产经营活动，或者侵害生产经营者人身安全、财产安全等违法行为，及时依法处置，保障正常的生产经营秩序。”</w:t>
      </w:r>
    </w:p>
    <w:p w14:paraId="3F7637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18FB7D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《枣庄市优化营商环境条例》根据本决定作相应修改，重新公布。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332721D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1395</Words>
  <Characters>1403</Characters>
  <Lines>87</Lines>
  <Paragraphs>24</Paragraphs>
  <TotalTime>1</TotalTime>
  <ScaleCrop>false</ScaleCrop>
  <LinksUpToDate>false</LinksUpToDate>
  <CharactersWithSpaces>1404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2025-04-28T04:04:58Z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