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620" w:lineRule="exact"/>
        <w:jc w:val="center"/>
        <w:outlineLvl w:val="0"/>
        <w:rPr>
          <w:rFonts w:cs="宋体" w:asciiTheme="majorEastAsia" w:hAnsiTheme="majorEastAsia" w:eastAsiaTheme="majorEastAsia"/>
          <w:bCs/>
          <w:snapToGrid/>
          <w:kern w:val="36"/>
          <w:sz w:val="44"/>
          <w:szCs w:val="44"/>
        </w:rPr>
      </w:pPr>
    </w:p>
    <w:p>
      <w:pPr>
        <w:widowControl/>
        <w:shd w:val="clear" w:color="auto" w:fill="FFFFFF"/>
        <w:spacing w:line="620" w:lineRule="exact"/>
        <w:jc w:val="center"/>
        <w:outlineLvl w:val="0"/>
        <w:rPr>
          <w:rFonts w:cs="宋体" w:asciiTheme="majorEastAsia" w:hAnsiTheme="majorEastAsia" w:eastAsiaTheme="majorEastAsia"/>
          <w:bCs/>
          <w:snapToGrid/>
          <w:kern w:val="36"/>
          <w:sz w:val="44"/>
          <w:szCs w:val="44"/>
        </w:rPr>
      </w:pPr>
    </w:p>
    <w:p>
      <w:pPr>
        <w:widowControl/>
        <w:shd w:val="clear" w:color="auto" w:fill="FFFFFF"/>
        <w:spacing w:line="620" w:lineRule="exact"/>
        <w:jc w:val="center"/>
        <w:outlineLvl w:val="0"/>
        <w:rPr>
          <w:rFonts w:ascii="宋体" w:hAnsi="宋体" w:eastAsia="宋体" w:cs="宋体"/>
          <w:bCs/>
          <w:snapToGrid/>
          <w:kern w:val="36"/>
          <w:sz w:val="44"/>
          <w:szCs w:val="44"/>
        </w:rPr>
      </w:pPr>
      <w:bookmarkStart w:id="0" w:name="_GoBack"/>
      <w:r>
        <w:rPr>
          <w:rFonts w:hint="eastAsia" w:ascii="宋体" w:hAnsi="宋体" w:eastAsia="宋体" w:cs="宋体"/>
          <w:bCs/>
          <w:snapToGrid/>
          <w:kern w:val="36"/>
          <w:sz w:val="44"/>
          <w:szCs w:val="44"/>
        </w:rPr>
        <w:t>济南市人民代表大会常务委员会</w:t>
      </w:r>
    </w:p>
    <w:p>
      <w:pPr>
        <w:widowControl/>
        <w:shd w:val="clear" w:color="auto" w:fill="FFFFFF"/>
        <w:spacing w:line="620" w:lineRule="exact"/>
        <w:jc w:val="center"/>
        <w:outlineLvl w:val="0"/>
        <w:rPr>
          <w:rFonts w:ascii="宋体" w:hAnsi="宋体" w:eastAsia="宋体" w:cs="宋体"/>
          <w:bCs/>
          <w:snapToGrid/>
          <w:kern w:val="36"/>
          <w:sz w:val="44"/>
          <w:szCs w:val="44"/>
        </w:rPr>
      </w:pPr>
      <w:r>
        <w:rPr>
          <w:rFonts w:hint="eastAsia" w:ascii="宋体" w:hAnsi="宋体" w:eastAsia="宋体" w:cs="宋体"/>
          <w:bCs/>
          <w:snapToGrid/>
          <w:kern w:val="36"/>
          <w:sz w:val="44"/>
          <w:szCs w:val="44"/>
        </w:rPr>
        <w:t>讨论决定重大事项的规定</w:t>
      </w:r>
    </w:p>
    <w:bookmarkEnd w:id="0"/>
    <w:p>
      <w:pPr>
        <w:spacing w:line="620" w:lineRule="exact"/>
        <w:rPr>
          <w:rFonts w:cs="宋体" w:asciiTheme="minorEastAsia" w:hAnsiTheme="minorEastAsia" w:eastAsiaTheme="minorEastAsia"/>
          <w:bCs/>
          <w:snapToGrid/>
          <w:kern w:val="36"/>
        </w:rPr>
      </w:pPr>
    </w:p>
    <w:p>
      <w:pPr>
        <w:spacing w:line="620" w:lineRule="exact"/>
        <w:ind w:left="704" w:leftChars="220" w:right="762" w:rightChars="238" w:firstLine="2"/>
        <w:rPr>
          <w:rFonts w:ascii="楷体_GB2312" w:hAnsi="黑体" w:eastAsia="楷体_GB2312" w:cs="宋体"/>
          <w:bCs/>
          <w:snapToGrid/>
          <w:spacing w:val="-10"/>
          <w:kern w:val="36"/>
        </w:rPr>
      </w:pPr>
      <w:r>
        <w:rPr>
          <w:rFonts w:hint="eastAsia" w:ascii="楷体_GB2312" w:hAnsi="黑体" w:eastAsia="楷体_GB2312" w:cs="宋体"/>
          <w:bCs/>
          <w:snapToGrid/>
          <w:kern w:val="36"/>
        </w:rPr>
        <w:t>（1998年6月5日济南市第十二届人民代表大会常务委员会第二次会议通过  1998年6月12日山东省第九届人民代表大会常务委员会第二次会议批准  2019年6月26日</w:t>
      </w:r>
      <w:r>
        <w:rPr>
          <w:rFonts w:hint="eastAsia" w:ascii="楷体_GB2312" w:hAnsi="黑体" w:eastAsia="楷体_GB2312" w:cs="宋体"/>
          <w:bCs/>
          <w:snapToGrid/>
          <w:spacing w:val="-10"/>
          <w:kern w:val="36"/>
        </w:rPr>
        <w:t xml:space="preserve">济南市第十七届人民代表大会常务委员会第四次会议修订  </w:t>
      </w:r>
      <w:r>
        <w:rPr>
          <w:rFonts w:hint="eastAsia" w:ascii="楷体_GB2312" w:hAnsi="宋体" w:eastAsia="楷体_GB2312"/>
          <w:bCs/>
        </w:rPr>
        <w:t>2019年7月26日山东省第十三届人民代表大会常务委员会第十三次会议批准</w:t>
      </w:r>
      <w:r>
        <w:rPr>
          <w:rFonts w:hint="eastAsia" w:ascii="楷体_GB2312" w:hAnsi="黑体" w:eastAsia="楷体_GB2312" w:cs="宋体"/>
          <w:bCs/>
          <w:snapToGrid/>
          <w:spacing w:val="-10"/>
          <w:kern w:val="36"/>
        </w:rPr>
        <w:t>）</w:t>
      </w:r>
    </w:p>
    <w:p>
      <w:pPr>
        <w:widowControl/>
        <w:shd w:val="clear" w:color="auto" w:fill="FFFFFF"/>
        <w:spacing w:line="620" w:lineRule="exact"/>
        <w:ind w:firstLine="645"/>
        <w:outlineLvl w:val="0"/>
        <w:rPr>
          <w:rFonts w:cs="宋体" w:asciiTheme="minorEastAsia" w:hAnsiTheme="minorEastAsia" w:eastAsiaTheme="minorEastAsia"/>
          <w:bCs/>
          <w:snapToGrid/>
          <w:kern w:val="36"/>
        </w:rPr>
      </w:pPr>
    </w:p>
    <w:p>
      <w:pPr>
        <w:widowControl/>
        <w:shd w:val="clear" w:color="auto" w:fill="FFFFFF"/>
        <w:spacing w:line="620" w:lineRule="exact"/>
        <w:rPr>
          <w:rFonts w:ascii="仿宋_GB2312" w:hAnsi="宋体" w:cs="宋体"/>
          <w:snapToGrid/>
          <w:color w:val="000000" w:themeColor="text1"/>
          <w14:textFill>
            <w14:solidFill>
              <w14:schemeClr w14:val="tx1"/>
            </w14:solidFill>
          </w14:textFill>
        </w:rPr>
      </w:pPr>
      <w:r>
        <w:rPr>
          <w:rFonts w:hint="eastAsia" w:ascii="仿宋_GB2312" w:hAnsi="宋体" w:cs="宋体"/>
          <w:snapToGrid/>
          <w:color w:val="4C4C4C"/>
        </w:rPr>
        <w:t>　　</w:t>
      </w:r>
      <w:r>
        <w:rPr>
          <w:rFonts w:hint="eastAsia" w:ascii="黑体" w:hAnsi="黑体" w:eastAsia="黑体" w:cs="宋体"/>
          <w:snapToGrid/>
          <w:color w:val="000000" w:themeColor="text1"/>
          <w14:textFill>
            <w14:solidFill>
              <w14:schemeClr w14:val="tx1"/>
            </w14:solidFill>
          </w14:textFill>
        </w:rPr>
        <w:t>第一条</w:t>
      </w:r>
      <w:r>
        <w:rPr>
          <w:rFonts w:hint="eastAsia" w:ascii="仿宋_GB2312" w:hAnsi="黑体" w:cs="宋体"/>
          <w:snapToGrid/>
          <w:color w:val="000000" w:themeColor="text1"/>
          <w14:textFill>
            <w14:solidFill>
              <w14:schemeClr w14:val="tx1"/>
            </w14:solidFill>
          </w14:textFill>
        </w:rPr>
        <w:t>　</w:t>
      </w:r>
      <w:r>
        <w:rPr>
          <w:rFonts w:hint="eastAsia" w:ascii="仿宋_GB2312" w:hAnsi="宋体" w:cs="宋体"/>
          <w:snapToGrid/>
          <w:color w:val="000000" w:themeColor="text1"/>
          <w14:textFill>
            <w14:solidFill>
              <w14:schemeClr w14:val="tx1"/>
            </w14:solidFill>
          </w14:textFill>
        </w:rPr>
        <w:t>为了保障</w:t>
      </w:r>
      <w:r>
        <w:rPr>
          <w:rFonts w:hint="eastAsia" w:ascii="仿宋_GB2312" w:hAnsi="黑体" w:cs="宋体"/>
          <w:snapToGrid/>
          <w:color w:val="000000" w:themeColor="text1"/>
          <w14:textFill>
            <w14:solidFill>
              <w14:schemeClr w14:val="tx1"/>
            </w14:solidFill>
          </w14:textFill>
        </w:rPr>
        <w:t>和规范</w:t>
      </w:r>
      <w:r>
        <w:rPr>
          <w:rFonts w:hint="eastAsia" w:ascii="仿宋_GB2312" w:hAnsi="宋体" w:cs="宋体"/>
          <w:snapToGrid/>
          <w:color w:val="000000" w:themeColor="text1"/>
          <w14:textFill>
            <w14:solidFill>
              <w14:schemeClr w14:val="tx1"/>
            </w14:solidFill>
          </w14:textFill>
        </w:rPr>
        <w:t>市人民代表大会常务委员会依法有效地行使讨论、决定重大事项的职权，</w:t>
      </w:r>
      <w:r>
        <w:rPr>
          <w:rFonts w:hint="eastAsia" w:ascii="仿宋_GB2312" w:hAnsi="黑体" w:cs="宋体"/>
          <w:snapToGrid/>
          <w:color w:val="000000" w:themeColor="text1"/>
          <w14:textFill>
            <w14:solidFill>
              <w14:schemeClr w14:val="tx1"/>
            </w14:solidFill>
          </w14:textFill>
        </w:rPr>
        <w:t>促进决策科学化、民主化、法治化，</w:t>
      </w:r>
      <w:r>
        <w:rPr>
          <w:rFonts w:hint="eastAsia" w:ascii="仿宋_GB2312" w:hAnsi="宋体" w:cs="宋体"/>
          <w:snapToGrid/>
          <w:color w:val="000000" w:themeColor="text1"/>
          <w14:textFill>
            <w14:solidFill>
              <w14:schemeClr w14:val="tx1"/>
            </w14:solidFill>
          </w14:textFill>
        </w:rPr>
        <w:t>根据《中华人民共和国宪法》和《中华人民共和国地方各级人民代表大会和地方各级人民政府组织法》《</w:t>
      </w:r>
      <w:r>
        <w:rPr>
          <w:rFonts w:hint="eastAsia" w:ascii="仿宋_GB2312" w:hAnsi="微软雅黑"/>
          <w:bCs/>
          <w:snapToGrid/>
          <w:color w:val="000000" w:themeColor="text1"/>
          <w:kern w:val="2"/>
          <w:shd w:val="clear" w:color="auto" w:fill="FFFFFF"/>
          <w14:textFill>
            <w14:solidFill>
              <w14:schemeClr w14:val="tx1"/>
            </w14:solidFill>
          </w14:textFill>
        </w:rPr>
        <w:t>中华人民共和国各级人民代表大会常务委员会监督法</w:t>
      </w:r>
      <w:r>
        <w:rPr>
          <w:rFonts w:hint="eastAsia" w:ascii="仿宋_GB2312" w:hAnsi="宋体" w:cs="宋体"/>
          <w:snapToGrid/>
          <w:color w:val="000000" w:themeColor="text1"/>
          <w14:textFill>
            <w14:solidFill>
              <w14:schemeClr w14:val="tx1"/>
            </w14:solidFill>
          </w14:textFill>
        </w:rPr>
        <w:t>》等法律、法规的有关规定，结合本市实际，制定本规定。</w:t>
      </w:r>
    </w:p>
    <w:p>
      <w:pPr>
        <w:spacing w:line="620" w:lineRule="exact"/>
        <w:ind w:firstLine="640" w:firstLineChars="200"/>
        <w:rPr>
          <w:rFonts w:ascii="仿宋_GB2312" w:hAnsi="仿宋_GB2312" w:cs="仿宋_GB2312"/>
          <w:snapToGrid/>
          <w:kern w:val="2"/>
          <w:szCs w:val="22"/>
        </w:rPr>
      </w:pPr>
      <w:r>
        <w:rPr>
          <w:rFonts w:hint="eastAsia" w:ascii="黑体" w:hAnsi="黑体" w:eastAsia="黑体" w:cs="宋体"/>
          <w:snapToGrid/>
        </w:rPr>
        <w:t>第二条</w:t>
      </w:r>
      <w:r>
        <w:rPr>
          <w:rFonts w:hint="eastAsia" w:ascii="仿宋_GB2312" w:hAnsi="宋体" w:cs="宋体"/>
          <w:snapToGrid/>
          <w:color w:val="4C4C4C"/>
        </w:rPr>
        <w:t>　</w:t>
      </w:r>
      <w:r>
        <w:rPr>
          <w:rFonts w:hint="eastAsia" w:ascii="仿宋_GB2312" w:hAnsi="宋体" w:cs="宋体"/>
          <w:snapToGrid/>
        </w:rPr>
        <w:t>市人民代表大会常务委员会（以下简称市人大常委会）</w:t>
      </w:r>
      <w:r>
        <w:rPr>
          <w:rFonts w:hint="eastAsia" w:ascii="仿宋_GB2312" w:hAnsi="仿宋_GB2312" w:cs="仿宋_GB2312"/>
          <w:snapToGrid/>
          <w:kern w:val="2"/>
          <w:szCs w:val="22"/>
        </w:rPr>
        <w:t>讨论、决定本行政区域内</w:t>
      </w:r>
      <w:r>
        <w:rPr>
          <w:rFonts w:hint="eastAsia" w:ascii="仿宋_GB2312" w:hAnsi="黑体" w:cs="仿宋_GB2312"/>
          <w:snapToGrid/>
          <w:kern w:val="2"/>
          <w:szCs w:val="22"/>
        </w:rPr>
        <w:t>经济建设、政治建设、文化建设、社会建设、生态文明建设中</w:t>
      </w:r>
      <w:r>
        <w:rPr>
          <w:rFonts w:hint="eastAsia" w:ascii="仿宋_GB2312" w:hAnsi="黑体" w:cs="仿宋_GB2312"/>
          <w:bCs/>
          <w:snapToGrid/>
          <w:kern w:val="2"/>
          <w:szCs w:val="22"/>
        </w:rPr>
        <w:t>具有全局性、根本性、长远性</w:t>
      </w:r>
      <w:r>
        <w:rPr>
          <w:rFonts w:hint="eastAsia" w:ascii="仿宋_GB2312" w:hAnsi="黑体" w:cs="仿宋_GB2312"/>
          <w:snapToGrid/>
          <w:kern w:val="2"/>
          <w:szCs w:val="22"/>
        </w:rPr>
        <w:t>的事项，关系改革发展稳定大局、人民群众切身利益和社会普遍关注的重大事项，以及其他为履行法定职权应当作出决定的重大事项，</w:t>
      </w:r>
      <w:r>
        <w:rPr>
          <w:rFonts w:hint="eastAsia" w:ascii="仿宋_GB2312" w:hAnsi="仿宋_GB2312" w:cs="仿宋_GB2312"/>
          <w:snapToGrid/>
          <w:kern w:val="2"/>
          <w:szCs w:val="22"/>
        </w:rPr>
        <w:t>适用本规定。</w:t>
      </w:r>
    </w:p>
    <w:p>
      <w:pPr>
        <w:widowControl/>
        <w:shd w:val="clear" w:color="auto" w:fill="FFFFFF"/>
        <w:spacing w:line="620" w:lineRule="exact"/>
        <w:rPr>
          <w:rFonts w:ascii="仿宋_GB2312" w:hAnsi="微软雅黑" w:cs="宋体"/>
          <w:snapToGrid/>
          <w:spacing w:val="-6"/>
        </w:rPr>
      </w:pPr>
      <w:r>
        <w:rPr>
          <w:rFonts w:hint="eastAsia" w:ascii="黑体" w:hAnsi="黑体" w:eastAsia="黑体" w:cs="宋体"/>
          <w:snapToGrid/>
        </w:rPr>
        <w:t xml:space="preserve">    第三条</w:t>
      </w:r>
      <w:r>
        <w:rPr>
          <w:rFonts w:ascii="仿宋_GB2312" w:hAnsi="微软雅黑" w:cs="宋体"/>
          <w:snapToGrid/>
        </w:rPr>
        <w:t xml:space="preserve">  </w:t>
      </w:r>
      <w:r>
        <w:rPr>
          <w:rFonts w:hint="eastAsia" w:ascii="仿宋_GB2312" w:hAnsi="黑体" w:cs="宋体"/>
          <w:snapToGrid/>
        </w:rPr>
        <w:t>市人大常委会讨论、决定重大事项，应当坚持以习近平新时代中国特色社会主义思想为指导，坚持党的领导、人民当家作主、依法治国有机统一，坚持科学决策、民主决策、依法</w:t>
      </w:r>
      <w:r>
        <w:rPr>
          <w:rFonts w:hint="eastAsia" w:ascii="仿宋_GB2312" w:hAnsi="黑体" w:cs="宋体"/>
          <w:snapToGrid/>
          <w:spacing w:val="-6"/>
        </w:rPr>
        <w:t>决策，围绕中心服务大局，从实际出发，正确有效地行使法定职权。</w:t>
      </w:r>
    </w:p>
    <w:p>
      <w:pPr>
        <w:widowControl/>
        <w:shd w:val="clear" w:color="auto" w:fill="FFFFFF"/>
        <w:spacing w:line="620" w:lineRule="exact"/>
        <w:rPr>
          <w:rFonts w:ascii="仿宋_GB2312" w:hAnsi="宋体" w:cs="宋体"/>
          <w:snapToGrid/>
          <w:color w:val="000000" w:themeColor="text1"/>
          <w14:textFill>
            <w14:solidFill>
              <w14:schemeClr w14:val="tx1"/>
            </w14:solidFill>
          </w14:textFill>
        </w:rPr>
      </w:pPr>
      <w:r>
        <w:rPr>
          <w:rFonts w:hint="eastAsia" w:ascii="仿宋_GB2312" w:hAnsi="宋体" w:cs="宋体"/>
          <w:snapToGrid/>
          <w:color w:val="4C4C4C"/>
        </w:rPr>
        <w:t xml:space="preserve">    </w:t>
      </w:r>
      <w:r>
        <w:rPr>
          <w:rFonts w:hint="eastAsia" w:ascii="黑体" w:hAnsi="黑体" w:eastAsia="黑体" w:cs="宋体"/>
          <w:snapToGrid/>
        </w:rPr>
        <w:t>第四条</w:t>
      </w:r>
      <w:r>
        <w:rPr>
          <w:rFonts w:hint="eastAsia" w:ascii="仿宋_GB2312" w:hAnsi="宋体" w:cs="宋体"/>
          <w:snapToGrid/>
          <w:color w:val="4C4C4C"/>
        </w:rPr>
        <w:t>　</w:t>
      </w:r>
      <w:r>
        <w:rPr>
          <w:rFonts w:hint="eastAsia" w:ascii="仿宋_GB2312" w:hAnsi="宋体" w:cs="宋体"/>
          <w:snapToGrid/>
          <w:color w:val="000000" w:themeColor="text1"/>
          <w14:textFill>
            <w14:solidFill>
              <w14:schemeClr w14:val="tx1"/>
            </w14:solidFill>
          </w14:textFill>
        </w:rPr>
        <w:t>下列事项</w:t>
      </w:r>
      <w:r>
        <w:rPr>
          <w:rFonts w:hint="eastAsia" w:ascii="仿宋_GB2312" w:hAnsi="黑体" w:cs="宋体"/>
          <w:snapToGrid/>
          <w:color w:val="000000" w:themeColor="text1"/>
          <w14:textFill>
            <w14:solidFill>
              <w14:schemeClr w14:val="tx1"/>
            </w14:solidFill>
          </w14:textFill>
        </w:rPr>
        <w:t>应当</w:t>
      </w:r>
      <w:r>
        <w:rPr>
          <w:rFonts w:hint="eastAsia" w:ascii="仿宋_GB2312" w:hAnsi="宋体" w:cs="宋体"/>
          <w:snapToGrid/>
          <w:color w:val="000000" w:themeColor="text1"/>
          <w14:textFill>
            <w14:solidFill>
              <w14:schemeClr w14:val="tx1"/>
            </w14:solidFill>
          </w14:textFill>
        </w:rPr>
        <w:t>经市人大常委会审议，作出决议、决定:</w:t>
      </w:r>
      <w:r>
        <w:rPr>
          <w:rFonts w:ascii="仿宋_GB2312" w:hAnsi="宋体" w:cs="宋体"/>
          <w:snapToGrid/>
          <w:color w:val="000000" w:themeColor="text1"/>
          <w14:textFill>
            <w14:solidFill>
              <w14:schemeClr w14:val="tx1"/>
            </w14:solidFill>
          </w14:textFill>
        </w:rPr>
        <w:t xml:space="preserve"> </w:t>
      </w:r>
    </w:p>
    <w:p>
      <w:pPr>
        <w:widowControl/>
        <w:spacing w:line="620" w:lineRule="exact"/>
        <w:ind w:firstLine="420"/>
        <w:jc w:val="left"/>
        <w:rPr>
          <w:rFonts w:ascii="仿宋_GB2312" w:hAnsi="黑体" w:cs="Arial"/>
          <w:snapToGrid/>
          <w:shd w:val="clear" w:color="auto" w:fill="FFFFFF"/>
        </w:rPr>
      </w:pPr>
      <w:r>
        <w:rPr>
          <w:rFonts w:ascii="仿宋_GB2312" w:hAnsi="宋体" w:cs="宋体"/>
          <w:snapToGrid/>
          <w:color w:val="000000" w:themeColor="text1"/>
          <w14:textFill>
            <w14:solidFill>
              <w14:schemeClr w14:val="tx1"/>
            </w14:solidFill>
          </w14:textFill>
        </w:rPr>
        <w:t> </w:t>
      </w:r>
      <w:r>
        <w:rPr>
          <w:rFonts w:hint="eastAsia" w:ascii="仿宋_GB2312" w:hAnsi="黑体" w:cs="Arial"/>
          <w:snapToGrid/>
          <w:color w:val="000000" w:themeColor="text1"/>
          <w:shd w:val="clear" w:color="auto" w:fill="FFFFFF"/>
          <w14:textFill>
            <w14:solidFill>
              <w14:schemeClr w14:val="tx1"/>
            </w14:solidFill>
          </w14:textFill>
        </w:rPr>
        <w:t>（一）为保证宪</w:t>
      </w:r>
      <w:r>
        <w:rPr>
          <w:rFonts w:hint="eastAsia" w:ascii="仿宋_GB2312" w:hAnsi="黑体" w:cs="Arial"/>
          <w:snapToGrid/>
          <w:shd w:val="clear" w:color="auto" w:fill="FFFFFF"/>
        </w:rPr>
        <w:t>法、法律、法规的实施，保证全国、省人民代表大会及其常务委员会和市人民代表大会决议、决定的执行所采取的重大措施</w:t>
      </w:r>
      <w:r>
        <w:rPr>
          <w:rFonts w:ascii="仿宋_GB2312" w:hAnsi="黑体" w:cs="Arial"/>
          <w:snapToGrid/>
          <w:shd w:val="clear" w:color="auto" w:fill="FFFFFF"/>
        </w:rPr>
        <w:t>;</w:t>
      </w:r>
    </w:p>
    <w:p>
      <w:pPr>
        <w:widowControl/>
        <w:spacing w:line="620" w:lineRule="exact"/>
        <w:ind w:firstLine="736" w:firstLineChars="230"/>
        <w:jc w:val="left"/>
        <w:rPr>
          <w:rFonts w:ascii="仿宋_GB2312" w:hAnsi="黑体" w:cs="宋体"/>
          <w:snapToGrid/>
        </w:rPr>
      </w:pPr>
      <w:r>
        <w:rPr>
          <w:rFonts w:hint="eastAsia" w:ascii="仿宋_GB2312" w:hAnsi="黑体" w:cs="宋体"/>
          <w:snapToGrid/>
        </w:rPr>
        <w:t>（二）全国、省人大常委会或者市人民代表大会授权讨论、决定的事项</w:t>
      </w:r>
      <w:r>
        <w:rPr>
          <w:rFonts w:ascii="仿宋_GB2312" w:hAnsi="黑体" w:cs="宋体"/>
          <w:snapToGrid/>
        </w:rPr>
        <w:t>;</w:t>
      </w:r>
    </w:p>
    <w:p>
      <w:pPr>
        <w:spacing w:line="620" w:lineRule="exact"/>
        <w:ind w:firstLine="627" w:firstLineChars="196"/>
        <w:rPr>
          <w:rFonts w:ascii="仿宋_GB2312" w:hAnsi="黑体" w:cs="仿宋_GB2312"/>
          <w:snapToGrid/>
          <w:kern w:val="2"/>
          <w:szCs w:val="22"/>
        </w:rPr>
      </w:pPr>
      <w:r>
        <w:rPr>
          <w:rFonts w:hint="eastAsia" w:ascii="仿宋_GB2312" w:hAnsi="宋体" w:cs="宋体"/>
          <w:snapToGrid/>
        </w:rPr>
        <w:t>（三）</w:t>
      </w:r>
      <w:r>
        <w:rPr>
          <w:rFonts w:hint="eastAsia" w:ascii="仿宋_GB2312" w:hAnsi="黑体" w:cs="仿宋_GB2312"/>
          <w:bCs/>
          <w:snapToGrid/>
          <w:kern w:val="2"/>
          <w:szCs w:val="22"/>
        </w:rPr>
        <w:t>根据市委的重大决策，需要市人大常委会依法作出相应决议、决定的重大事项</w:t>
      </w:r>
      <w:r>
        <w:rPr>
          <w:rFonts w:hint="eastAsia" w:ascii="仿宋_GB2312" w:hAnsi="黑体" w:cs="仿宋_GB2312"/>
          <w:snapToGrid/>
          <w:kern w:val="2"/>
          <w:szCs w:val="22"/>
        </w:rPr>
        <w:t>；</w:t>
      </w:r>
    </w:p>
    <w:p>
      <w:pPr>
        <w:widowControl/>
        <w:shd w:val="clear" w:color="auto" w:fill="FFFFFF"/>
        <w:spacing w:line="620" w:lineRule="exact"/>
        <w:ind w:firstLine="640" w:firstLineChars="200"/>
        <w:rPr>
          <w:rFonts w:ascii="仿宋_GB2312" w:hAnsi="宋体" w:cs="宋体"/>
          <w:snapToGrid/>
        </w:rPr>
      </w:pPr>
      <w:r>
        <w:rPr>
          <w:rFonts w:hint="eastAsia" w:ascii="仿宋_GB2312" w:hAnsi="宋体" w:cs="宋体"/>
          <w:snapToGrid/>
        </w:rPr>
        <w:t>（</w:t>
      </w:r>
      <w:r>
        <w:rPr>
          <w:rFonts w:hint="eastAsia" w:ascii="仿宋_GB2312" w:hAnsi="黑体" w:cs="宋体"/>
          <w:snapToGrid/>
        </w:rPr>
        <w:t>四</w:t>
      </w:r>
      <w:r>
        <w:rPr>
          <w:rFonts w:hint="eastAsia" w:ascii="仿宋_GB2312" w:hAnsi="宋体" w:cs="宋体"/>
          <w:snapToGrid/>
        </w:rPr>
        <w:t>）市国民经济和社会发展年度计划的</w:t>
      </w:r>
      <w:r>
        <w:rPr>
          <w:rFonts w:hint="eastAsia" w:ascii="仿宋_GB2312" w:hAnsi="黑体" w:cs="宋体"/>
          <w:snapToGrid/>
        </w:rPr>
        <w:t>调整方案</w:t>
      </w:r>
      <w:r>
        <w:rPr>
          <w:rFonts w:ascii="仿宋_GB2312" w:hAnsi="宋体" w:cs="宋体"/>
          <w:snapToGrid/>
        </w:rPr>
        <w:t>;</w:t>
      </w:r>
    </w:p>
    <w:p>
      <w:pPr>
        <w:widowControl/>
        <w:shd w:val="clear" w:color="auto" w:fill="FFFFFF"/>
        <w:spacing w:line="620" w:lineRule="exact"/>
        <w:rPr>
          <w:rFonts w:ascii="仿宋_GB2312" w:hAnsi="宋体" w:cs="宋体"/>
          <w:snapToGrid/>
        </w:rPr>
      </w:pPr>
      <w:r>
        <w:rPr>
          <w:rFonts w:hint="eastAsia" w:ascii="仿宋_GB2312" w:hAnsi="宋体" w:cs="宋体"/>
          <w:snapToGrid/>
        </w:rPr>
        <w:t>　　（</w:t>
      </w:r>
      <w:r>
        <w:rPr>
          <w:rFonts w:hint="eastAsia" w:ascii="仿宋_GB2312" w:hAnsi="黑体" w:cs="宋体"/>
          <w:snapToGrid/>
        </w:rPr>
        <w:t>五</w:t>
      </w:r>
      <w:r>
        <w:rPr>
          <w:rFonts w:hint="eastAsia" w:ascii="仿宋_GB2312" w:hAnsi="宋体" w:cs="宋体"/>
          <w:snapToGrid/>
        </w:rPr>
        <w:t>）市级预算调整方案及决算草案</w:t>
      </w:r>
      <w:r>
        <w:rPr>
          <w:rFonts w:ascii="仿宋_GB2312" w:hAnsi="宋体" w:cs="宋体"/>
          <w:snapToGrid/>
        </w:rPr>
        <w:t>;</w:t>
      </w:r>
    </w:p>
    <w:p>
      <w:pPr>
        <w:spacing w:line="620" w:lineRule="exact"/>
        <w:ind w:firstLine="640" w:firstLineChars="200"/>
        <w:rPr>
          <w:rFonts w:ascii="仿宋_GB2312" w:hAnsi="黑体" w:cs="仿宋_GB2312"/>
          <w:snapToGrid/>
          <w:kern w:val="2"/>
          <w:szCs w:val="22"/>
        </w:rPr>
      </w:pPr>
      <w:r>
        <w:rPr>
          <w:rFonts w:hint="eastAsia" w:ascii="仿宋_GB2312" w:hAnsi="黑体" w:cs="仿宋_GB2312"/>
          <w:bCs/>
          <w:snapToGrid/>
          <w:kern w:val="2"/>
          <w:szCs w:val="22"/>
        </w:rPr>
        <w:t>（六）推进依法治市和普法宣传教育五年规划等民主法治建设的重大措施</w:t>
      </w:r>
      <w:r>
        <w:rPr>
          <w:rFonts w:hint="eastAsia" w:ascii="仿宋_GB2312" w:hAnsi="黑体" w:cs="仿宋_GB2312"/>
          <w:snapToGrid/>
          <w:kern w:val="2"/>
          <w:szCs w:val="22"/>
        </w:rPr>
        <w:t>；</w:t>
      </w:r>
    </w:p>
    <w:p>
      <w:pPr>
        <w:spacing w:line="620" w:lineRule="exact"/>
        <w:ind w:firstLine="640" w:firstLineChars="200"/>
        <w:rPr>
          <w:rFonts w:ascii="仿宋_GB2312" w:hAnsi="黑体" w:cs="仿宋_GB2312"/>
          <w:bCs/>
          <w:snapToGrid/>
          <w:kern w:val="2"/>
          <w:szCs w:val="22"/>
        </w:rPr>
      </w:pPr>
      <w:r>
        <w:rPr>
          <w:rFonts w:hint="eastAsia" w:ascii="仿宋_GB2312" w:hAnsi="黑体" w:cs="仿宋_GB2312"/>
          <w:bCs/>
          <w:snapToGrid/>
          <w:kern w:val="2"/>
          <w:szCs w:val="22"/>
        </w:rPr>
        <w:t>（七）涉及经济社会发展、人民群众利益的重要领域和关键环节的重大改革举措；</w:t>
      </w:r>
    </w:p>
    <w:p>
      <w:pPr>
        <w:spacing w:line="620" w:lineRule="exact"/>
        <w:ind w:firstLine="640" w:firstLineChars="200"/>
        <w:rPr>
          <w:rFonts w:ascii="仿宋_GB2312" w:hAnsi="黑体" w:cs="仿宋_GB2312"/>
          <w:bCs/>
          <w:snapToGrid/>
          <w:kern w:val="2"/>
          <w:szCs w:val="22"/>
        </w:rPr>
      </w:pPr>
      <w:r>
        <w:rPr>
          <w:rFonts w:hint="eastAsia" w:ascii="仿宋_GB2312" w:hAnsi="黑体" w:cs="仿宋_GB2312"/>
          <w:bCs/>
          <w:snapToGrid/>
          <w:kern w:val="2"/>
          <w:szCs w:val="22"/>
        </w:rPr>
        <w:t>（八）教育、就业、医疗卫生、养老、住房、扶贫、社会救助、公共服务以及为民办实事等方面的重大民生工程；</w:t>
      </w:r>
    </w:p>
    <w:p>
      <w:pPr>
        <w:spacing w:line="620" w:lineRule="exact"/>
        <w:ind w:firstLine="640" w:firstLineChars="200"/>
        <w:rPr>
          <w:rFonts w:ascii="仿宋_GB2312" w:hAnsi="黑体" w:cs="仿宋_GB2312"/>
          <w:bCs/>
          <w:snapToGrid/>
          <w:kern w:val="2"/>
          <w:szCs w:val="22"/>
        </w:rPr>
      </w:pPr>
      <w:r>
        <w:rPr>
          <w:rFonts w:hint="eastAsia" w:ascii="仿宋_GB2312" w:hAnsi="黑体" w:cs="仿宋_GB2312"/>
          <w:bCs/>
          <w:snapToGrid/>
          <w:kern w:val="2"/>
          <w:szCs w:val="22"/>
        </w:rPr>
        <w:t>（九）对经济社会发展、自然资源和生态环境保护有深远影响的重大项目建设；</w:t>
      </w:r>
    </w:p>
    <w:p>
      <w:pPr>
        <w:shd w:val="clear" w:color="auto" w:fill="FFFFFF"/>
        <w:spacing w:line="620" w:lineRule="exact"/>
        <w:ind w:firstLine="640" w:firstLineChars="200"/>
        <w:rPr>
          <w:rFonts w:ascii="仿宋_GB2312" w:hAnsi="仿宋_GB2312" w:cs="仿宋_GB2312"/>
          <w:bCs/>
          <w:snapToGrid/>
          <w:color w:val="000000"/>
          <w:kern w:val="2"/>
          <w:szCs w:val="22"/>
        </w:rPr>
      </w:pPr>
      <w:r>
        <w:rPr>
          <w:rFonts w:hint="eastAsia" w:ascii="仿宋_GB2312" w:hAnsi="仿宋_GB2312" w:cs="仿宋_GB2312"/>
          <w:bCs/>
          <w:snapToGrid/>
          <w:color w:val="000000"/>
          <w:kern w:val="2"/>
          <w:szCs w:val="22"/>
        </w:rPr>
        <w:t>（</w:t>
      </w:r>
      <w:r>
        <w:rPr>
          <w:rFonts w:hint="eastAsia" w:ascii="仿宋_GB2312" w:hAnsi="黑体" w:cs="仿宋_GB2312"/>
          <w:bCs/>
          <w:snapToGrid/>
          <w:color w:val="000000"/>
          <w:kern w:val="2"/>
          <w:szCs w:val="22"/>
        </w:rPr>
        <w:t>十</w:t>
      </w:r>
      <w:r>
        <w:rPr>
          <w:rFonts w:hint="eastAsia" w:ascii="仿宋_GB2312" w:hAnsi="仿宋_GB2312" w:cs="仿宋_GB2312"/>
          <w:bCs/>
          <w:snapToGrid/>
          <w:color w:val="000000"/>
          <w:kern w:val="2"/>
          <w:szCs w:val="22"/>
        </w:rPr>
        <w:t>）</w:t>
      </w:r>
      <w:r>
        <w:rPr>
          <w:rFonts w:hint="eastAsia" w:ascii="仿宋_GB2312" w:hAnsi="黑体" w:cs="宋体"/>
          <w:snapToGrid/>
          <w:color w:val="191919"/>
        </w:rPr>
        <w:t>全市国土空间总体规划的编制、修改情况</w:t>
      </w:r>
      <w:r>
        <w:rPr>
          <w:rFonts w:ascii="仿宋_GB2312" w:hAnsi="宋体" w:cs="宋体"/>
          <w:snapToGrid/>
          <w:color w:val="000000"/>
        </w:rPr>
        <w:t>;</w:t>
      </w:r>
    </w:p>
    <w:p>
      <w:pPr>
        <w:shd w:val="clear" w:color="auto" w:fill="FFFFFF"/>
        <w:spacing w:line="620" w:lineRule="exact"/>
        <w:rPr>
          <w:rFonts w:ascii="仿宋_GB2312" w:hAnsi="宋体" w:cs="宋体"/>
          <w:snapToGrid/>
          <w:color w:val="000000"/>
        </w:rPr>
      </w:pPr>
      <w:r>
        <w:rPr>
          <w:rFonts w:hint="eastAsia" w:ascii="仿宋_GB2312" w:hAnsi="宋体" w:cs="宋体"/>
          <w:snapToGrid/>
          <w:color w:val="000000"/>
        </w:rPr>
        <w:t>　　（十一）与外国城市缔结友好城市关系</w:t>
      </w:r>
      <w:r>
        <w:rPr>
          <w:rFonts w:ascii="仿宋_GB2312" w:hAnsi="宋体" w:cs="宋体"/>
          <w:snapToGrid/>
          <w:color w:val="000000"/>
        </w:rPr>
        <w:t>;</w:t>
      </w:r>
    </w:p>
    <w:p>
      <w:pPr>
        <w:shd w:val="clear" w:color="auto" w:fill="FFFFFF"/>
        <w:spacing w:line="620" w:lineRule="exact"/>
        <w:rPr>
          <w:rFonts w:ascii="仿宋_GB2312" w:hAnsi="宋体" w:cs="宋体"/>
          <w:snapToGrid/>
          <w:color w:val="000000"/>
        </w:rPr>
      </w:pPr>
      <w:r>
        <w:rPr>
          <w:rFonts w:hint="eastAsia" w:ascii="仿宋_GB2312" w:hAnsi="宋体" w:cs="宋体"/>
          <w:snapToGrid/>
          <w:color w:val="000000"/>
        </w:rPr>
        <w:t>　　（十二）授予或者撤销地方荣誉称号</w:t>
      </w:r>
      <w:r>
        <w:rPr>
          <w:rFonts w:ascii="仿宋_GB2312" w:hAnsi="宋体" w:cs="宋体"/>
          <w:snapToGrid/>
          <w:color w:val="000000"/>
        </w:rPr>
        <w:t>;</w:t>
      </w:r>
    </w:p>
    <w:p>
      <w:pPr>
        <w:shd w:val="clear" w:color="auto" w:fill="FFFFFF"/>
        <w:spacing w:line="620" w:lineRule="exact"/>
        <w:ind w:firstLine="640" w:firstLineChars="200"/>
        <w:rPr>
          <w:rFonts w:ascii="仿宋_GB2312" w:hAnsi="宋体" w:cs="宋体"/>
          <w:snapToGrid/>
          <w:color w:val="000000"/>
        </w:rPr>
      </w:pPr>
      <w:r>
        <w:rPr>
          <w:rFonts w:hint="eastAsia" w:ascii="仿宋_GB2312" w:hAnsi="宋体" w:cs="宋体"/>
          <w:snapToGrid/>
          <w:color w:val="000000"/>
        </w:rPr>
        <w:t>（十三）确定和变更市标、</w:t>
      </w:r>
      <w:r>
        <w:rPr>
          <w:rFonts w:hint="eastAsia" w:ascii="仿宋_GB2312" w:hAnsi="黑体" w:cs="宋体"/>
          <w:snapToGrid/>
          <w:color w:val="000000"/>
        </w:rPr>
        <w:t>市徽、</w:t>
      </w:r>
      <w:r>
        <w:rPr>
          <w:rFonts w:hint="eastAsia" w:ascii="仿宋_GB2312" w:hAnsi="宋体" w:cs="宋体"/>
          <w:snapToGrid/>
          <w:color w:val="000000"/>
        </w:rPr>
        <w:t>市树、市花、</w:t>
      </w:r>
      <w:r>
        <w:rPr>
          <w:rFonts w:hint="eastAsia" w:ascii="仿宋_GB2312" w:hAnsi="黑体" w:cs="宋体"/>
          <w:snapToGrid/>
          <w:color w:val="000000"/>
        </w:rPr>
        <w:t>城市吉祥物等城市形象标志</w:t>
      </w:r>
      <w:r>
        <w:rPr>
          <w:rFonts w:ascii="仿宋_GB2312" w:hAnsi="宋体" w:cs="宋体"/>
          <w:snapToGrid/>
          <w:color w:val="000000"/>
        </w:rPr>
        <w:t>;</w:t>
      </w:r>
    </w:p>
    <w:p>
      <w:pPr>
        <w:spacing w:line="620" w:lineRule="exact"/>
        <w:ind w:firstLine="640" w:firstLineChars="200"/>
        <w:rPr>
          <w:rFonts w:ascii="仿宋_GB2312" w:hAnsi="黑体" w:cs="仿宋_GB2312"/>
          <w:bCs/>
          <w:snapToGrid/>
          <w:kern w:val="2"/>
          <w:szCs w:val="22"/>
        </w:rPr>
      </w:pPr>
      <w:r>
        <w:rPr>
          <w:rFonts w:hint="eastAsia" w:ascii="仿宋_GB2312" w:hAnsi="黑体" w:cs="仿宋_GB2312"/>
          <w:bCs/>
          <w:snapToGrid/>
          <w:kern w:val="2"/>
          <w:szCs w:val="22"/>
        </w:rPr>
        <w:t>（十四）组织关于特定问题的调查委员会；</w:t>
      </w:r>
    </w:p>
    <w:p>
      <w:pPr>
        <w:shd w:val="clear" w:color="auto" w:fill="FFFFFF"/>
        <w:spacing w:line="620" w:lineRule="exact"/>
        <w:ind w:firstLine="630"/>
        <w:rPr>
          <w:rFonts w:ascii="仿宋_GB2312" w:hAnsi="宋体" w:cs="宋体"/>
          <w:snapToGrid/>
        </w:rPr>
      </w:pPr>
      <w:r>
        <w:rPr>
          <w:rFonts w:hint="eastAsia" w:ascii="仿宋_GB2312" w:hAnsi="宋体" w:cs="宋体"/>
          <w:snapToGrid/>
        </w:rPr>
        <w:t>（</w:t>
      </w:r>
      <w:r>
        <w:rPr>
          <w:rFonts w:hint="eastAsia" w:ascii="仿宋_GB2312" w:hAnsi="黑体" w:cs="宋体"/>
          <w:snapToGrid/>
        </w:rPr>
        <w:t>十五</w:t>
      </w:r>
      <w:r>
        <w:rPr>
          <w:rFonts w:hint="eastAsia" w:ascii="仿宋_GB2312" w:hAnsi="宋体" w:cs="宋体"/>
          <w:snapToGrid/>
        </w:rPr>
        <w:t>）撤销区、县人民代表大会及其常务委员会不适当的决议、决定</w:t>
      </w:r>
      <w:r>
        <w:rPr>
          <w:rFonts w:ascii="仿宋_GB2312" w:hAnsi="宋体" w:cs="宋体"/>
          <w:snapToGrid/>
        </w:rPr>
        <w:t>;</w:t>
      </w:r>
    </w:p>
    <w:p>
      <w:pPr>
        <w:shd w:val="clear" w:color="auto" w:fill="FFFFFF"/>
        <w:spacing w:line="620" w:lineRule="exact"/>
        <w:rPr>
          <w:rFonts w:ascii="仿宋_GB2312" w:hAnsi="宋体" w:cs="宋体"/>
          <w:snapToGrid/>
        </w:rPr>
      </w:pPr>
      <w:r>
        <w:rPr>
          <w:rFonts w:hint="eastAsia" w:ascii="仿宋_GB2312" w:hAnsi="宋体" w:cs="宋体"/>
          <w:snapToGrid/>
        </w:rPr>
        <w:t>　　（</w:t>
      </w:r>
      <w:r>
        <w:rPr>
          <w:rFonts w:hint="eastAsia" w:ascii="仿宋_GB2312" w:hAnsi="黑体" w:cs="宋体"/>
          <w:snapToGrid/>
        </w:rPr>
        <w:t>十六</w:t>
      </w:r>
      <w:r>
        <w:rPr>
          <w:rFonts w:hint="eastAsia" w:ascii="仿宋_GB2312" w:hAnsi="宋体" w:cs="宋体"/>
          <w:snapToGrid/>
        </w:rPr>
        <w:t>）撤销市人民政府不适当的规章、决定和命令</w:t>
      </w:r>
      <w:r>
        <w:rPr>
          <w:rFonts w:ascii="仿宋_GB2312" w:hAnsi="宋体" w:cs="宋体"/>
          <w:snapToGrid/>
        </w:rPr>
        <w:t>;</w:t>
      </w:r>
    </w:p>
    <w:p>
      <w:pPr>
        <w:spacing w:line="620" w:lineRule="exact"/>
        <w:ind w:firstLine="640" w:firstLineChars="200"/>
        <w:rPr>
          <w:rFonts w:ascii="仿宋_GB2312" w:hAnsi="黑体" w:cs="仿宋_GB2312"/>
          <w:bCs/>
          <w:snapToGrid/>
          <w:kern w:val="2"/>
          <w:szCs w:val="22"/>
        </w:rPr>
      </w:pPr>
      <w:r>
        <w:rPr>
          <w:rFonts w:hint="eastAsia" w:ascii="仿宋_GB2312" w:hAnsi="黑体" w:cs="仿宋_GB2312"/>
          <w:bCs/>
          <w:snapToGrid/>
          <w:kern w:val="2"/>
          <w:szCs w:val="22"/>
        </w:rPr>
        <w:t>（十七）在市人民代表大会闭会期间，对市人大代表逮捕、刑事审判或者采取法律规定的其他限制人身自由措施应当许可的事项；</w:t>
      </w:r>
    </w:p>
    <w:p>
      <w:pPr>
        <w:spacing w:line="620" w:lineRule="exact"/>
        <w:ind w:firstLine="640" w:firstLineChars="200"/>
        <w:rPr>
          <w:rFonts w:ascii="仿宋_GB2312" w:hAnsi="黑体" w:cs="仿宋_GB2312"/>
          <w:bCs/>
          <w:snapToGrid/>
          <w:kern w:val="2"/>
          <w:szCs w:val="22"/>
        </w:rPr>
      </w:pPr>
      <w:r>
        <w:rPr>
          <w:rFonts w:hint="eastAsia" w:ascii="仿宋_GB2312" w:hAnsi="黑体" w:cs="仿宋_GB2312"/>
          <w:bCs/>
          <w:snapToGrid/>
          <w:kern w:val="2"/>
          <w:szCs w:val="22"/>
        </w:rPr>
        <w:t>（十八）</w:t>
      </w:r>
      <w:r>
        <w:rPr>
          <w:rFonts w:hint="eastAsia" w:ascii="仿宋_GB2312" w:hAnsi="宋体" w:cs="宋体"/>
          <w:snapToGrid/>
        </w:rPr>
        <w:t>市人民检察院检察长在重大问题上不同意多数检察委员会委员的意见而提请决定的事项</w:t>
      </w:r>
      <w:r>
        <w:rPr>
          <w:rFonts w:ascii="仿宋_GB2312" w:hAnsi="宋体" w:cs="宋体"/>
          <w:snapToGrid/>
        </w:rPr>
        <w:t>;</w:t>
      </w:r>
    </w:p>
    <w:p>
      <w:pPr>
        <w:widowControl/>
        <w:shd w:val="clear" w:color="auto" w:fill="FFFFFF"/>
        <w:spacing w:line="620" w:lineRule="exact"/>
        <w:ind w:firstLine="640" w:firstLineChars="200"/>
        <w:rPr>
          <w:rFonts w:ascii="仿宋_GB2312" w:hAnsi="宋体" w:cs="宋体"/>
          <w:snapToGrid/>
        </w:rPr>
      </w:pPr>
      <w:r>
        <w:rPr>
          <w:rFonts w:hint="eastAsia" w:ascii="仿宋_GB2312" w:hAnsi="宋体" w:cs="宋体"/>
          <w:snapToGrid/>
        </w:rPr>
        <w:t>（十九）涉及</w:t>
      </w:r>
      <w:r>
        <w:rPr>
          <w:rFonts w:ascii="仿宋_GB2312" w:hAnsi="宋体" w:cs="宋体"/>
          <w:snapToGrid/>
        </w:rPr>
        <w:t>减损公民、法人和非法人组织</w:t>
      </w:r>
      <w:r>
        <w:rPr>
          <w:rFonts w:hint="eastAsia" w:ascii="仿宋_GB2312" w:hAnsi="宋体" w:cs="宋体"/>
          <w:snapToGrid/>
        </w:rPr>
        <w:t>权利</w:t>
      </w:r>
      <w:r>
        <w:rPr>
          <w:rFonts w:ascii="仿宋_GB2312" w:hAnsi="宋体" w:cs="宋体"/>
          <w:snapToGrid/>
        </w:rPr>
        <w:t>或者增加其义务，对社会公众有重要影响的</w:t>
      </w:r>
      <w:r>
        <w:rPr>
          <w:rFonts w:hint="eastAsia" w:ascii="仿宋_GB2312" w:hAnsi="宋体" w:cs="宋体"/>
          <w:snapToGrid/>
        </w:rPr>
        <w:t>事项</w:t>
      </w:r>
      <w:r>
        <w:rPr>
          <w:rFonts w:ascii="仿宋_GB2312" w:hAnsi="宋体" w:cs="宋体"/>
          <w:snapToGrid/>
        </w:rPr>
        <w:t>；</w:t>
      </w:r>
    </w:p>
    <w:p>
      <w:pPr>
        <w:spacing w:line="620" w:lineRule="exact"/>
        <w:ind w:firstLine="640" w:firstLineChars="200"/>
        <w:rPr>
          <w:rFonts w:ascii="仿宋_GB2312" w:hAnsi="仿宋_GB2312" w:cs="仿宋_GB2312"/>
          <w:snapToGrid/>
          <w:kern w:val="2"/>
          <w:szCs w:val="22"/>
        </w:rPr>
      </w:pPr>
      <w:r>
        <w:rPr>
          <w:rFonts w:hint="eastAsia" w:ascii="仿宋_GB2312" w:hAnsi="仿宋_GB2312" w:cs="仿宋_GB2312"/>
          <w:snapToGrid/>
          <w:kern w:val="2"/>
          <w:szCs w:val="22"/>
        </w:rPr>
        <w:t>（</w:t>
      </w:r>
      <w:r>
        <w:rPr>
          <w:rFonts w:hint="eastAsia" w:ascii="仿宋_GB2312" w:hAnsi="黑体" w:cs="仿宋_GB2312"/>
          <w:snapToGrid/>
          <w:kern w:val="2"/>
          <w:szCs w:val="22"/>
        </w:rPr>
        <w:t>二十</w:t>
      </w:r>
      <w:r>
        <w:rPr>
          <w:rFonts w:hint="eastAsia" w:ascii="仿宋_GB2312" w:hAnsi="仿宋_GB2312" w:cs="仿宋_GB2312"/>
          <w:snapToGrid/>
          <w:kern w:val="2"/>
          <w:szCs w:val="22"/>
        </w:rPr>
        <w:t>）法律、法规规定</w:t>
      </w:r>
      <w:r>
        <w:rPr>
          <w:rFonts w:hint="eastAsia" w:ascii="仿宋_GB2312" w:hAnsi="黑体" w:cs="仿宋_GB2312"/>
          <w:snapToGrid/>
          <w:kern w:val="2"/>
          <w:szCs w:val="22"/>
        </w:rPr>
        <w:t>应当由市人大常委会讨论、决定的</w:t>
      </w:r>
      <w:r>
        <w:rPr>
          <w:rFonts w:hint="eastAsia" w:ascii="仿宋_GB2312" w:hAnsi="仿宋_GB2312" w:cs="仿宋_GB2312"/>
          <w:snapToGrid/>
          <w:kern w:val="2"/>
          <w:szCs w:val="22"/>
        </w:rPr>
        <w:t>其他事项。</w:t>
      </w:r>
    </w:p>
    <w:p>
      <w:pPr>
        <w:widowControl/>
        <w:shd w:val="clear" w:color="auto" w:fill="FFFFFF"/>
        <w:spacing w:line="620" w:lineRule="exact"/>
        <w:rPr>
          <w:rFonts w:ascii="仿宋_GB2312" w:hAnsi="Arial" w:cs="Arial"/>
          <w:snapToGrid/>
          <w:kern w:val="2"/>
          <w:shd w:val="clear" w:color="auto" w:fill="FFFFFF"/>
        </w:rPr>
      </w:pPr>
      <w:r>
        <w:rPr>
          <w:rFonts w:hint="eastAsia" w:ascii="仿宋_GB2312" w:hAnsi="宋体" w:cs="宋体"/>
          <w:snapToGrid/>
          <w:color w:val="4C4C4C"/>
        </w:rPr>
        <w:t>　　</w:t>
      </w:r>
      <w:r>
        <w:rPr>
          <w:rFonts w:hint="eastAsia" w:ascii="黑体" w:hAnsi="黑体" w:eastAsia="黑体" w:cs="宋体"/>
          <w:snapToGrid/>
          <w:kern w:val="2"/>
        </w:rPr>
        <w:t>第五条</w:t>
      </w:r>
      <w:r>
        <w:rPr>
          <w:rFonts w:hint="eastAsia" w:ascii="仿宋_GB2312" w:hAnsi="宋体" w:cs="宋体"/>
          <w:snapToGrid/>
          <w:kern w:val="2"/>
        </w:rPr>
        <w:t>　</w:t>
      </w:r>
      <w:r>
        <w:rPr>
          <w:rFonts w:hint="eastAsia" w:ascii="仿宋_GB2312" w:hAnsi="宋体" w:cs="宋体"/>
          <w:snapToGrid/>
          <w:color w:val="4C4C4C"/>
          <w:kern w:val="2"/>
        </w:rPr>
        <w:t>下</w:t>
      </w:r>
      <w:r>
        <w:rPr>
          <w:rFonts w:hint="eastAsia" w:ascii="仿宋_GB2312" w:hAnsi="宋体" w:cs="宋体"/>
          <w:snapToGrid/>
          <w:kern w:val="2"/>
        </w:rPr>
        <w:t>列事项应当向市人大常委会报告，市人大常委会</w:t>
      </w:r>
      <w:r>
        <w:rPr>
          <w:rFonts w:hint="eastAsia" w:ascii="仿宋_GB2312" w:hAnsi="Arial" w:cs="Arial"/>
          <w:snapToGrid/>
          <w:kern w:val="2"/>
          <w:shd w:val="clear" w:color="auto" w:fill="FFFFFF"/>
        </w:rPr>
        <w:t>可以提出意见、建议，必要时依法作出决议、决定</w:t>
      </w:r>
      <w:r>
        <w:rPr>
          <w:rFonts w:ascii="仿宋_GB2312" w:hAnsi="Arial" w:cs="Arial"/>
          <w:snapToGrid/>
          <w:kern w:val="2"/>
          <w:shd w:val="clear" w:color="auto" w:fill="FFFFFF"/>
        </w:rPr>
        <w:t>:</w:t>
      </w:r>
    </w:p>
    <w:p>
      <w:pPr>
        <w:widowControl/>
        <w:spacing w:line="620" w:lineRule="exact"/>
        <w:ind w:firstLine="640" w:firstLineChars="200"/>
        <w:jc w:val="left"/>
        <w:rPr>
          <w:rFonts w:ascii="仿宋_GB2312" w:hAnsi="Arial" w:cs="Arial"/>
          <w:snapToGrid/>
          <w:shd w:val="clear" w:color="auto" w:fill="FFFFFF"/>
        </w:rPr>
      </w:pPr>
      <w:r>
        <w:rPr>
          <w:rFonts w:hint="eastAsia" w:ascii="仿宋_GB2312" w:hAnsi="宋体" w:cs="宋体"/>
          <w:snapToGrid/>
        </w:rPr>
        <w:t>（一）</w:t>
      </w:r>
      <w:r>
        <w:rPr>
          <w:rFonts w:hint="eastAsia" w:ascii="仿宋_GB2312" w:hAnsi="黑体" w:cs="Arial"/>
          <w:snapToGrid/>
          <w:shd w:val="clear" w:color="auto" w:fill="FFFFFF"/>
        </w:rPr>
        <w:t>贯彻实施法律、法规，</w:t>
      </w:r>
      <w:r>
        <w:rPr>
          <w:rFonts w:hint="eastAsia" w:ascii="仿宋_GB2312" w:hAnsi="Arial" w:cs="Arial"/>
          <w:snapToGrid/>
          <w:shd w:val="clear" w:color="auto" w:fill="FFFFFF"/>
        </w:rPr>
        <w:t>执行</w:t>
      </w:r>
      <w:r>
        <w:rPr>
          <w:rFonts w:hint="eastAsia" w:ascii="仿宋_GB2312" w:hAnsi="黑体" w:cs="Arial"/>
          <w:snapToGrid/>
          <w:shd w:val="clear" w:color="auto" w:fill="FFFFFF"/>
        </w:rPr>
        <w:t>全国、省、</w:t>
      </w:r>
      <w:r>
        <w:rPr>
          <w:rFonts w:hint="eastAsia" w:ascii="仿宋_GB2312" w:hAnsi="Arial" w:cs="Arial"/>
          <w:snapToGrid/>
          <w:shd w:val="clear" w:color="auto" w:fill="FFFFFF"/>
        </w:rPr>
        <w:t>市人民代表大会及其常务委员会决议、决定的</w:t>
      </w:r>
      <w:r>
        <w:rPr>
          <w:rFonts w:hint="eastAsia" w:ascii="仿宋_GB2312" w:hAnsi="黑体" w:cs="Arial"/>
          <w:snapToGrid/>
          <w:shd w:val="clear" w:color="auto" w:fill="FFFFFF"/>
        </w:rPr>
        <w:t>重要</w:t>
      </w:r>
      <w:r>
        <w:rPr>
          <w:rFonts w:hint="eastAsia" w:ascii="仿宋_GB2312" w:hAnsi="Arial" w:cs="Arial"/>
          <w:snapToGrid/>
          <w:shd w:val="clear" w:color="auto" w:fill="FFFFFF"/>
        </w:rPr>
        <w:t>情况</w:t>
      </w:r>
      <w:r>
        <w:rPr>
          <w:rFonts w:ascii="仿宋_GB2312" w:hAnsi="Arial" w:cs="Arial"/>
          <w:snapToGrid/>
          <w:shd w:val="clear" w:color="auto" w:fill="FFFFFF"/>
        </w:rPr>
        <w:t>;</w:t>
      </w:r>
    </w:p>
    <w:p>
      <w:pPr>
        <w:widowControl/>
        <w:shd w:val="clear" w:color="auto" w:fill="FFFFFF"/>
        <w:spacing w:line="620" w:lineRule="exact"/>
        <w:ind w:firstLine="645"/>
        <w:rPr>
          <w:rFonts w:ascii="仿宋_GB2312" w:hAnsi="宋体" w:cs="宋体"/>
          <w:snapToGrid/>
        </w:rPr>
      </w:pPr>
      <w:r>
        <w:rPr>
          <w:rFonts w:hint="eastAsia" w:ascii="仿宋_GB2312" w:hAnsi="微软雅黑" w:cs="宋体"/>
          <w:snapToGrid/>
        </w:rPr>
        <w:t>（二）市国民经济和社会发展计划执行情况</w:t>
      </w:r>
      <w:r>
        <w:rPr>
          <w:rFonts w:ascii="仿宋_GB2312" w:hAnsi="宋体" w:cs="宋体"/>
          <w:snapToGrid/>
        </w:rPr>
        <w:t>;</w:t>
      </w:r>
    </w:p>
    <w:p>
      <w:pPr>
        <w:widowControl/>
        <w:shd w:val="clear" w:color="auto" w:fill="FFFFFF"/>
        <w:spacing w:line="620" w:lineRule="exact"/>
        <w:ind w:firstLine="640" w:firstLineChars="200"/>
        <w:rPr>
          <w:rFonts w:ascii="仿宋_GB2312" w:hAnsi="宋体" w:cs="宋体"/>
          <w:snapToGrid/>
        </w:rPr>
      </w:pPr>
      <w:r>
        <w:rPr>
          <w:rFonts w:hint="eastAsia" w:ascii="仿宋_GB2312" w:hAnsi="微软雅黑" w:cs="宋体"/>
          <w:snapToGrid/>
        </w:rPr>
        <w:t>（三）</w:t>
      </w:r>
      <w:r>
        <w:rPr>
          <w:rFonts w:hint="eastAsia" w:ascii="仿宋_GB2312" w:hAnsi="宋体" w:cs="宋体"/>
          <w:snapToGrid/>
        </w:rPr>
        <w:t>市级预算执行情况及重点支出预算和政策；</w:t>
      </w:r>
    </w:p>
    <w:p>
      <w:pPr>
        <w:spacing w:line="620" w:lineRule="exact"/>
        <w:ind w:firstLine="640" w:firstLineChars="200"/>
        <w:rPr>
          <w:rFonts w:ascii="仿宋_GB2312" w:hAnsi="黑体" w:cs="仿宋_GB2312"/>
          <w:snapToGrid/>
          <w:kern w:val="2"/>
          <w:szCs w:val="22"/>
        </w:rPr>
      </w:pPr>
      <w:r>
        <w:rPr>
          <w:rFonts w:hint="eastAsia" w:ascii="仿宋_GB2312" w:hAnsi="宋体" w:cs="宋体"/>
          <w:snapToGrid/>
        </w:rPr>
        <w:t>（四）</w:t>
      </w:r>
      <w:r>
        <w:rPr>
          <w:rFonts w:hint="eastAsia" w:ascii="仿宋_GB2312" w:hAnsi="黑体" w:cs="宋体"/>
          <w:snapToGrid/>
        </w:rPr>
        <w:t>市人民</w:t>
      </w:r>
      <w:r>
        <w:rPr>
          <w:rFonts w:hint="eastAsia" w:ascii="仿宋_GB2312" w:hAnsi="黑体" w:cs="仿宋_GB2312"/>
          <w:snapToGrid/>
          <w:kern w:val="2"/>
          <w:szCs w:val="22"/>
        </w:rPr>
        <w:t>政府债务管理情况；</w:t>
      </w:r>
    </w:p>
    <w:p>
      <w:pPr>
        <w:spacing w:line="620" w:lineRule="exact"/>
        <w:ind w:firstLine="640" w:firstLineChars="200"/>
        <w:rPr>
          <w:rFonts w:ascii="仿宋_GB2312" w:hAnsi="黑体" w:cs="宋体"/>
          <w:snapToGrid/>
        </w:rPr>
      </w:pPr>
      <w:r>
        <w:rPr>
          <w:rFonts w:hint="eastAsia" w:ascii="仿宋_GB2312" w:hAnsi="黑体" w:cs="仿宋_GB2312"/>
          <w:snapToGrid/>
          <w:kern w:val="2"/>
          <w:szCs w:val="22"/>
        </w:rPr>
        <w:t>（五）</w:t>
      </w:r>
      <w:r>
        <w:rPr>
          <w:rFonts w:hint="eastAsia" w:ascii="仿宋_GB2312" w:hAnsi="黑体" w:cs="宋体"/>
          <w:snapToGrid/>
        </w:rPr>
        <w:t>实施市国民经济和社会发展五年规划的中期评估</w:t>
      </w:r>
      <w:r>
        <w:rPr>
          <w:rFonts w:ascii="仿宋_GB2312" w:hAnsi="黑体" w:cs="宋体"/>
          <w:snapToGrid/>
        </w:rPr>
        <w:t>;</w:t>
      </w:r>
    </w:p>
    <w:p>
      <w:pPr>
        <w:widowControl/>
        <w:spacing w:line="620" w:lineRule="exact"/>
        <w:ind w:firstLine="640" w:firstLineChars="200"/>
        <w:rPr>
          <w:rFonts w:ascii="仿宋_GB2312" w:hAnsi="宋体" w:cs="宋体"/>
          <w:snapToGrid/>
          <w:shd w:val="pct10" w:color="auto" w:fill="FFFFFF"/>
        </w:rPr>
      </w:pPr>
      <w:r>
        <w:rPr>
          <w:rFonts w:hint="eastAsia" w:ascii="仿宋_GB2312" w:hAnsi="黑体" w:cs="宋体"/>
          <w:snapToGrid/>
        </w:rPr>
        <w:t>（六）市级预算执行和其他财政收支的审计情况以及审计查出问题整改情况</w:t>
      </w:r>
      <w:r>
        <w:rPr>
          <w:rFonts w:ascii="仿宋_GB2312" w:hAnsi="宋体" w:cs="宋体"/>
          <w:snapToGrid/>
        </w:rPr>
        <w:t>;</w:t>
      </w:r>
    </w:p>
    <w:p>
      <w:pPr>
        <w:widowControl/>
        <w:shd w:val="clear" w:color="auto" w:fill="FFFFFF"/>
        <w:spacing w:line="620" w:lineRule="exact"/>
        <w:rPr>
          <w:rFonts w:ascii="仿宋_GB2312" w:hAnsi="黑体" w:cs="宋体"/>
          <w:snapToGrid/>
        </w:rPr>
      </w:pPr>
      <w:r>
        <w:rPr>
          <w:rFonts w:hint="eastAsia" w:ascii="仿宋_GB2312" w:hAnsi="微软雅黑" w:cs="宋体"/>
          <w:snapToGrid/>
        </w:rPr>
        <w:t>　　</w:t>
      </w:r>
      <w:r>
        <w:rPr>
          <w:rFonts w:hint="eastAsia" w:ascii="仿宋_GB2312" w:hAnsi="黑体" w:cs="宋体"/>
          <w:snapToGrid/>
        </w:rPr>
        <w:t>（七）市级国有资产管理情况</w:t>
      </w:r>
      <w:r>
        <w:rPr>
          <w:rFonts w:ascii="仿宋_GB2312" w:hAnsi="黑体" w:cs="宋体"/>
          <w:snapToGrid/>
        </w:rPr>
        <w:t>;</w:t>
      </w:r>
    </w:p>
    <w:p>
      <w:pPr>
        <w:widowControl/>
        <w:shd w:val="clear" w:color="auto" w:fill="FFFFFF"/>
        <w:spacing w:line="620" w:lineRule="exact"/>
        <w:ind w:firstLine="640" w:firstLineChars="200"/>
        <w:rPr>
          <w:rFonts w:ascii="仿宋_GB2312" w:hAnsi="宋体" w:cs="宋体"/>
          <w:snapToGrid/>
        </w:rPr>
      </w:pPr>
      <w:r>
        <w:rPr>
          <w:rFonts w:hint="eastAsia" w:ascii="仿宋_GB2312" w:hAnsi="微软雅黑" w:cs="宋体"/>
          <w:snapToGrid/>
        </w:rPr>
        <w:t>（八）</w:t>
      </w:r>
      <w:r>
        <w:rPr>
          <w:rFonts w:hint="eastAsia" w:ascii="仿宋_GB2312" w:hAnsi="黑体" w:cs="宋体"/>
          <w:snapToGrid/>
          <w:color w:val="191919"/>
        </w:rPr>
        <w:t>全市国土空间总体规划</w:t>
      </w:r>
      <w:r>
        <w:rPr>
          <w:rFonts w:hint="eastAsia" w:ascii="仿宋_GB2312" w:hAnsi="黑体" w:cs="宋体"/>
          <w:snapToGrid/>
        </w:rPr>
        <w:t>的实施情况</w:t>
      </w:r>
      <w:r>
        <w:rPr>
          <w:rFonts w:ascii="仿宋_GB2312" w:hAnsi="宋体" w:cs="宋体"/>
          <w:snapToGrid/>
        </w:rPr>
        <w:t>;</w:t>
      </w:r>
    </w:p>
    <w:p>
      <w:pPr>
        <w:widowControl/>
        <w:shd w:val="clear" w:color="auto" w:fill="FFFFFF"/>
        <w:spacing w:line="620" w:lineRule="exact"/>
        <w:ind w:firstLine="640" w:firstLineChars="200"/>
        <w:rPr>
          <w:rFonts w:ascii="仿宋_GB2312" w:hAnsi="黑体" w:cs="宋体"/>
          <w:snapToGrid/>
        </w:rPr>
      </w:pPr>
      <w:r>
        <w:rPr>
          <w:rFonts w:hint="eastAsia" w:ascii="仿宋_GB2312" w:hAnsi="微软雅黑" w:cs="宋体"/>
          <w:snapToGrid/>
        </w:rPr>
        <w:t>（</w:t>
      </w:r>
      <w:r>
        <w:rPr>
          <w:rFonts w:hint="eastAsia" w:ascii="仿宋_GB2312" w:hAnsi="黑体" w:cs="宋体"/>
          <w:snapToGrid/>
        </w:rPr>
        <w:t>九</w:t>
      </w:r>
      <w:r>
        <w:rPr>
          <w:rFonts w:hint="eastAsia" w:ascii="仿宋_GB2312" w:hAnsi="微软雅黑" w:cs="宋体"/>
          <w:snapToGrid/>
        </w:rPr>
        <w:t>）</w:t>
      </w:r>
      <w:r>
        <w:rPr>
          <w:rFonts w:hint="eastAsia" w:ascii="仿宋_GB2312" w:hAnsi="黑体" w:cs="宋体"/>
          <w:snapToGrid/>
        </w:rPr>
        <w:t>经济建设、改革创新</w:t>
      </w:r>
      <w:r>
        <w:rPr>
          <w:rFonts w:ascii="仿宋_GB2312" w:hAnsi="黑体" w:cs="宋体"/>
          <w:snapToGrid/>
        </w:rPr>
        <w:t>、对外开放、区域发展、</w:t>
      </w:r>
      <w:r>
        <w:rPr>
          <w:rFonts w:hint="eastAsia" w:ascii="仿宋_GB2312" w:hAnsi="黑体" w:cs="宋体"/>
          <w:snapToGrid/>
        </w:rPr>
        <w:t>生态环境保护、历史文化保护以及教育、科学、文化、卫生、体育等社会事业和社会保障方面的重要情况</w:t>
      </w:r>
      <w:r>
        <w:rPr>
          <w:rFonts w:ascii="仿宋_GB2312" w:hAnsi="黑体" w:cs="宋体"/>
          <w:snapToGrid/>
        </w:rPr>
        <w:t>;</w:t>
      </w:r>
    </w:p>
    <w:p>
      <w:pPr>
        <w:widowControl/>
        <w:shd w:val="clear" w:color="auto" w:fill="FFFFFF"/>
        <w:spacing w:line="620" w:lineRule="exact"/>
        <w:ind w:firstLine="640" w:firstLineChars="200"/>
        <w:rPr>
          <w:rFonts w:ascii="仿宋_GB2312" w:hAnsi="宋体" w:cs="宋体"/>
          <w:snapToGrid/>
          <w:kern w:val="2"/>
        </w:rPr>
      </w:pPr>
      <w:r>
        <w:rPr>
          <w:rFonts w:hint="eastAsia" w:ascii="仿宋_GB2312" w:hAnsi="微软雅黑" w:cs="宋体"/>
          <w:snapToGrid/>
        </w:rPr>
        <w:t>（十）</w:t>
      </w:r>
      <w:r>
        <w:rPr>
          <w:rFonts w:hint="eastAsia" w:ascii="仿宋_GB2312" w:hAnsi="黑体" w:cs="宋体"/>
          <w:snapToGrid/>
        </w:rPr>
        <w:t>市人民政府投资的重点建设项目确定及实施情况</w:t>
      </w:r>
      <w:r>
        <w:rPr>
          <w:rFonts w:ascii="仿宋_GB2312" w:hAnsi="宋体" w:cs="宋体"/>
          <w:snapToGrid/>
          <w:kern w:val="2"/>
        </w:rPr>
        <w:t xml:space="preserve">; </w:t>
      </w:r>
    </w:p>
    <w:p>
      <w:pPr>
        <w:widowControl/>
        <w:shd w:val="clear" w:color="auto" w:fill="FFFFFF"/>
        <w:spacing w:line="620" w:lineRule="exact"/>
        <w:ind w:firstLine="640" w:firstLineChars="200"/>
        <w:rPr>
          <w:rFonts w:ascii="仿宋_GB2312" w:hAnsi="黑体" w:cs="宋体"/>
          <w:snapToGrid/>
          <w:color w:val="000000" w:themeColor="text1"/>
          <w:kern w:val="2"/>
          <w14:textFill>
            <w14:solidFill>
              <w14:schemeClr w14:val="tx1"/>
            </w14:solidFill>
          </w14:textFill>
        </w:rPr>
      </w:pPr>
      <w:r>
        <w:rPr>
          <w:rFonts w:hint="eastAsia" w:ascii="仿宋_GB2312" w:hAnsi="黑体" w:cs="宋体"/>
          <w:snapToGrid/>
          <w:color w:val="000000" w:themeColor="text1"/>
          <w:kern w:val="2"/>
          <w14:textFill>
            <w14:solidFill>
              <w14:schemeClr w14:val="tx1"/>
            </w14:solidFill>
          </w14:textFill>
        </w:rPr>
        <w:t>（十一）</w:t>
      </w:r>
      <w:r>
        <w:rPr>
          <w:rFonts w:hint="eastAsia" w:ascii="仿宋_GB2312" w:hAnsi="黑体" w:cs="宋体"/>
          <w:snapToGrid/>
          <w:color w:val="000000" w:themeColor="text1"/>
          <w14:textFill>
            <w14:solidFill>
              <w14:schemeClr w14:val="tx1"/>
            </w14:solidFill>
          </w14:textFill>
        </w:rPr>
        <w:t>全市法治政府建设的重要情况；</w:t>
      </w:r>
    </w:p>
    <w:p>
      <w:pPr>
        <w:widowControl/>
        <w:shd w:val="clear" w:color="auto" w:fill="FFFFFF"/>
        <w:spacing w:line="620" w:lineRule="exact"/>
        <w:ind w:firstLine="640" w:firstLineChars="200"/>
        <w:rPr>
          <w:rFonts w:ascii="仿宋_GB2312" w:hAnsi="宋体" w:cs="宋体"/>
          <w:snapToGrid/>
          <w:kern w:val="2"/>
        </w:rPr>
      </w:pPr>
      <w:r>
        <w:rPr>
          <w:rFonts w:hint="eastAsia" w:ascii="仿宋_GB2312" w:hAnsi="宋体" w:cs="宋体"/>
          <w:snapToGrid/>
          <w:kern w:val="2"/>
        </w:rPr>
        <w:t>（十二）涉及人民</w:t>
      </w:r>
      <w:r>
        <w:rPr>
          <w:rFonts w:ascii="仿宋_GB2312" w:hAnsi="宋体" w:cs="宋体"/>
          <w:snapToGrid/>
          <w:kern w:val="2"/>
        </w:rPr>
        <w:t>群众切身利益的</w:t>
      </w:r>
      <w:r>
        <w:rPr>
          <w:rFonts w:hint="eastAsia" w:ascii="仿宋_GB2312" w:hAnsi="宋体" w:cs="宋体"/>
          <w:snapToGrid/>
          <w:kern w:val="2"/>
        </w:rPr>
        <w:t>重大</w:t>
      </w:r>
      <w:r>
        <w:rPr>
          <w:rFonts w:ascii="仿宋_GB2312" w:hAnsi="宋体" w:cs="宋体"/>
          <w:snapToGrid/>
          <w:kern w:val="2"/>
        </w:rPr>
        <w:t>改革方案及实施情况；</w:t>
      </w:r>
    </w:p>
    <w:p>
      <w:pPr>
        <w:widowControl/>
        <w:shd w:val="clear" w:color="auto" w:fill="FFFFFF"/>
        <w:spacing w:line="620" w:lineRule="exact"/>
        <w:ind w:firstLine="640" w:firstLineChars="200"/>
        <w:rPr>
          <w:rFonts w:ascii="仿宋_GB2312" w:hAnsi="宋体" w:cs="宋体"/>
          <w:snapToGrid/>
        </w:rPr>
      </w:pPr>
      <w:r>
        <w:rPr>
          <w:rFonts w:hint="eastAsia" w:ascii="仿宋_GB2312" w:hAnsi="宋体" w:cs="宋体"/>
          <w:snapToGrid/>
        </w:rPr>
        <w:t>（十三）特大</w:t>
      </w:r>
      <w:r>
        <w:rPr>
          <w:rFonts w:ascii="仿宋_GB2312" w:hAnsi="宋体" w:cs="宋体"/>
          <w:snapToGrid/>
        </w:rPr>
        <w:t>安全事故和社会影响大的突发性、灾害性事件的</w:t>
      </w:r>
      <w:r>
        <w:rPr>
          <w:rFonts w:hint="eastAsia" w:ascii="仿宋_GB2312" w:hAnsi="宋体" w:cs="宋体"/>
          <w:snapToGrid/>
        </w:rPr>
        <w:t>处理</w:t>
      </w:r>
      <w:r>
        <w:rPr>
          <w:rFonts w:ascii="仿宋_GB2312" w:hAnsi="宋体" w:cs="宋体"/>
          <w:snapToGrid/>
        </w:rPr>
        <w:t>情况；</w:t>
      </w:r>
    </w:p>
    <w:p>
      <w:pPr>
        <w:widowControl/>
        <w:shd w:val="clear" w:color="auto" w:fill="FFFFFF"/>
        <w:spacing w:line="620" w:lineRule="exact"/>
        <w:ind w:firstLine="640" w:firstLineChars="200"/>
        <w:rPr>
          <w:rFonts w:ascii="仿宋_GB2312" w:hAnsi="微软雅黑" w:cs="宋体"/>
          <w:snapToGrid/>
        </w:rPr>
      </w:pPr>
      <w:r>
        <w:rPr>
          <w:rFonts w:hint="eastAsia" w:ascii="仿宋_GB2312" w:hAnsi="宋体" w:cs="宋体"/>
          <w:snapToGrid/>
        </w:rPr>
        <w:t>（十四）</w:t>
      </w:r>
      <w:r>
        <w:rPr>
          <w:rFonts w:hint="eastAsia" w:ascii="仿宋_GB2312" w:hAnsi="微软雅黑" w:cs="宋体"/>
          <w:snapToGrid/>
        </w:rPr>
        <w:t>办理市人民代表大会</w:t>
      </w:r>
      <w:r>
        <w:rPr>
          <w:rFonts w:hint="eastAsia" w:ascii="仿宋_GB2312" w:hAnsi="黑体" w:cs="宋体"/>
          <w:snapToGrid/>
        </w:rPr>
        <w:t>议案</w:t>
      </w:r>
      <w:r>
        <w:rPr>
          <w:rFonts w:hint="eastAsia" w:ascii="仿宋_GB2312" w:hAnsi="微软雅黑" w:cs="宋体"/>
          <w:snapToGrid/>
        </w:rPr>
        <w:t>和市人民代表大会代表提出的建议、批评、意见的情况</w:t>
      </w:r>
      <w:r>
        <w:rPr>
          <w:rFonts w:hint="eastAsia" w:ascii="仿宋_GB2312" w:hAnsi="黑体" w:cs="宋体"/>
          <w:snapToGrid/>
        </w:rPr>
        <w:t>以及结果</w:t>
      </w:r>
      <w:r>
        <w:rPr>
          <w:rFonts w:ascii="仿宋_GB2312" w:hAnsi="微软雅黑" w:cs="宋体"/>
          <w:snapToGrid/>
        </w:rPr>
        <w:t>;</w:t>
      </w:r>
    </w:p>
    <w:p>
      <w:pPr>
        <w:widowControl/>
        <w:shd w:val="clear" w:color="auto" w:fill="FFFFFF"/>
        <w:spacing w:line="620" w:lineRule="exact"/>
        <w:ind w:firstLine="640" w:firstLineChars="200"/>
        <w:rPr>
          <w:rFonts w:ascii="仿宋_GB2312" w:hAnsi="黑体" w:cs="宋体"/>
          <w:snapToGrid/>
        </w:rPr>
      </w:pPr>
      <w:r>
        <w:rPr>
          <w:rFonts w:hint="eastAsia" w:ascii="仿宋_GB2312" w:hAnsi="宋体" w:cs="宋体"/>
          <w:snapToGrid/>
        </w:rPr>
        <w:t>（十五）</w:t>
      </w:r>
      <w:r>
        <w:rPr>
          <w:rFonts w:hint="eastAsia" w:ascii="仿宋_GB2312" w:hAnsi="黑体" w:cs="宋体"/>
          <w:snapToGrid/>
        </w:rPr>
        <w:t>市人民政府重大决策出台前需要向市人大常委会报告的其他事项；</w:t>
      </w:r>
    </w:p>
    <w:p>
      <w:pPr>
        <w:widowControl/>
        <w:shd w:val="clear" w:color="auto" w:fill="FFFFFF"/>
        <w:spacing w:line="620" w:lineRule="exact"/>
        <w:ind w:firstLine="640" w:firstLineChars="200"/>
        <w:rPr>
          <w:rFonts w:ascii="仿宋_GB2312" w:hAnsi="黑体" w:cs="宋体"/>
          <w:snapToGrid/>
        </w:rPr>
      </w:pPr>
      <w:r>
        <w:rPr>
          <w:rFonts w:hint="eastAsia" w:ascii="仿宋_GB2312" w:hAnsi="黑体" w:cs="宋体"/>
          <w:snapToGrid/>
        </w:rPr>
        <w:t>（十六）法律、法规规定应当向市人大常委会报告或者市大常委会要求报告的其他事项。</w:t>
      </w:r>
    </w:p>
    <w:p>
      <w:pPr>
        <w:widowControl/>
        <w:shd w:val="clear" w:color="auto" w:fill="FFFFFF"/>
        <w:spacing w:line="620" w:lineRule="exact"/>
        <w:rPr>
          <w:rFonts w:ascii="黑体" w:hAnsi="黑体" w:eastAsia="黑体" w:cs="宋体"/>
          <w:snapToGrid/>
        </w:rPr>
      </w:pPr>
      <w:r>
        <w:rPr>
          <w:rFonts w:hint="eastAsia" w:ascii="仿宋_GB2312" w:hAnsi="宋体" w:cs="宋体"/>
          <w:snapToGrid/>
          <w:color w:val="4C4C4C"/>
        </w:rPr>
        <w:t>　　</w:t>
      </w:r>
      <w:r>
        <w:rPr>
          <w:rFonts w:hint="eastAsia" w:ascii="黑体" w:hAnsi="黑体" w:eastAsia="黑体" w:cs="宋体"/>
          <w:snapToGrid/>
        </w:rPr>
        <w:t>第六条</w:t>
      </w:r>
      <w:r>
        <w:rPr>
          <w:rFonts w:ascii="黑体" w:hAnsi="黑体" w:eastAsia="黑体" w:cs="宋体"/>
          <w:snapToGrid/>
        </w:rPr>
        <w:t xml:space="preserve">  </w:t>
      </w:r>
      <w:r>
        <w:rPr>
          <w:rFonts w:hint="eastAsia" w:ascii="仿宋_GB2312" w:hAnsi="黑体" w:cs="宋体"/>
          <w:snapToGrid/>
        </w:rPr>
        <w:t>本规定第四条第四项、第五项、第十四项、第十五项、第十六项、第十七项和第五条第二项、第三项、</w:t>
      </w:r>
      <w:r>
        <w:rPr>
          <w:rFonts w:ascii="仿宋_GB2312" w:hAnsi="黑体" w:cs="宋体"/>
          <w:snapToGrid/>
        </w:rPr>
        <w:t>第五项</w:t>
      </w:r>
      <w:r>
        <w:rPr>
          <w:rFonts w:hint="eastAsia" w:ascii="仿宋_GB2312" w:hAnsi="黑体" w:cs="宋体"/>
          <w:snapToGrid/>
        </w:rPr>
        <w:t>、第六项规定的重大事项的讨论、决定，按照有关法律、法规规定执行。其他重大事项的讨论、决定，按照市人大常委会议事规则</w:t>
      </w:r>
      <w:r>
        <w:rPr>
          <w:rFonts w:ascii="仿宋_GB2312" w:hAnsi="黑体" w:cs="宋体"/>
          <w:snapToGrid/>
        </w:rPr>
        <w:t>和</w:t>
      </w:r>
      <w:r>
        <w:rPr>
          <w:rFonts w:hint="eastAsia" w:ascii="仿宋_GB2312" w:hAnsi="黑体" w:cs="宋体"/>
          <w:snapToGrid/>
        </w:rPr>
        <w:t>本规定确定的程序执行。</w:t>
      </w:r>
    </w:p>
    <w:p>
      <w:pPr>
        <w:widowControl/>
        <w:shd w:val="clear" w:color="auto" w:fill="FFFFFF"/>
        <w:spacing w:line="620" w:lineRule="exact"/>
        <w:ind w:firstLine="640" w:firstLineChars="200"/>
        <w:rPr>
          <w:rFonts w:ascii="仿宋_GB2312" w:hAnsi="宋体" w:cs="宋体"/>
          <w:snapToGrid/>
        </w:rPr>
      </w:pPr>
      <w:r>
        <w:rPr>
          <w:rFonts w:hint="eastAsia" w:ascii="黑体" w:hAnsi="黑体" w:eastAsia="黑体" w:cs="宋体"/>
          <w:snapToGrid/>
          <w:color w:val="191919"/>
        </w:rPr>
        <w:t>第七条</w:t>
      </w:r>
      <w:r>
        <w:rPr>
          <w:rFonts w:ascii="黑体" w:hAnsi="黑体" w:eastAsia="黑体" w:cs="宋体"/>
          <w:snapToGrid/>
          <w:color w:val="191919"/>
        </w:rPr>
        <w:t xml:space="preserve">  </w:t>
      </w:r>
      <w:r>
        <w:rPr>
          <w:rFonts w:hint="eastAsia" w:ascii="仿宋_GB2312" w:hAnsi="宋体" w:cs="宋体"/>
          <w:snapToGrid/>
        </w:rPr>
        <w:t>市人大常委会主任会议、市人民政府、市人大各专门委员会、市人大常委会组成人员五人以上联名，可以提出有关重大事项的议案。</w:t>
      </w:r>
      <w:r>
        <w:rPr>
          <w:rFonts w:ascii="仿宋_GB2312" w:hAnsi="宋体" w:cs="宋体"/>
          <w:snapToGrid/>
        </w:rPr>
        <w:t>市中级人民法院、市人民检察院可以提出</w:t>
      </w:r>
      <w:r>
        <w:rPr>
          <w:rFonts w:hint="eastAsia" w:ascii="仿宋_GB2312" w:hAnsi="宋体" w:cs="宋体"/>
          <w:snapToGrid/>
        </w:rPr>
        <w:t>有关</w:t>
      </w:r>
      <w:r>
        <w:rPr>
          <w:rFonts w:ascii="仿宋_GB2312" w:hAnsi="宋体" w:cs="宋体"/>
          <w:snapToGrid/>
        </w:rPr>
        <w:t>重大事项的报告</w:t>
      </w:r>
      <w:r>
        <w:rPr>
          <w:rFonts w:hint="eastAsia" w:ascii="仿宋_GB2312" w:hAnsi="宋体" w:cs="宋体"/>
          <w:snapToGrid/>
        </w:rPr>
        <w:t>。</w:t>
      </w:r>
    </w:p>
    <w:p>
      <w:pPr>
        <w:widowControl/>
        <w:shd w:val="clear" w:color="auto" w:fill="FFFFFF"/>
        <w:spacing w:line="620" w:lineRule="exact"/>
        <w:ind w:firstLine="640" w:firstLineChars="200"/>
        <w:rPr>
          <w:rFonts w:ascii="仿宋_GB2312" w:hAnsi="微软雅黑"/>
          <w:snapToGrid/>
        </w:rPr>
      </w:pPr>
      <w:r>
        <w:rPr>
          <w:rFonts w:hint="eastAsia" w:ascii="仿宋_GB2312" w:hAnsi="微软雅黑"/>
          <w:snapToGrid/>
        </w:rPr>
        <w:t>提出重大事项议案</w:t>
      </w:r>
      <w:r>
        <w:rPr>
          <w:rFonts w:ascii="仿宋_GB2312" w:hAnsi="微软雅黑"/>
          <w:snapToGrid/>
        </w:rPr>
        <w:t>或者报告</w:t>
      </w:r>
      <w:r>
        <w:rPr>
          <w:rFonts w:hint="eastAsia" w:ascii="仿宋_GB2312" w:hAnsi="微软雅黑"/>
          <w:snapToGrid/>
        </w:rPr>
        <w:t>的议题，一般应当在每年年初向市人大常委会提出。</w:t>
      </w:r>
    </w:p>
    <w:p>
      <w:pPr>
        <w:widowControl/>
        <w:shd w:val="clear" w:color="auto" w:fill="FFFFFF"/>
        <w:spacing w:line="620" w:lineRule="exact"/>
        <w:ind w:firstLine="640" w:firstLineChars="200"/>
        <w:rPr>
          <w:rFonts w:ascii="仿宋_GB2312" w:hAnsi="黑体" w:cs="宋体"/>
          <w:snapToGrid/>
          <w:color w:val="191919"/>
        </w:rPr>
      </w:pPr>
      <w:r>
        <w:rPr>
          <w:rFonts w:hint="eastAsia" w:ascii="黑体" w:hAnsi="黑体" w:eastAsia="黑体" w:cs="宋体"/>
          <w:snapToGrid/>
        </w:rPr>
        <w:t>第八条　</w:t>
      </w:r>
      <w:r>
        <w:rPr>
          <w:rFonts w:hint="eastAsia" w:ascii="仿宋_GB2312" w:hAnsi="黑体" w:cs="宋体"/>
          <w:snapToGrid/>
        </w:rPr>
        <w:t>本市建立重大事项议题协调机制，沟通协商重大事项议题。</w:t>
      </w:r>
    </w:p>
    <w:p>
      <w:pPr>
        <w:widowControl/>
        <w:shd w:val="clear" w:color="auto" w:fill="FFFFFF"/>
        <w:spacing w:line="640" w:lineRule="exact"/>
        <w:ind w:firstLine="640" w:firstLineChars="200"/>
        <w:rPr>
          <w:rFonts w:ascii="仿宋_GB2312" w:hAnsi="黑体" w:cs="宋体"/>
          <w:snapToGrid/>
        </w:rPr>
      </w:pPr>
      <w:r>
        <w:rPr>
          <w:rFonts w:hint="eastAsia" w:ascii="黑体" w:hAnsi="黑体" w:eastAsia="黑体" w:cs="宋体"/>
          <w:snapToGrid/>
        </w:rPr>
        <w:t>第九条　</w:t>
      </w:r>
      <w:r>
        <w:rPr>
          <w:rFonts w:hint="eastAsia" w:ascii="仿宋_GB2312" w:hAnsi="黑体" w:cs="宋体"/>
          <w:snapToGrid/>
        </w:rPr>
        <w:t>市人大常委会重大事项工作承办机构应当对提请的</w:t>
      </w:r>
      <w:r>
        <w:rPr>
          <w:rFonts w:hint="eastAsia" w:ascii="仿宋_GB2312" w:hAnsi="黑体" w:cstheme="minorBidi"/>
          <w:snapToGrid/>
        </w:rPr>
        <w:t>重大事项议题</w:t>
      </w:r>
      <w:r>
        <w:rPr>
          <w:rFonts w:hint="eastAsia" w:ascii="仿宋_GB2312" w:hAnsi="黑体" w:cs="宋体"/>
          <w:snapToGrid/>
        </w:rPr>
        <w:t>经沟通协商后，拟定重大事项年度工作计划，通过</w:t>
      </w:r>
      <w:r>
        <w:rPr>
          <w:rFonts w:ascii="仿宋_GB2312" w:hAnsi="黑体" w:cs="宋体"/>
          <w:snapToGrid/>
        </w:rPr>
        <w:t>市人大常委会党组</w:t>
      </w:r>
      <w:r>
        <w:rPr>
          <w:rFonts w:hint="eastAsia" w:ascii="仿宋_GB2312" w:hAnsi="黑体" w:cs="宋体"/>
          <w:snapToGrid/>
        </w:rPr>
        <w:t>报经市委同意后，由市人大常委会主任会议列入市人大常委会年度工作计划并向社会公布。</w:t>
      </w:r>
    </w:p>
    <w:p>
      <w:pPr>
        <w:widowControl/>
        <w:shd w:val="clear" w:color="auto" w:fill="FFFFFF"/>
        <w:spacing w:line="640" w:lineRule="exact"/>
        <w:ind w:firstLine="640" w:firstLineChars="200"/>
        <w:rPr>
          <w:rFonts w:ascii="仿宋_GB2312" w:hAnsi="黑体" w:cs="宋体"/>
          <w:snapToGrid/>
        </w:rPr>
      </w:pPr>
      <w:r>
        <w:rPr>
          <w:rFonts w:hint="eastAsia" w:ascii="仿宋_GB2312" w:hAnsi="黑体" w:cs="宋体"/>
          <w:snapToGrid/>
        </w:rPr>
        <w:t>重大事项年度</w:t>
      </w:r>
      <w:r>
        <w:rPr>
          <w:rFonts w:ascii="仿宋_GB2312" w:hAnsi="黑体" w:cs="宋体"/>
          <w:snapToGrid/>
        </w:rPr>
        <w:t>工作计划</w:t>
      </w:r>
      <w:r>
        <w:rPr>
          <w:rFonts w:hint="eastAsia" w:ascii="仿宋_GB2312" w:hAnsi="黑体" w:cs="宋体"/>
          <w:snapToGrid/>
        </w:rPr>
        <w:t>确需调整的，应当按照前款</w:t>
      </w:r>
      <w:r>
        <w:rPr>
          <w:rFonts w:ascii="仿宋_GB2312" w:hAnsi="黑体" w:cs="宋体"/>
          <w:snapToGrid/>
        </w:rPr>
        <w:t>规定的程序</w:t>
      </w:r>
      <w:r>
        <w:rPr>
          <w:rFonts w:hint="eastAsia" w:ascii="仿宋_GB2312" w:hAnsi="黑体" w:cs="宋体"/>
          <w:snapToGrid/>
        </w:rPr>
        <w:t>报批</w:t>
      </w:r>
      <w:r>
        <w:rPr>
          <w:rFonts w:ascii="仿宋_GB2312" w:hAnsi="黑体" w:cs="宋体"/>
          <w:snapToGrid/>
        </w:rPr>
        <w:t>。</w:t>
      </w:r>
    </w:p>
    <w:p>
      <w:pPr>
        <w:widowControl/>
        <w:shd w:val="clear" w:color="auto" w:fill="FFFFFF"/>
        <w:spacing w:line="640" w:lineRule="exact"/>
        <w:ind w:firstLine="640" w:firstLineChars="200"/>
        <w:rPr>
          <w:rFonts w:ascii="仿宋_GB2312" w:hAnsi="宋体" w:cs="宋体"/>
          <w:snapToGrid/>
        </w:rPr>
      </w:pPr>
      <w:r>
        <w:rPr>
          <w:rFonts w:hint="eastAsia" w:ascii="黑体" w:hAnsi="黑体" w:eastAsia="黑体" w:cs="宋体"/>
          <w:snapToGrid/>
        </w:rPr>
        <w:t xml:space="preserve">第十条  </w:t>
      </w:r>
      <w:r>
        <w:rPr>
          <w:rFonts w:hint="eastAsia" w:ascii="仿宋_GB2312" w:hAnsi="黑体" w:cs="宋体"/>
          <w:snapToGrid/>
        </w:rPr>
        <w:t>列入重大事项年度工作计划的议题，应当</w:t>
      </w:r>
      <w:r>
        <w:rPr>
          <w:rFonts w:hint="eastAsia" w:ascii="仿宋_GB2312" w:hAnsi="宋体" w:cs="宋体"/>
          <w:snapToGrid/>
        </w:rPr>
        <w:t>提出议案或者报告</w:t>
      </w:r>
      <w:r>
        <w:rPr>
          <w:rFonts w:ascii="仿宋_GB2312" w:hAnsi="宋体" w:cs="宋体"/>
          <w:snapToGrid/>
        </w:rPr>
        <w:t>,</w:t>
      </w:r>
      <w:r>
        <w:rPr>
          <w:rFonts w:hint="eastAsia" w:ascii="仿宋_GB2312" w:hAnsi="宋体" w:cs="宋体"/>
          <w:snapToGrid/>
        </w:rPr>
        <w:t>并由提出</w:t>
      </w:r>
      <w:r>
        <w:rPr>
          <w:rFonts w:ascii="仿宋_GB2312" w:hAnsi="宋体" w:cs="宋体"/>
          <w:snapToGrid/>
        </w:rPr>
        <w:t>议案或者报告的机关</w:t>
      </w:r>
      <w:r>
        <w:rPr>
          <w:rFonts w:hint="eastAsia" w:ascii="仿宋_GB2312" w:hAnsi="宋体" w:cs="宋体"/>
          <w:snapToGrid/>
        </w:rPr>
        <w:t>主要负责人签署；市人大常委会组成人员五人以上联名提出的议案，由联名人共同签署。</w:t>
      </w:r>
    </w:p>
    <w:p>
      <w:pPr>
        <w:widowControl/>
        <w:shd w:val="clear" w:color="auto" w:fill="FFFFFF"/>
        <w:spacing w:line="640" w:lineRule="exact"/>
        <w:rPr>
          <w:rFonts w:ascii="仿宋_GB2312" w:hAnsi="黑体" w:cs="宋体"/>
          <w:snapToGrid/>
        </w:rPr>
      </w:pPr>
      <w:r>
        <w:rPr>
          <w:rFonts w:hint="eastAsia" w:ascii="仿宋_GB2312" w:hAnsi="宋体" w:cs="宋体"/>
          <w:snapToGrid/>
        </w:rPr>
        <w:t>　　</w:t>
      </w:r>
      <w:r>
        <w:rPr>
          <w:rFonts w:hint="eastAsia" w:ascii="仿宋_GB2312" w:hAnsi="黑体" w:cs="宋体"/>
          <w:snapToGrid/>
        </w:rPr>
        <w:t>提请的议案或者报告一般应当包括下列主要内容：</w:t>
      </w:r>
    </w:p>
    <w:p>
      <w:pPr>
        <w:widowControl/>
        <w:shd w:val="clear" w:color="auto" w:fill="FFFFFF"/>
        <w:spacing w:line="640" w:lineRule="exact"/>
        <w:rPr>
          <w:rFonts w:ascii="仿宋_GB2312" w:hAnsi="黑体" w:cs="宋体"/>
          <w:snapToGrid/>
        </w:rPr>
      </w:pPr>
      <w:r>
        <w:rPr>
          <w:rFonts w:hint="eastAsia" w:ascii="仿宋_GB2312" w:hAnsi="黑体" w:cs="宋体"/>
          <w:snapToGrid/>
        </w:rPr>
        <w:t>　　</w:t>
      </w:r>
      <w:r>
        <w:rPr>
          <w:rFonts w:ascii="仿宋_GB2312" w:hAnsi="黑体" w:cs="宋体"/>
          <w:snapToGrid/>
        </w:rPr>
        <w:t>(</w:t>
      </w:r>
      <w:r>
        <w:rPr>
          <w:rFonts w:hint="eastAsia" w:ascii="仿宋_GB2312" w:hAnsi="黑体" w:cs="宋体"/>
          <w:snapToGrid/>
        </w:rPr>
        <w:t>一</w:t>
      </w:r>
      <w:r>
        <w:rPr>
          <w:rFonts w:ascii="仿宋_GB2312" w:hAnsi="黑体" w:cs="宋体"/>
          <w:snapToGrid/>
        </w:rPr>
        <w:t>)</w:t>
      </w:r>
      <w:r>
        <w:rPr>
          <w:rFonts w:hint="eastAsia" w:ascii="仿宋_GB2312" w:hAnsi="黑体" w:cs="宋体"/>
          <w:snapToGrid/>
        </w:rPr>
        <w:t>基本情况</w:t>
      </w:r>
      <w:r>
        <w:rPr>
          <w:rFonts w:ascii="仿宋_GB2312" w:hAnsi="黑体" w:cs="宋体"/>
          <w:snapToGrid/>
        </w:rPr>
        <w:t>;</w:t>
      </w:r>
    </w:p>
    <w:p>
      <w:pPr>
        <w:widowControl/>
        <w:shd w:val="clear" w:color="auto" w:fill="FFFFFF"/>
        <w:spacing w:line="640" w:lineRule="exact"/>
        <w:rPr>
          <w:rFonts w:ascii="仿宋_GB2312" w:hAnsi="黑体" w:cs="宋体"/>
          <w:snapToGrid/>
        </w:rPr>
      </w:pPr>
      <w:r>
        <w:rPr>
          <w:rFonts w:hint="eastAsia" w:ascii="仿宋_GB2312" w:hAnsi="黑体" w:cs="宋体"/>
          <w:snapToGrid/>
        </w:rPr>
        <w:t>　　</w:t>
      </w:r>
      <w:r>
        <w:rPr>
          <w:rFonts w:ascii="仿宋_GB2312" w:hAnsi="黑体" w:cs="宋体"/>
          <w:snapToGrid/>
        </w:rPr>
        <w:t>(</w:t>
      </w:r>
      <w:r>
        <w:rPr>
          <w:rFonts w:hint="eastAsia" w:ascii="仿宋_GB2312" w:hAnsi="黑体" w:cs="宋体"/>
          <w:snapToGrid/>
        </w:rPr>
        <w:t>二</w:t>
      </w:r>
      <w:r>
        <w:rPr>
          <w:rFonts w:ascii="仿宋_GB2312" w:hAnsi="黑体" w:cs="宋体"/>
          <w:snapToGrid/>
        </w:rPr>
        <w:t>)</w:t>
      </w:r>
      <w:r>
        <w:rPr>
          <w:rFonts w:hint="eastAsia" w:ascii="仿宋_GB2312" w:hAnsi="黑体" w:cs="宋体"/>
          <w:snapToGrid/>
        </w:rPr>
        <w:t>有关法律、法规和政策依据</w:t>
      </w:r>
      <w:r>
        <w:rPr>
          <w:rFonts w:ascii="仿宋_GB2312" w:hAnsi="黑体" w:cs="宋体"/>
          <w:snapToGrid/>
        </w:rPr>
        <w:t>;</w:t>
      </w:r>
    </w:p>
    <w:p>
      <w:pPr>
        <w:widowControl/>
        <w:shd w:val="clear" w:color="auto" w:fill="FFFFFF"/>
        <w:spacing w:line="640" w:lineRule="exact"/>
        <w:rPr>
          <w:rFonts w:ascii="仿宋_GB2312" w:hAnsi="黑体" w:cs="宋体"/>
          <w:snapToGrid/>
        </w:rPr>
      </w:pPr>
      <w:r>
        <w:rPr>
          <w:rFonts w:hint="eastAsia" w:ascii="仿宋_GB2312" w:hAnsi="黑体" w:cs="宋体"/>
          <w:snapToGrid/>
        </w:rPr>
        <w:t>　　</w:t>
      </w:r>
      <w:r>
        <w:rPr>
          <w:rFonts w:ascii="仿宋_GB2312" w:hAnsi="黑体" w:cs="宋体"/>
          <w:snapToGrid/>
        </w:rPr>
        <w:t>(</w:t>
      </w:r>
      <w:r>
        <w:rPr>
          <w:rFonts w:hint="eastAsia" w:ascii="仿宋_GB2312" w:hAnsi="黑体" w:cs="宋体"/>
          <w:snapToGrid/>
        </w:rPr>
        <w:t>三</w:t>
      </w:r>
      <w:r>
        <w:rPr>
          <w:rFonts w:ascii="仿宋_GB2312" w:hAnsi="黑体" w:cs="宋体"/>
          <w:snapToGrid/>
        </w:rPr>
        <w:t>)</w:t>
      </w:r>
      <w:r>
        <w:rPr>
          <w:rFonts w:hint="eastAsia" w:ascii="仿宋_GB2312" w:hAnsi="黑体" w:cs="宋体"/>
          <w:snapToGrid/>
        </w:rPr>
        <w:t>需要解决的主要问题和解决方案</w:t>
      </w:r>
      <w:r>
        <w:rPr>
          <w:rFonts w:ascii="仿宋_GB2312" w:hAnsi="黑体" w:cs="宋体"/>
          <w:snapToGrid/>
        </w:rPr>
        <w:t>;</w:t>
      </w:r>
    </w:p>
    <w:p>
      <w:pPr>
        <w:widowControl/>
        <w:shd w:val="clear" w:color="auto" w:fill="FFFFFF"/>
        <w:spacing w:line="640" w:lineRule="exact"/>
        <w:rPr>
          <w:rFonts w:ascii="仿宋_GB2312" w:hAnsi="黑体" w:cs="宋体"/>
          <w:snapToGrid/>
        </w:rPr>
      </w:pPr>
      <w:r>
        <w:rPr>
          <w:rFonts w:hint="eastAsia" w:ascii="仿宋_GB2312" w:hAnsi="黑体" w:cs="宋体"/>
          <w:snapToGrid/>
        </w:rPr>
        <w:t>　　</w:t>
      </w:r>
      <w:r>
        <w:rPr>
          <w:rFonts w:ascii="仿宋_GB2312" w:hAnsi="黑体" w:cs="宋体"/>
          <w:snapToGrid/>
        </w:rPr>
        <w:t>(</w:t>
      </w:r>
      <w:r>
        <w:rPr>
          <w:rFonts w:hint="eastAsia" w:ascii="仿宋_GB2312" w:hAnsi="黑体" w:cs="宋体"/>
          <w:snapToGrid/>
        </w:rPr>
        <w:t>四</w:t>
      </w:r>
      <w:r>
        <w:rPr>
          <w:rFonts w:ascii="仿宋_GB2312" w:hAnsi="黑体" w:cs="宋体"/>
          <w:snapToGrid/>
        </w:rPr>
        <w:t>)</w:t>
      </w:r>
      <w:r>
        <w:rPr>
          <w:rFonts w:hint="eastAsia" w:ascii="仿宋_GB2312" w:hAnsi="黑体" w:cs="宋体"/>
          <w:snapToGrid/>
        </w:rPr>
        <w:t>必要性、可行性说明，统计数据等其他有关资料</w:t>
      </w:r>
      <w:r>
        <w:rPr>
          <w:rFonts w:ascii="仿宋_GB2312" w:hAnsi="黑体" w:cs="宋体"/>
          <w:snapToGrid/>
        </w:rPr>
        <w:t>;</w:t>
      </w:r>
    </w:p>
    <w:p>
      <w:pPr>
        <w:widowControl/>
        <w:shd w:val="clear" w:color="auto" w:fill="FFFFFF"/>
        <w:spacing w:line="640" w:lineRule="exact"/>
        <w:rPr>
          <w:rFonts w:ascii="仿宋_GB2312" w:hAnsi="黑体" w:cs="宋体"/>
          <w:snapToGrid/>
        </w:rPr>
      </w:pPr>
      <w:r>
        <w:rPr>
          <w:rFonts w:hint="eastAsia" w:ascii="仿宋_GB2312" w:hAnsi="黑体" w:cs="宋体"/>
          <w:snapToGrid/>
        </w:rPr>
        <w:t>　　</w:t>
      </w:r>
      <w:r>
        <w:rPr>
          <w:rFonts w:ascii="仿宋_GB2312" w:hAnsi="黑体" w:cs="宋体"/>
          <w:snapToGrid/>
        </w:rPr>
        <w:t>(</w:t>
      </w:r>
      <w:r>
        <w:rPr>
          <w:rFonts w:hint="eastAsia" w:ascii="仿宋_GB2312" w:hAnsi="黑体" w:cs="宋体"/>
          <w:snapToGrid/>
        </w:rPr>
        <w:t>五</w:t>
      </w:r>
      <w:r>
        <w:rPr>
          <w:rFonts w:ascii="仿宋_GB2312" w:hAnsi="黑体" w:cs="宋体"/>
          <w:snapToGrid/>
        </w:rPr>
        <w:t>)</w:t>
      </w:r>
      <w:r>
        <w:rPr>
          <w:rFonts w:hint="eastAsia" w:ascii="仿宋_GB2312" w:hAnsi="黑体" w:cs="宋体"/>
          <w:snapToGrid/>
        </w:rPr>
        <w:t>在实施与办理过程中遇到的问题以及采取的相应措施。</w:t>
      </w:r>
    </w:p>
    <w:p>
      <w:pPr>
        <w:widowControl/>
        <w:shd w:val="clear" w:color="auto" w:fill="FFFFFF"/>
        <w:spacing w:line="640" w:lineRule="exact"/>
        <w:ind w:firstLine="640" w:firstLineChars="200"/>
        <w:rPr>
          <w:rFonts w:ascii="仿宋_GB2312" w:hAnsi="宋体" w:cs="宋体"/>
          <w:snapToGrid/>
        </w:rPr>
      </w:pPr>
      <w:r>
        <w:rPr>
          <w:rFonts w:hint="eastAsia" w:ascii="仿宋_GB2312" w:hAnsi="宋体" w:cs="宋体"/>
          <w:snapToGrid/>
        </w:rPr>
        <w:t>重大事项议案和报告应当在常委会会议举行十日前正式报送市人大常委会。</w:t>
      </w:r>
    </w:p>
    <w:p>
      <w:pPr>
        <w:widowControl/>
        <w:shd w:val="clear" w:color="auto" w:fill="FFFFFF"/>
        <w:spacing w:line="640" w:lineRule="exact"/>
        <w:rPr>
          <w:rFonts w:ascii="仿宋_GB2312" w:hAnsi="宋体" w:cs="宋体"/>
          <w:snapToGrid/>
        </w:rPr>
      </w:pPr>
      <w:r>
        <w:rPr>
          <w:rFonts w:hint="eastAsia" w:ascii="仿宋_GB2312" w:hAnsi="宋体" w:cs="宋体"/>
          <w:snapToGrid/>
          <w:color w:val="4C4C4C"/>
        </w:rPr>
        <w:t>　</w:t>
      </w:r>
      <w:r>
        <w:rPr>
          <w:rFonts w:hint="eastAsia" w:ascii="仿宋_GB2312" w:hAnsi="宋体" w:cs="宋体"/>
          <w:snapToGrid/>
        </w:rPr>
        <w:t>　</w:t>
      </w:r>
      <w:r>
        <w:rPr>
          <w:rFonts w:hint="eastAsia" w:ascii="黑体" w:hAnsi="黑体" w:eastAsia="黑体" w:cs="宋体"/>
          <w:snapToGrid/>
        </w:rPr>
        <w:t>第十一条</w:t>
      </w:r>
      <w:r>
        <w:rPr>
          <w:rFonts w:hint="eastAsia" w:ascii="仿宋_GB2312" w:hAnsi="宋体" w:cs="宋体"/>
          <w:snapToGrid/>
          <w:color w:val="4C4C4C"/>
        </w:rPr>
        <w:t xml:space="preserve">  </w:t>
      </w:r>
      <w:r>
        <w:rPr>
          <w:rFonts w:hint="eastAsia" w:ascii="仿宋_GB2312" w:hAnsi="宋体" w:cs="宋体"/>
          <w:snapToGrid/>
        </w:rPr>
        <w:t>市人大常委会主任会议提出的议案或者报告，由市人大常委会会议审议。</w:t>
      </w:r>
    </w:p>
    <w:p>
      <w:pPr>
        <w:widowControl/>
        <w:shd w:val="clear" w:color="auto" w:fill="FFFFFF"/>
        <w:spacing w:line="640" w:lineRule="exact"/>
        <w:ind w:firstLine="640" w:firstLineChars="200"/>
        <w:rPr>
          <w:rFonts w:ascii="仿宋_GB2312" w:hAnsi="宋体" w:cs="宋体"/>
          <w:snapToGrid/>
        </w:rPr>
      </w:pPr>
      <w:r>
        <w:rPr>
          <w:rFonts w:hint="eastAsia" w:ascii="仿宋_GB2312" w:hAnsi="宋体" w:cs="宋体"/>
          <w:snapToGrid/>
        </w:rPr>
        <w:t>市人民政府、市中级人民法院、市人民检察院、市人大各专门委员会提出的议案或者报告，由主任会议决定提请市人大常委会会议审议，或者先交有关专门委员会审议并提出报告，再提请市人大常委会会议审议。</w:t>
      </w:r>
    </w:p>
    <w:p>
      <w:pPr>
        <w:widowControl/>
        <w:shd w:val="clear" w:color="auto" w:fill="FFFFFF"/>
        <w:spacing w:line="640" w:lineRule="exact"/>
        <w:rPr>
          <w:rFonts w:ascii="仿宋_GB2312" w:hAnsi="宋体" w:cs="宋体"/>
          <w:snapToGrid/>
        </w:rPr>
      </w:pPr>
      <w:r>
        <w:rPr>
          <w:rFonts w:hint="eastAsia" w:ascii="仿宋_GB2312" w:hAnsi="宋体" w:cs="宋体"/>
          <w:snapToGrid/>
        </w:rPr>
        <w:t>　　市人大常委会组成人员五人以上联名提出的议案，由主任会议决定是否提请常委会会议审议，或者先交有关专门委员会审议并提出报告，再决定是否提请市人大常委会会议审议。</w:t>
      </w:r>
    </w:p>
    <w:p>
      <w:pPr>
        <w:widowControl/>
        <w:shd w:val="clear" w:color="auto" w:fill="FFFFFF"/>
        <w:spacing w:line="640" w:lineRule="exact"/>
        <w:ind w:firstLine="640" w:firstLineChars="200"/>
        <w:rPr>
          <w:rFonts w:ascii="仿宋_GB2312" w:hAnsi="黑体" w:cs="宋体"/>
          <w:snapToGrid/>
        </w:rPr>
      </w:pPr>
      <w:r>
        <w:rPr>
          <w:rFonts w:hint="eastAsia" w:ascii="黑体" w:hAnsi="黑体" w:eastAsia="黑体" w:cs="宋体"/>
          <w:snapToGrid/>
          <w:color w:val="000000"/>
        </w:rPr>
        <w:t xml:space="preserve">第十二条  </w:t>
      </w:r>
      <w:r>
        <w:rPr>
          <w:rFonts w:hint="eastAsia" w:ascii="仿宋_GB2312" w:hAnsi="黑体" w:cs="宋体"/>
          <w:snapToGrid/>
          <w:color w:val="000000"/>
        </w:rPr>
        <w:t>市人大常委会</w:t>
      </w:r>
      <w:r>
        <w:rPr>
          <w:rFonts w:hint="eastAsia" w:ascii="仿宋_GB2312" w:hAnsi="黑体" w:cs="宋体"/>
          <w:snapToGrid/>
        </w:rPr>
        <w:t>讨论、决定重大事项前，应当组织调查研究，广泛听取人大代表和社会各方面意见。对专业性、技术性较强的重大事项，应当组织专家或者专业机构进行论证、评估。对涉及重大利益关系调整或者存在重大意见分歧的，应当召开听证会听取各方面意见。</w:t>
      </w:r>
    </w:p>
    <w:p>
      <w:pPr>
        <w:shd w:val="clear" w:color="auto" w:fill="FFFFFF"/>
        <w:spacing w:line="640" w:lineRule="exact"/>
        <w:ind w:firstLine="640" w:firstLineChars="200"/>
        <w:rPr>
          <w:rFonts w:ascii="仿宋_GB2312" w:hAnsi="微软雅黑" w:cs="宋体"/>
          <w:snapToGrid/>
          <w:color w:val="191919"/>
        </w:rPr>
      </w:pPr>
      <w:r>
        <w:rPr>
          <w:rFonts w:hint="eastAsia" w:ascii="黑体" w:hAnsi="黑体" w:eastAsia="黑体" w:cs="宋体"/>
          <w:snapToGrid/>
          <w:color w:val="191919"/>
        </w:rPr>
        <w:t>第十三条</w:t>
      </w:r>
      <w:r>
        <w:rPr>
          <w:rFonts w:ascii="仿宋_GB2312" w:hAnsi="微软雅黑" w:cs="宋体"/>
          <w:snapToGrid/>
          <w:color w:val="191919"/>
        </w:rPr>
        <w:t xml:space="preserve">  </w:t>
      </w:r>
      <w:r>
        <w:rPr>
          <w:rFonts w:hint="eastAsia" w:ascii="仿宋_GB2312" w:hAnsi="黑体" w:cs="宋体"/>
          <w:snapToGrid/>
          <w:color w:val="191919"/>
        </w:rPr>
        <w:t>市人大常委会应当对提请讨论、决定的重大事项进行合法性审查，确保其不与宪法、法律、法规和全国、省人民代表大会及其常务委员会、市人民代表大会的决议、决定相抵触，维护法制统一。</w:t>
      </w:r>
    </w:p>
    <w:p>
      <w:pPr>
        <w:shd w:val="clear" w:color="auto" w:fill="FFFFFF"/>
        <w:spacing w:line="640" w:lineRule="exact"/>
        <w:ind w:firstLine="640" w:firstLineChars="200"/>
        <w:rPr>
          <w:rFonts w:ascii="仿宋_GB2312" w:hAnsi="宋体" w:cs="宋体"/>
          <w:snapToGrid/>
          <w:color w:val="4C4C4C"/>
        </w:rPr>
      </w:pPr>
      <w:r>
        <w:rPr>
          <w:rFonts w:hint="eastAsia" w:ascii="黑体" w:hAnsi="黑体" w:eastAsia="黑体" w:cs="宋体"/>
          <w:snapToGrid/>
        </w:rPr>
        <w:t>第十四条</w:t>
      </w:r>
      <w:r>
        <w:rPr>
          <w:rFonts w:ascii="仿宋_GB2312" w:hAnsi="宋体" w:cs="宋体"/>
          <w:snapToGrid/>
        </w:rPr>
        <w:t xml:space="preserve"> </w:t>
      </w:r>
      <w:r>
        <w:rPr>
          <w:rFonts w:ascii="仿宋_GB2312" w:hAnsi="宋体" w:cs="宋体"/>
          <w:snapToGrid/>
          <w:color w:val="4C4C4C"/>
        </w:rPr>
        <w:t xml:space="preserve"> </w:t>
      </w:r>
      <w:r>
        <w:rPr>
          <w:rFonts w:hint="eastAsia" w:ascii="仿宋_GB2312" w:hAnsi="宋体" w:cs="宋体"/>
          <w:snapToGrid/>
        </w:rPr>
        <w:t>市人大常委会审议重大事项时，提出议案或者报告的机关负责人、联名提出议案的代表应当到会，并对常委会组成人员提出的询问作出答复。</w:t>
      </w:r>
    </w:p>
    <w:p>
      <w:pPr>
        <w:shd w:val="clear" w:color="auto" w:fill="FFFFFF"/>
        <w:spacing w:line="640" w:lineRule="exact"/>
        <w:ind w:firstLine="645"/>
        <w:rPr>
          <w:rFonts w:ascii="仿宋_GB2312" w:hAnsi="宋体" w:cs="宋体"/>
          <w:snapToGrid/>
        </w:rPr>
      </w:pPr>
      <w:r>
        <w:rPr>
          <w:rFonts w:hint="eastAsia" w:ascii="黑体" w:hAnsi="黑体" w:eastAsia="黑体" w:cs="宋体"/>
          <w:snapToGrid/>
        </w:rPr>
        <w:t>第十五条</w:t>
      </w:r>
      <w:r>
        <w:rPr>
          <w:rFonts w:hint="eastAsia" w:ascii="仿宋_GB2312" w:hAnsi="宋体" w:cs="宋体"/>
          <w:snapToGrid/>
          <w:color w:val="4C4C4C"/>
        </w:rPr>
        <w:t>　</w:t>
      </w:r>
      <w:r>
        <w:rPr>
          <w:rFonts w:hint="eastAsia" w:ascii="仿宋_GB2312" w:hAnsi="宋体" w:cs="宋体"/>
          <w:snapToGrid/>
        </w:rPr>
        <w:t>市人大常委会可以决定就重大事项组织关于特定问题的调查委员会，并可以根据调查委员会的调查报告作出相应的决议、决定。</w:t>
      </w:r>
    </w:p>
    <w:p>
      <w:pPr>
        <w:shd w:val="clear" w:color="auto" w:fill="FFFFFF"/>
        <w:spacing w:line="640" w:lineRule="exact"/>
        <w:ind w:firstLine="645"/>
        <w:rPr>
          <w:rFonts w:ascii="仿宋_GB2312" w:hAnsi="黑体" w:cs="宋体"/>
          <w:snapToGrid/>
          <w:color w:val="000000"/>
        </w:rPr>
      </w:pPr>
      <w:r>
        <w:rPr>
          <w:rFonts w:hint="eastAsia" w:ascii="黑体" w:hAnsi="黑体" w:eastAsia="黑体" w:cs="宋体"/>
          <w:snapToGrid/>
          <w:color w:val="000000"/>
        </w:rPr>
        <w:t>第十六条</w:t>
      </w:r>
      <w:r>
        <w:rPr>
          <w:rFonts w:hint="eastAsia" w:ascii="仿宋_GB2312" w:hAnsi="宋体" w:cs="宋体"/>
          <w:snapToGrid/>
          <w:color w:val="000000"/>
        </w:rPr>
        <w:t>　</w:t>
      </w:r>
      <w:r>
        <w:rPr>
          <w:rFonts w:hint="eastAsia" w:ascii="仿宋_GB2312" w:hAnsi="黑体" w:cs="宋体"/>
          <w:snapToGrid/>
          <w:color w:val="000000"/>
        </w:rPr>
        <w:t>市人大常委会讨论、决定重大事项的重要分歧意见，或者涉及重大体制和重大政策调整的决议、决定草案，应当</w:t>
      </w:r>
      <w:r>
        <w:rPr>
          <w:rFonts w:ascii="仿宋_GB2312" w:hAnsi="黑体" w:cs="宋体"/>
          <w:snapToGrid/>
          <w:color w:val="000000"/>
        </w:rPr>
        <w:t>通过</w:t>
      </w:r>
      <w:r>
        <w:rPr>
          <w:rFonts w:hint="eastAsia" w:ascii="仿宋_GB2312" w:hAnsi="黑体" w:cs="宋体"/>
          <w:snapToGrid/>
          <w:color w:val="000000"/>
        </w:rPr>
        <w:t>市人大</w:t>
      </w:r>
      <w:r>
        <w:rPr>
          <w:rFonts w:ascii="仿宋_GB2312" w:hAnsi="黑体" w:cs="宋体"/>
          <w:snapToGrid/>
          <w:color w:val="000000"/>
        </w:rPr>
        <w:t>常委会党组</w:t>
      </w:r>
      <w:r>
        <w:rPr>
          <w:rFonts w:hint="eastAsia" w:ascii="仿宋_GB2312" w:hAnsi="黑体" w:cs="宋体"/>
          <w:snapToGrid/>
          <w:color w:val="000000"/>
        </w:rPr>
        <w:t>及时向市委请示报告。</w:t>
      </w:r>
    </w:p>
    <w:p>
      <w:pPr>
        <w:shd w:val="clear" w:color="auto" w:fill="FFFFFF"/>
        <w:spacing w:line="620" w:lineRule="exact"/>
        <w:ind w:firstLine="640" w:firstLineChars="200"/>
        <w:rPr>
          <w:rFonts w:ascii="仿宋_GB2312" w:hAnsi="黑体" w:cs="宋体"/>
          <w:snapToGrid/>
          <w:color w:val="000000" w:themeColor="text1"/>
          <w14:textFill>
            <w14:solidFill>
              <w14:schemeClr w14:val="tx1"/>
            </w14:solidFill>
          </w14:textFill>
        </w:rPr>
      </w:pPr>
      <w:r>
        <w:rPr>
          <w:rFonts w:hint="eastAsia" w:ascii="黑体" w:hAnsi="黑体" w:eastAsia="黑体" w:cs="宋体"/>
          <w:snapToGrid/>
          <w:color w:val="000000"/>
        </w:rPr>
        <w:t>第十七条</w:t>
      </w:r>
      <w:r>
        <w:rPr>
          <w:rFonts w:ascii="黑体" w:hAnsi="黑体" w:eastAsia="黑体" w:cs="宋体"/>
          <w:snapToGrid/>
          <w:color w:val="000000"/>
        </w:rPr>
        <w:t xml:space="preserve"> </w:t>
      </w:r>
      <w:r>
        <w:rPr>
          <w:rFonts w:ascii="仿宋_GB2312" w:hAnsi="黑体" w:cs="宋体"/>
          <w:snapToGrid/>
          <w:color w:val="000000" w:themeColor="text1"/>
          <w14:textFill>
            <w14:solidFill>
              <w14:schemeClr w14:val="tx1"/>
            </w14:solidFill>
          </w14:textFill>
        </w:rPr>
        <w:t xml:space="preserve"> </w:t>
      </w:r>
      <w:r>
        <w:rPr>
          <w:rFonts w:hint="eastAsia" w:ascii="仿宋_GB2312" w:hAnsi="宋体" w:cs="宋体"/>
          <w:snapToGrid/>
          <w:color w:val="000000" w:themeColor="text1"/>
          <w14:textFill>
            <w14:solidFill>
              <w14:schemeClr w14:val="tx1"/>
            </w14:solidFill>
          </w14:textFill>
        </w:rPr>
        <w:t>市人大常委会的决议、决定，应当在常委会会议上由常委会全体组成人员的过半数通过。</w:t>
      </w:r>
      <w:r>
        <w:rPr>
          <w:rFonts w:hint="eastAsia" w:ascii="仿宋_GB2312" w:hAnsi="黑体" w:cs="宋体"/>
          <w:snapToGrid/>
          <w:color w:val="000000" w:themeColor="text1"/>
          <w14:textFill>
            <w14:solidFill>
              <w14:schemeClr w14:val="tx1"/>
            </w14:solidFill>
          </w14:textFill>
        </w:rPr>
        <w:t>决议、决定通过后，应当依法向社会公布。</w:t>
      </w:r>
    </w:p>
    <w:p>
      <w:pPr>
        <w:shd w:val="clear" w:color="auto" w:fill="FFFFFF"/>
        <w:spacing w:line="640" w:lineRule="exact"/>
        <w:ind w:firstLine="640" w:firstLineChars="200"/>
        <w:jc w:val="left"/>
        <w:rPr>
          <w:rFonts w:ascii="仿宋_GB2312" w:hAnsi="宋体" w:cs="宋体"/>
          <w:snapToGrid/>
        </w:rPr>
      </w:pPr>
      <w:r>
        <w:rPr>
          <w:rFonts w:hint="eastAsia" w:ascii="黑体" w:hAnsi="黑体" w:eastAsia="黑体" w:cs="宋体"/>
          <w:snapToGrid/>
        </w:rPr>
        <w:t>第十八条</w:t>
      </w:r>
      <w:r>
        <w:rPr>
          <w:rFonts w:hint="eastAsia" w:ascii="仿宋_GB2312" w:hAnsi="宋体" w:cs="宋体"/>
          <w:snapToGrid/>
        </w:rPr>
        <w:t>　对市人大常委会作出的重大事项决议、决定，有关机关应当认真执行，并在决议、决定规定的期限内向市人大常委会报告执行情况。执行情况可以在年度工作报告中集中报告，或者在有关专项工作报告中报告，对需要较长时间办理的，可以分阶段报告。</w:t>
      </w:r>
    </w:p>
    <w:p>
      <w:pPr>
        <w:shd w:val="clear" w:color="auto" w:fill="FFFFFF"/>
        <w:spacing w:line="640" w:lineRule="exact"/>
        <w:ind w:firstLine="640" w:firstLineChars="200"/>
        <w:jc w:val="left"/>
        <w:rPr>
          <w:rFonts w:ascii="仿宋_GB2312" w:hAnsi="宋体" w:cs="宋体"/>
          <w:snapToGrid/>
        </w:rPr>
      </w:pPr>
      <w:r>
        <w:rPr>
          <w:rFonts w:hint="eastAsia" w:ascii="仿宋_GB2312" w:hAnsi="宋体" w:cs="宋体"/>
          <w:snapToGrid/>
        </w:rPr>
        <w:t>市人大常委会讨论重大事项不需要作出决议、决定的，</w:t>
      </w:r>
      <w:r>
        <w:rPr>
          <w:rFonts w:hint="eastAsia" w:ascii="仿宋_GB2312" w:hAnsi="宋体" w:cs="宋体"/>
          <w:snapToGrid/>
          <w:color w:val="000000" w:themeColor="text1"/>
          <w14:textFill>
            <w14:solidFill>
              <w14:schemeClr w14:val="tx1"/>
            </w14:solidFill>
          </w14:textFill>
        </w:rPr>
        <w:t>由</w:t>
      </w:r>
      <w:r>
        <w:rPr>
          <w:rFonts w:hint="eastAsia" w:ascii="仿宋_GB2312" w:hAnsi="黑体" w:cs="宋体"/>
          <w:snapToGrid/>
          <w:color w:val="000000" w:themeColor="text1"/>
          <w14:textFill>
            <w14:solidFill>
              <w14:schemeClr w14:val="tx1"/>
            </w14:solidFill>
          </w14:textFill>
        </w:rPr>
        <w:t>市人大常委会重大事项工作承办机构</w:t>
      </w:r>
      <w:r>
        <w:rPr>
          <w:rFonts w:hint="eastAsia" w:ascii="仿宋_GB2312" w:hAnsi="宋体" w:cs="宋体"/>
          <w:snapToGrid/>
          <w:color w:val="000000" w:themeColor="text1"/>
          <w14:textFill>
            <w14:solidFill>
              <w14:schemeClr w14:val="tx1"/>
            </w14:solidFill>
          </w14:textFill>
        </w:rPr>
        <w:t>自常委会会议闭会之日起</w:t>
      </w:r>
      <w:r>
        <w:rPr>
          <w:rFonts w:hint="eastAsia" w:ascii="仿宋_GB2312" w:hAnsi="宋体" w:cs="宋体"/>
          <w:snapToGrid/>
        </w:rPr>
        <w:t>十日内</w:t>
      </w:r>
      <w:r>
        <w:rPr>
          <w:rFonts w:hint="eastAsia" w:ascii="仿宋_GB2312" w:hAnsi="宋体" w:cs="宋体"/>
          <w:snapToGrid/>
          <w:color w:val="000000" w:themeColor="text1"/>
          <w14:textFill>
            <w14:solidFill>
              <w14:schemeClr w14:val="tx1"/>
            </w14:solidFill>
          </w14:textFill>
        </w:rPr>
        <w:t>将审议意见反馈给报告机关。</w:t>
      </w:r>
      <w:r>
        <w:rPr>
          <w:rFonts w:hint="eastAsia" w:ascii="仿宋_GB2312" w:hAnsi="宋体" w:cs="宋体"/>
          <w:snapToGrid/>
        </w:rPr>
        <w:t>报告机关应当自收到审议意见之日起三个月内，遇有特殊情况的至迟不超过六个月向市人大常委会报告办理结果。</w:t>
      </w:r>
    </w:p>
    <w:p>
      <w:pPr>
        <w:shd w:val="clear" w:color="auto" w:fill="FFFFFF"/>
        <w:spacing w:line="640" w:lineRule="exact"/>
        <w:ind w:firstLine="640" w:firstLineChars="200"/>
        <w:jc w:val="left"/>
        <w:rPr>
          <w:rFonts w:ascii="仿宋_GB2312" w:hAnsi="宋体" w:cs="宋体"/>
          <w:snapToGrid/>
          <w:color w:val="575757"/>
        </w:rPr>
      </w:pPr>
      <w:r>
        <w:rPr>
          <w:rFonts w:hint="eastAsia" w:ascii="黑体" w:hAnsi="黑体" w:eastAsia="黑体" w:cs="宋体"/>
          <w:snapToGrid/>
        </w:rPr>
        <w:t>第十九条</w:t>
      </w:r>
      <w:r>
        <w:rPr>
          <w:rFonts w:hint="eastAsia" w:ascii="仿宋_GB2312" w:hAnsi="宋体" w:cs="宋体"/>
          <w:snapToGrid/>
        </w:rPr>
        <w:t>　</w:t>
      </w:r>
      <w:r>
        <w:rPr>
          <w:rFonts w:hint="eastAsia" w:ascii="仿宋_GB2312" w:hAnsi="黑体" w:cs="宋体"/>
          <w:snapToGrid/>
        </w:rPr>
        <w:t>对重大事项决议、决定的执行情况，市人大常委会可以委托市人大有关专门委员会或者市人大常委会有关工作机构</w:t>
      </w:r>
      <w:r>
        <w:rPr>
          <w:rFonts w:ascii="仿宋_GB2312" w:hAnsi="黑体" w:cs="宋体"/>
          <w:snapToGrid/>
        </w:rPr>
        <w:t>跟踪监督。</w:t>
      </w:r>
      <w:r>
        <w:rPr>
          <w:rFonts w:hint="eastAsia" w:ascii="仿宋_GB2312" w:hAnsi="黑体" w:cs="宋体"/>
          <w:snapToGrid/>
        </w:rPr>
        <w:t>对</w:t>
      </w:r>
      <w:r>
        <w:rPr>
          <w:rFonts w:ascii="仿宋_GB2312" w:hAnsi="黑体" w:cs="宋体"/>
          <w:snapToGrid/>
        </w:rPr>
        <w:t>不执行决议、决定或者执行不力造成严重后果的，可以通过询问、质询、特定问题调查等方式进行监督。</w:t>
      </w:r>
      <w:r>
        <w:rPr>
          <w:rFonts w:hint="eastAsia" w:ascii="仿宋_GB2312" w:hAnsi="黑体" w:cs="宋体"/>
          <w:snapToGrid/>
        </w:rPr>
        <w:t xml:space="preserve">                                                                                                                                                                                                                                                                                                                                                                                                                                                                                                                                                                                                                                                                                                                                                                                                                                                                                                                                                                                                                                                                                                                                                                                                                                                                                                                                                                                                                                                                                                                                                                                                                                                                                                                                                                                                              </w:t>
      </w:r>
    </w:p>
    <w:p>
      <w:pPr>
        <w:shd w:val="clear" w:color="auto" w:fill="FFFFFF"/>
        <w:spacing w:line="640" w:lineRule="exact"/>
        <w:ind w:firstLine="640" w:firstLineChars="200"/>
        <w:rPr>
          <w:rFonts w:ascii="仿宋_GB2312" w:hAnsi="微软雅黑" w:cs="宋体"/>
          <w:snapToGrid/>
          <w:color w:val="191919"/>
        </w:rPr>
      </w:pPr>
      <w:r>
        <w:rPr>
          <w:rFonts w:hint="eastAsia" w:ascii="黑体" w:hAnsi="黑体" w:eastAsia="黑体" w:cs="宋体"/>
          <w:snapToGrid/>
          <w:color w:val="191919"/>
        </w:rPr>
        <w:t>第二十条</w:t>
      </w:r>
      <w:r>
        <w:rPr>
          <w:rFonts w:ascii="仿宋_GB2312" w:hAnsi="微软雅黑" w:cs="宋体"/>
          <w:snapToGrid/>
          <w:color w:val="191919"/>
        </w:rPr>
        <w:t xml:space="preserve">  </w:t>
      </w:r>
      <w:r>
        <w:rPr>
          <w:rFonts w:hint="eastAsia" w:ascii="仿宋_GB2312" w:hAnsi="黑体" w:cs="宋体"/>
          <w:snapToGrid/>
        </w:rPr>
        <w:t>市人大常委会应当每年向市人民代表大会报告讨论、决定重大事项的工作情况。</w:t>
      </w:r>
    </w:p>
    <w:p>
      <w:pPr>
        <w:shd w:val="clear" w:color="auto" w:fill="FFFFFF"/>
        <w:spacing w:line="640" w:lineRule="exact"/>
        <w:rPr>
          <w:rFonts w:ascii="仿宋_GB2312" w:hAnsi="宋体" w:cs="宋体"/>
          <w:snapToGrid/>
        </w:rPr>
      </w:pPr>
      <w:r>
        <w:rPr>
          <w:rFonts w:hint="eastAsia" w:ascii="微软雅黑" w:hAnsi="微软雅黑" w:eastAsia="宋体" w:cs="宋体"/>
          <w:snapToGrid/>
          <w:color w:val="191919"/>
          <w:sz w:val="24"/>
          <w:szCs w:val="22"/>
        </w:rPr>
        <w:t>　　</w:t>
      </w:r>
      <w:r>
        <w:rPr>
          <w:rFonts w:ascii="微软雅黑" w:hAnsi="微软雅黑" w:eastAsia="宋体" w:cs="宋体"/>
          <w:snapToGrid/>
          <w:color w:val="191919"/>
          <w:sz w:val="24"/>
          <w:szCs w:val="22"/>
        </w:rPr>
        <w:t xml:space="preserve"> </w:t>
      </w:r>
      <w:r>
        <w:rPr>
          <w:rFonts w:hint="eastAsia" w:ascii="黑体" w:hAnsi="黑体" w:eastAsia="黑体" w:cs="宋体"/>
          <w:snapToGrid/>
          <w:color w:val="000000"/>
        </w:rPr>
        <w:t>第二十一条</w:t>
      </w:r>
      <w:r>
        <w:rPr>
          <w:rFonts w:hint="eastAsia" w:ascii="仿宋_GB2312" w:hAnsi="宋体" w:cs="宋体"/>
          <w:snapToGrid/>
          <w:color w:val="4C4C4C"/>
        </w:rPr>
        <w:t>　</w:t>
      </w:r>
      <w:r>
        <w:rPr>
          <w:rFonts w:hint="eastAsia" w:ascii="仿宋_GB2312" w:hAnsi="宋体" w:cs="宋体"/>
          <w:snapToGrid/>
        </w:rPr>
        <w:t>对重大事项应报未报、报告不实，或者在答复询问、</w:t>
      </w:r>
      <w:r>
        <w:rPr>
          <w:rFonts w:ascii="仿宋_GB2312" w:hAnsi="宋体" w:cs="宋体"/>
          <w:snapToGrid/>
        </w:rPr>
        <w:t>质询</w:t>
      </w:r>
      <w:r>
        <w:rPr>
          <w:rFonts w:hint="eastAsia" w:ascii="仿宋_GB2312" w:hAnsi="宋体" w:cs="宋体"/>
          <w:snapToGrid/>
        </w:rPr>
        <w:t>和接受特定问题调查中隐瞒实情的，由有权机关依法追究相关人员的责任。</w:t>
      </w:r>
    </w:p>
    <w:p>
      <w:pPr>
        <w:shd w:val="clear" w:color="auto" w:fill="FFFFFF"/>
        <w:spacing w:line="640" w:lineRule="exact"/>
        <w:ind w:firstLine="640" w:firstLineChars="200"/>
        <w:rPr>
          <w:rFonts w:ascii="仿宋_GB2312" w:hAnsi="宋体" w:cs="宋体"/>
          <w:snapToGrid/>
        </w:rPr>
      </w:pPr>
      <w:r>
        <w:rPr>
          <w:rFonts w:hint="eastAsia" w:ascii="黑体" w:hAnsi="黑体" w:eastAsia="黑体" w:cs="宋体"/>
          <w:snapToGrid/>
        </w:rPr>
        <w:t>第二十二条</w:t>
      </w:r>
      <w:r>
        <w:rPr>
          <w:rFonts w:hint="eastAsia" w:ascii="仿宋_GB2312" w:hAnsi="宋体" w:cs="宋体"/>
          <w:snapToGrid/>
          <w:color w:val="4C4C4C"/>
        </w:rPr>
        <w:t>　</w:t>
      </w:r>
      <w:r>
        <w:rPr>
          <w:rFonts w:hint="eastAsia" w:ascii="仿宋_GB2312" w:hAnsi="宋体" w:cs="宋体"/>
          <w:snapToGrid/>
        </w:rPr>
        <w:t>按照本规定应当由市人大常委会作出决议、决定的重大事项</w:t>
      </w:r>
      <w:r>
        <w:rPr>
          <w:rFonts w:ascii="仿宋_GB2312" w:hAnsi="宋体" w:cs="宋体"/>
          <w:snapToGrid/>
        </w:rPr>
        <w:t xml:space="preserve">, </w:t>
      </w:r>
      <w:r>
        <w:rPr>
          <w:rFonts w:hint="eastAsia" w:ascii="仿宋_GB2312" w:hAnsi="黑体" w:cs="宋体"/>
          <w:snapToGrid/>
        </w:rPr>
        <w:t>其他机关</w:t>
      </w:r>
      <w:r>
        <w:rPr>
          <w:rFonts w:hint="eastAsia" w:ascii="仿宋_GB2312" w:hAnsi="宋体" w:cs="宋体"/>
          <w:snapToGrid/>
        </w:rPr>
        <w:t>不得越权作出决定。对越权作出的决定，由市人大常委会依法予以撤销；对相关责任人员，由有权机关依法追究其责任。</w:t>
      </w:r>
    </w:p>
    <w:p>
      <w:pPr>
        <w:shd w:val="clear" w:color="auto" w:fill="FFFFFF"/>
        <w:spacing w:line="640" w:lineRule="exact"/>
        <w:ind w:firstLine="640" w:firstLineChars="200"/>
        <w:rPr>
          <w:rFonts w:ascii="仿宋_GB2312" w:hAnsi="宋体" w:cs="宋体"/>
          <w:snapToGrid/>
        </w:rPr>
      </w:pPr>
      <w:r>
        <w:rPr>
          <w:rFonts w:hint="eastAsia" w:ascii="黑体" w:hAnsi="黑体" w:eastAsia="黑体" w:cs="宋体"/>
          <w:snapToGrid/>
        </w:rPr>
        <w:t>第二十三条</w:t>
      </w:r>
      <w:r>
        <w:rPr>
          <w:rFonts w:ascii="黑体" w:hAnsi="黑体" w:eastAsia="黑体" w:cs="宋体"/>
          <w:snapToGrid/>
          <w:color w:val="4C4C4C"/>
        </w:rPr>
        <w:t xml:space="preserve">  </w:t>
      </w:r>
      <w:r>
        <w:rPr>
          <w:rFonts w:hint="eastAsia" w:ascii="仿宋_GB2312" w:hAnsi="黑体" w:cs="宋体"/>
          <w:snapToGrid/>
        </w:rPr>
        <w:t>各区县人大常委会讨论、决定重大事项，可以参照本规定执行。</w:t>
      </w:r>
    </w:p>
    <w:p>
      <w:pPr>
        <w:widowControl/>
        <w:shd w:val="clear" w:color="auto" w:fill="FFFFFF"/>
        <w:spacing w:line="640" w:lineRule="exact"/>
        <w:ind w:firstLine="645"/>
      </w:pPr>
      <w:r>
        <w:rPr>
          <w:rFonts w:hint="eastAsia" w:ascii="黑体" w:hAnsi="黑体" w:eastAsia="黑体" w:cs="宋体"/>
          <w:snapToGrid/>
        </w:rPr>
        <w:t>第二十四条</w:t>
      </w:r>
      <w:r>
        <w:rPr>
          <w:rFonts w:hint="eastAsia" w:ascii="仿宋_GB2312" w:hAnsi="宋体" w:cs="宋体"/>
          <w:snapToGrid/>
          <w:color w:val="4C4C4C"/>
        </w:rPr>
        <w:t>　</w:t>
      </w:r>
      <w:r>
        <w:rPr>
          <w:rFonts w:hint="eastAsia" w:ascii="仿宋_GB2312" w:hAnsi="宋体" w:cs="宋体"/>
          <w:snapToGrid/>
        </w:rPr>
        <w:t>本规定自</w:t>
      </w:r>
      <w:r>
        <w:rPr>
          <w:rFonts w:ascii="仿宋_GB2312" w:hAnsi="黑体" w:cs="宋体"/>
          <w:snapToGrid/>
        </w:rPr>
        <w:t>2019</w:t>
      </w:r>
      <w:r>
        <w:rPr>
          <w:rFonts w:hint="eastAsia" w:ascii="仿宋_GB2312" w:hAnsi="黑体" w:cs="宋体"/>
          <w:snapToGrid/>
        </w:rPr>
        <w:t>年</w:t>
      </w:r>
      <w:r>
        <w:rPr>
          <w:rFonts w:ascii="仿宋_GB2312" w:hAnsi="黑体" w:cs="宋体"/>
          <w:snapToGrid/>
        </w:rPr>
        <w:t>10</w:t>
      </w:r>
      <w:r>
        <w:rPr>
          <w:rFonts w:hint="eastAsia" w:ascii="仿宋_GB2312" w:hAnsi="黑体" w:cs="宋体"/>
          <w:snapToGrid/>
        </w:rPr>
        <w:t>月</w:t>
      </w:r>
      <w:r>
        <w:rPr>
          <w:rFonts w:ascii="仿宋_GB2312" w:hAnsi="黑体" w:cs="宋体"/>
          <w:snapToGrid/>
        </w:rPr>
        <w:t>1</w:t>
      </w:r>
      <w:r>
        <w:rPr>
          <w:rFonts w:hint="eastAsia" w:ascii="仿宋_GB2312" w:hAnsi="黑体" w:cs="宋体"/>
          <w:snapToGrid/>
        </w:rPr>
        <w:t>日</w:t>
      </w:r>
      <w:r>
        <w:rPr>
          <w:rFonts w:hint="eastAsia" w:ascii="仿宋_GB2312" w:hAnsi="宋体" w:cs="宋体"/>
          <w:snapToGrid/>
        </w:rPr>
        <w:t>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07F64"/>
    <w:rsid w:val="4D476F4C"/>
    <w:rsid w:val="5BEB3E4B"/>
    <w:rsid w:val="78D07F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2019-08-28T02:55:00Z</dcterms:created>
  <dc:creator>苏健</dc:creator>
  <cp:lastModifiedBy>苏健</cp:lastModifiedBy>
  <dcterms:modified xsi:type="dcterms:W3CDTF">2019-08-28T02:58:11Z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