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outlineLvl w:val="0"/>
        <w:rPr>
          <w:rFonts w:cs="方正小标宋简体" w:asciiTheme="majorEastAsia" w:hAnsiTheme="majorEastAsia" w:eastAsiaTheme="majorEastAsia"/>
          <w:bCs/>
          <w:snapToGrid/>
          <w:sz w:val="44"/>
          <w:szCs w:val="44"/>
        </w:rPr>
      </w:pPr>
    </w:p>
    <w:p>
      <w:pPr>
        <w:adjustRightInd w:val="0"/>
        <w:snapToGrid w:val="0"/>
        <w:spacing w:line="580" w:lineRule="exact"/>
        <w:jc w:val="center"/>
        <w:outlineLvl w:val="0"/>
        <w:rPr>
          <w:rFonts w:cs="方正小标宋简体" w:asciiTheme="majorEastAsia" w:hAnsiTheme="majorEastAsia" w:eastAsiaTheme="majorEastAsia"/>
          <w:bCs/>
          <w:snapToGrid/>
          <w:sz w:val="44"/>
          <w:szCs w:val="44"/>
        </w:rPr>
      </w:pPr>
    </w:p>
    <w:p>
      <w:pPr>
        <w:adjustRightInd w:val="0"/>
        <w:snapToGrid w:val="0"/>
        <w:spacing w:line="580" w:lineRule="exact"/>
        <w:jc w:val="center"/>
        <w:outlineLvl w:val="0"/>
        <w:rPr>
          <w:rFonts w:cs="方正小标宋简体" w:asciiTheme="majorEastAsia" w:hAnsiTheme="majorEastAsia" w:eastAsiaTheme="majorEastAsia"/>
          <w:bCs/>
          <w:snapToGrid/>
          <w:sz w:val="44"/>
          <w:szCs w:val="44"/>
        </w:rPr>
      </w:pPr>
      <w:bookmarkStart w:id="6" w:name="_GoBack"/>
      <w:r>
        <w:rPr>
          <w:rFonts w:hint="eastAsia" w:cs="方正小标宋简体" w:asciiTheme="majorEastAsia" w:hAnsiTheme="majorEastAsia" w:eastAsiaTheme="majorEastAsia"/>
          <w:bCs/>
          <w:snapToGrid/>
          <w:sz w:val="44"/>
          <w:szCs w:val="44"/>
        </w:rPr>
        <w:t>济南市机动车和非道路移动机械</w:t>
      </w:r>
    </w:p>
    <w:p>
      <w:pPr>
        <w:adjustRightInd w:val="0"/>
        <w:snapToGrid w:val="0"/>
        <w:spacing w:line="580" w:lineRule="exact"/>
        <w:jc w:val="center"/>
        <w:outlineLvl w:val="0"/>
        <w:rPr>
          <w:rFonts w:cs="方正小标宋简体" w:asciiTheme="majorEastAsia" w:hAnsiTheme="majorEastAsia" w:eastAsiaTheme="majorEastAsia"/>
          <w:bCs/>
          <w:snapToGrid/>
          <w:sz w:val="44"/>
          <w:szCs w:val="44"/>
        </w:rPr>
      </w:pPr>
      <w:r>
        <w:rPr>
          <w:rFonts w:hint="eastAsia" w:cs="方正小标宋简体" w:asciiTheme="majorEastAsia" w:hAnsiTheme="majorEastAsia" w:eastAsiaTheme="majorEastAsia"/>
          <w:bCs/>
          <w:snapToGrid/>
          <w:sz w:val="44"/>
          <w:szCs w:val="44"/>
        </w:rPr>
        <w:t>排气污染防治条例</w:t>
      </w:r>
    </w:p>
    <w:bookmarkEnd w:id="6"/>
    <w:p>
      <w:pPr>
        <w:adjustRightInd w:val="0"/>
        <w:snapToGrid w:val="0"/>
        <w:spacing w:line="580" w:lineRule="exact"/>
        <w:jc w:val="center"/>
        <w:outlineLvl w:val="0"/>
        <w:rPr>
          <w:rFonts w:ascii="仿宋_GB2312" w:cs="方正小标宋简体" w:hAnsiTheme="majorEastAsia"/>
          <w:bCs/>
          <w:snapToGrid/>
        </w:rPr>
      </w:pPr>
    </w:p>
    <w:p>
      <w:pPr>
        <w:tabs>
          <w:tab w:val="left" w:pos="8222"/>
        </w:tabs>
        <w:adjustRightInd w:val="0"/>
        <w:snapToGrid w:val="0"/>
        <w:spacing w:line="580" w:lineRule="exact"/>
        <w:ind w:left="566" w:leftChars="177" w:right="621" w:rightChars="194"/>
        <w:outlineLvl w:val="0"/>
        <w:rPr>
          <w:rFonts w:ascii="楷体_GB2312" w:hAnsi="宋体" w:eastAsia="楷体_GB2312" w:cs="楷体_GB2312"/>
          <w:snapToGrid/>
        </w:rPr>
      </w:pPr>
      <w:r>
        <w:rPr>
          <w:rFonts w:hint="eastAsia" w:ascii="楷体_GB2312" w:hAnsi="宋体" w:eastAsia="楷体_GB2312" w:cs="楷体_GB2312"/>
          <w:snapToGrid/>
        </w:rPr>
        <w:t>（2019年12月11日济南市第十七届人民代表大会常务委员会第八次会议通过  2020年1月15日山东省第十三届人民代表大会常务委员会第十六次会议批准）</w:t>
      </w:r>
    </w:p>
    <w:p>
      <w:pPr>
        <w:adjustRightInd w:val="0"/>
        <w:snapToGrid w:val="0"/>
        <w:spacing w:line="580" w:lineRule="exact"/>
        <w:ind w:right="480" w:rightChars="150" w:firstLine="645"/>
        <w:outlineLvl w:val="0"/>
        <w:rPr>
          <w:rFonts w:ascii="楷体_GB2312" w:hAnsi="宋体" w:eastAsia="楷体_GB2312" w:cs="楷体_GB2312"/>
          <w:snapToGrid/>
        </w:rPr>
      </w:pPr>
    </w:p>
    <w:p>
      <w:pPr>
        <w:adjustRightInd w:val="0"/>
        <w:snapToGrid w:val="0"/>
        <w:spacing w:line="580" w:lineRule="exact"/>
        <w:ind w:firstLine="645"/>
        <w:jc w:val="center"/>
        <w:outlineLvl w:val="0"/>
        <w:rPr>
          <w:rFonts w:ascii="楷体_GB2312" w:hAnsi="宋体" w:eastAsia="楷体_GB2312" w:cs="楷体_GB2312"/>
          <w:snapToGrid/>
        </w:rPr>
      </w:pPr>
      <w:r>
        <w:rPr>
          <w:rFonts w:hint="eastAsia" w:ascii="楷体_GB2312" w:hAnsi="黑体" w:eastAsia="楷体_GB2312" w:cs="仿宋_GB2312"/>
          <w:snapToGrid/>
        </w:rPr>
        <w:t>目  录</w:t>
      </w:r>
    </w:p>
    <w:p>
      <w:pPr>
        <w:adjustRightInd w:val="0"/>
        <w:snapToGrid w:val="0"/>
        <w:spacing w:line="580" w:lineRule="exact"/>
        <w:ind w:firstLine="640" w:firstLineChars="200"/>
        <w:outlineLvl w:val="0"/>
        <w:rPr>
          <w:rFonts w:ascii="楷体_GB2312" w:hAnsi="宋体" w:eastAsia="楷体_GB2312" w:cs="仿宋_GB2312"/>
          <w:snapToGrid/>
        </w:rPr>
      </w:pPr>
      <w:r>
        <w:rPr>
          <w:rFonts w:hint="eastAsia" w:ascii="楷体_GB2312" w:hAnsi="宋体" w:eastAsia="楷体_GB2312" w:cs="仿宋_GB2312"/>
          <w:snapToGrid/>
        </w:rPr>
        <w:t>第一章</w:t>
      </w:r>
      <w:r>
        <w:rPr>
          <w:rFonts w:hint="eastAsia" w:ascii="宋体" w:hAnsi="宋体" w:eastAsia="楷体_GB2312" w:cs="仿宋_GB2312"/>
          <w:snapToGrid/>
        </w:rPr>
        <w:t xml:space="preserve">  </w:t>
      </w:r>
      <w:r>
        <w:rPr>
          <w:rFonts w:hint="eastAsia" w:ascii="楷体_GB2312" w:hAnsi="宋体" w:eastAsia="楷体_GB2312" w:cs="仿宋_GB2312"/>
          <w:snapToGrid/>
        </w:rPr>
        <w:t>总则</w:t>
      </w:r>
    </w:p>
    <w:p>
      <w:pPr>
        <w:adjustRightInd w:val="0"/>
        <w:snapToGrid w:val="0"/>
        <w:spacing w:line="580" w:lineRule="exact"/>
        <w:ind w:firstLine="640" w:firstLineChars="200"/>
        <w:outlineLvl w:val="0"/>
        <w:rPr>
          <w:rFonts w:ascii="楷体_GB2312" w:hAnsi="宋体" w:eastAsia="楷体_GB2312" w:cs="仿宋_GB2312"/>
          <w:snapToGrid/>
        </w:rPr>
      </w:pPr>
      <w:r>
        <w:rPr>
          <w:rFonts w:hint="eastAsia" w:ascii="楷体_GB2312" w:hAnsi="宋体" w:eastAsia="楷体_GB2312" w:cs="仿宋_GB2312"/>
          <w:snapToGrid/>
        </w:rPr>
        <w:t>第二章  一般规定</w:t>
      </w:r>
    </w:p>
    <w:p>
      <w:pPr>
        <w:adjustRightInd w:val="0"/>
        <w:snapToGrid w:val="0"/>
        <w:spacing w:line="580" w:lineRule="exact"/>
        <w:ind w:firstLine="640" w:firstLineChars="200"/>
        <w:outlineLvl w:val="0"/>
        <w:rPr>
          <w:rFonts w:ascii="楷体_GB2312" w:hAnsi="宋体" w:eastAsia="楷体_GB2312" w:cs="仿宋_GB2312"/>
          <w:snapToGrid/>
        </w:rPr>
      </w:pPr>
      <w:r>
        <w:rPr>
          <w:rFonts w:hint="eastAsia" w:ascii="楷体_GB2312" w:hAnsi="宋体" w:eastAsia="楷体_GB2312" w:cs="仿宋_GB2312"/>
          <w:snapToGrid/>
        </w:rPr>
        <w:t>第三章</w:t>
      </w:r>
      <w:r>
        <w:rPr>
          <w:rFonts w:hint="eastAsia" w:ascii="宋体" w:hAnsi="宋体" w:eastAsia="楷体_GB2312" w:cs="仿宋_GB2312"/>
          <w:snapToGrid/>
        </w:rPr>
        <w:t xml:space="preserve">  </w:t>
      </w:r>
      <w:r>
        <w:rPr>
          <w:rFonts w:hint="eastAsia" w:ascii="楷体_GB2312" w:hAnsi="宋体" w:eastAsia="楷体_GB2312" w:cs="仿宋_GB2312"/>
          <w:snapToGrid/>
        </w:rPr>
        <w:t>机动车排气污染防治</w:t>
      </w:r>
    </w:p>
    <w:p>
      <w:pPr>
        <w:adjustRightInd w:val="0"/>
        <w:snapToGrid w:val="0"/>
        <w:spacing w:line="580" w:lineRule="exact"/>
        <w:ind w:firstLine="640" w:firstLineChars="200"/>
        <w:outlineLvl w:val="0"/>
        <w:rPr>
          <w:rFonts w:ascii="楷体_GB2312" w:hAnsi="宋体" w:eastAsia="楷体_GB2312" w:cs="仿宋_GB2312"/>
          <w:snapToGrid/>
        </w:rPr>
      </w:pPr>
      <w:r>
        <w:rPr>
          <w:rFonts w:hint="eastAsia" w:ascii="楷体_GB2312" w:hAnsi="宋体" w:eastAsia="楷体_GB2312" w:cs="仿宋_GB2312"/>
          <w:snapToGrid/>
        </w:rPr>
        <w:t>第四章</w:t>
      </w:r>
      <w:r>
        <w:rPr>
          <w:rFonts w:hint="eastAsia" w:ascii="宋体" w:hAnsi="宋体" w:eastAsia="楷体_GB2312" w:cs="仿宋_GB2312"/>
          <w:snapToGrid/>
        </w:rPr>
        <w:t xml:space="preserve">  </w:t>
      </w:r>
      <w:r>
        <w:rPr>
          <w:rFonts w:hint="eastAsia" w:ascii="楷体_GB2312" w:hAnsi="宋体" w:eastAsia="楷体_GB2312" w:cs="仿宋_GB2312"/>
          <w:snapToGrid/>
        </w:rPr>
        <w:t>非道路移动机械排气污染防治</w:t>
      </w:r>
    </w:p>
    <w:p>
      <w:pPr>
        <w:adjustRightInd w:val="0"/>
        <w:snapToGrid w:val="0"/>
        <w:spacing w:line="580" w:lineRule="exact"/>
        <w:ind w:firstLine="640" w:firstLineChars="200"/>
        <w:outlineLvl w:val="0"/>
        <w:rPr>
          <w:rFonts w:ascii="楷体_GB2312" w:hAnsi="宋体" w:eastAsia="楷体_GB2312" w:cs="仿宋_GB2312"/>
          <w:snapToGrid/>
        </w:rPr>
      </w:pPr>
      <w:r>
        <w:rPr>
          <w:rFonts w:hint="eastAsia" w:ascii="楷体_GB2312" w:hAnsi="宋体" w:eastAsia="楷体_GB2312" w:cs="仿宋_GB2312"/>
          <w:snapToGrid/>
        </w:rPr>
        <w:t>第五章</w:t>
      </w:r>
      <w:r>
        <w:rPr>
          <w:rFonts w:hint="eastAsia" w:ascii="宋体" w:hAnsi="宋体" w:eastAsia="楷体_GB2312" w:cs="仿宋_GB2312"/>
          <w:snapToGrid/>
        </w:rPr>
        <w:t xml:space="preserve">  </w:t>
      </w:r>
      <w:r>
        <w:rPr>
          <w:rFonts w:hint="eastAsia" w:ascii="楷体_GB2312" w:hAnsi="宋体" w:eastAsia="楷体_GB2312" w:cs="仿宋_GB2312"/>
          <w:snapToGrid/>
        </w:rPr>
        <w:t>法律责任</w:t>
      </w:r>
    </w:p>
    <w:p>
      <w:pPr>
        <w:adjustRightInd w:val="0"/>
        <w:snapToGrid w:val="0"/>
        <w:spacing w:line="580" w:lineRule="exact"/>
        <w:ind w:firstLine="640" w:firstLineChars="200"/>
        <w:outlineLvl w:val="0"/>
        <w:rPr>
          <w:rFonts w:ascii="楷体_GB2312" w:hAnsi="宋体" w:eastAsia="楷体_GB2312" w:cs="仿宋_GB2312"/>
          <w:snapToGrid/>
        </w:rPr>
      </w:pPr>
      <w:r>
        <w:rPr>
          <w:rFonts w:hint="eastAsia" w:ascii="楷体_GB2312" w:hAnsi="宋体" w:eastAsia="楷体_GB2312" w:cs="仿宋_GB2312"/>
          <w:snapToGrid/>
        </w:rPr>
        <w:t>第六章</w:t>
      </w:r>
      <w:r>
        <w:rPr>
          <w:rFonts w:hint="eastAsia" w:ascii="宋体" w:hAnsi="宋体" w:eastAsia="楷体_GB2312" w:cs="仿宋_GB2312"/>
          <w:snapToGrid/>
        </w:rPr>
        <w:t xml:space="preserve">  </w:t>
      </w:r>
      <w:r>
        <w:rPr>
          <w:rFonts w:hint="eastAsia" w:ascii="楷体_GB2312" w:hAnsi="宋体" w:eastAsia="楷体_GB2312" w:cs="仿宋_GB2312"/>
          <w:snapToGrid/>
        </w:rPr>
        <w:t>附则</w:t>
      </w:r>
    </w:p>
    <w:p>
      <w:pPr>
        <w:adjustRightInd w:val="0"/>
        <w:snapToGrid w:val="0"/>
        <w:spacing w:line="580" w:lineRule="exact"/>
        <w:jc w:val="center"/>
        <w:outlineLvl w:val="0"/>
        <w:rPr>
          <w:rFonts w:ascii="黑体" w:hAnsi="宋体" w:eastAsia="黑体" w:cs="仿宋_GB2312"/>
          <w:snapToGrid/>
        </w:rPr>
      </w:pPr>
    </w:p>
    <w:p>
      <w:pPr>
        <w:adjustRightInd w:val="0"/>
        <w:snapToGrid w:val="0"/>
        <w:spacing w:line="580" w:lineRule="exact"/>
        <w:jc w:val="center"/>
        <w:outlineLvl w:val="0"/>
        <w:rPr>
          <w:rFonts w:ascii="楷体_GB2312" w:hAnsi="宋体" w:eastAsia="楷体_GB2312" w:cs="仿宋_GB2312"/>
          <w:snapToGrid/>
        </w:rPr>
      </w:pPr>
      <w:r>
        <w:rPr>
          <w:rFonts w:hint="eastAsia" w:ascii="黑体" w:hAnsi="宋体" w:eastAsia="黑体" w:cs="仿宋_GB2312"/>
          <w:snapToGrid/>
        </w:rPr>
        <w:t xml:space="preserve">第一章 </w:t>
      </w:r>
      <w:r>
        <w:rPr>
          <w:rFonts w:hint="eastAsia" w:ascii="楷体_GB2312" w:hAnsi="宋体" w:eastAsia="楷体_GB2312" w:cs="仿宋_GB2312"/>
          <w:snapToGrid/>
        </w:rPr>
        <w:t xml:space="preserve"> </w:t>
      </w:r>
      <w:r>
        <w:rPr>
          <w:rFonts w:hint="eastAsia" w:ascii="宋体" w:hAnsi="宋体" w:eastAsia="黑体"/>
          <w:snapToGrid/>
        </w:rPr>
        <w:t>总则</w:t>
      </w:r>
    </w:p>
    <w:p>
      <w:pPr>
        <w:adjustRightInd w:val="0"/>
        <w:snapToGrid w:val="0"/>
        <w:spacing w:line="580" w:lineRule="exact"/>
        <w:ind w:firstLine="640" w:firstLineChars="200"/>
        <w:rPr>
          <w:rFonts w:ascii="宋体" w:hAnsi="宋体" w:eastAsia="黑体"/>
          <w:snapToGrid/>
        </w:rPr>
      </w:pP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第一条  </w:t>
      </w:r>
      <w:r>
        <w:rPr>
          <w:rFonts w:hint="eastAsia" w:ascii="宋体" w:hAnsi="宋体"/>
          <w:snapToGrid/>
        </w:rPr>
        <w:t>为防治机动车和非道路移动机械排气污染，保护和改善大气环境，保障公众健康，推进生态文明建设，根据《中华人民共和国环境保护法》《中华人民共和国大气污染防治法》等法律、法规，结合本市实际，制定本条例。</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第二条  </w:t>
      </w:r>
      <w:r>
        <w:rPr>
          <w:rFonts w:hint="eastAsia" w:ascii="宋体" w:hAnsi="宋体"/>
          <w:snapToGrid/>
        </w:rPr>
        <w:t>本市行政区域内机动车和非道路移动机械排气污染防治，适用本条例。</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第三条  </w:t>
      </w:r>
      <w:r>
        <w:rPr>
          <w:rFonts w:hint="eastAsia" w:ascii="宋体" w:hAnsi="宋体"/>
          <w:snapToGrid/>
        </w:rPr>
        <w:t>机动车和非道路移动机械排气污染防治坚持源头治理、防治结合、信息公开、社会共治的原则。</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第四条</w:t>
      </w:r>
      <w:bookmarkStart w:id="0" w:name="_Hlk8143246"/>
      <w:r>
        <w:rPr>
          <w:rFonts w:hint="eastAsia" w:ascii="宋体" w:hAnsi="宋体" w:eastAsia="黑体"/>
          <w:snapToGrid/>
        </w:rPr>
        <w:t xml:space="preserve">  </w:t>
      </w:r>
      <w:r>
        <w:rPr>
          <w:rFonts w:hint="eastAsia" w:ascii="宋体" w:hAnsi="宋体"/>
          <w:snapToGrid/>
        </w:rPr>
        <w:t>市、区县</w:t>
      </w:r>
      <w:bookmarkEnd w:id="0"/>
      <w:r>
        <w:rPr>
          <w:rFonts w:hint="eastAsia" w:ascii="宋体" w:hAnsi="宋体"/>
          <w:snapToGrid/>
        </w:rPr>
        <w:t>人民政府应当建立健全机动车和非道路移动机械排气污染防治监督管理体系和工作协调机制，严格执行污染防治标准，并将污染防治工作纳入目标考核。</w:t>
      </w:r>
    </w:p>
    <w:p>
      <w:pPr>
        <w:adjustRightInd w:val="0"/>
        <w:snapToGrid w:val="0"/>
        <w:spacing w:line="580" w:lineRule="exact"/>
        <w:ind w:firstLine="640" w:firstLineChars="200"/>
        <w:rPr>
          <w:rFonts w:ascii="宋体" w:hAnsi="宋体"/>
          <w:iCs/>
          <w:snapToGrid/>
        </w:rPr>
      </w:pPr>
      <w:r>
        <w:rPr>
          <w:rFonts w:hint="eastAsia" w:ascii="宋体" w:hAnsi="宋体" w:eastAsia="黑体"/>
          <w:snapToGrid/>
        </w:rPr>
        <w:t xml:space="preserve">第五条  </w:t>
      </w:r>
      <w:r>
        <w:rPr>
          <w:rFonts w:hint="eastAsia" w:ascii="宋体" w:hAnsi="宋体"/>
          <w:snapToGrid/>
        </w:rPr>
        <w:t>市</w:t>
      </w:r>
      <w:r>
        <w:rPr>
          <w:rFonts w:hint="eastAsia" w:ascii="宋体" w:hAnsi="宋体"/>
          <w:iCs/>
          <w:snapToGrid/>
        </w:rPr>
        <w:t>生态环境主管部门负责机动车和非道路移动机械排气污染防治的统一监督管理，对行业主管部门的机动车和非道路移动机械排气污染防治管理工作进行协调和指导。</w:t>
      </w:r>
    </w:p>
    <w:p>
      <w:pPr>
        <w:adjustRightInd w:val="0"/>
        <w:snapToGrid w:val="0"/>
        <w:spacing w:line="580" w:lineRule="exact"/>
        <w:ind w:firstLine="640" w:firstLineChars="200"/>
        <w:rPr>
          <w:rFonts w:ascii="宋体" w:hAnsi="宋体"/>
          <w:iCs/>
          <w:snapToGrid/>
        </w:rPr>
      </w:pPr>
      <w:r>
        <w:rPr>
          <w:rFonts w:hint="eastAsia" w:ascii="宋体" w:hAnsi="宋体"/>
          <w:snapToGrid/>
        </w:rPr>
        <w:t>发展改革、工业和信息化、</w:t>
      </w:r>
      <w:r>
        <w:rPr>
          <w:rFonts w:hint="eastAsia" w:ascii="宋体" w:hAnsi="宋体"/>
          <w:iCs/>
          <w:snapToGrid/>
        </w:rPr>
        <w:t>公安、自然资源和规划、</w:t>
      </w:r>
      <w:r>
        <w:rPr>
          <w:rFonts w:hint="eastAsia" w:ascii="宋体" w:hAnsi="宋体"/>
          <w:snapToGrid/>
        </w:rPr>
        <w:t>住房和城乡建设、城市管理、</w:t>
      </w:r>
      <w:r>
        <w:rPr>
          <w:rFonts w:hint="eastAsia" w:ascii="宋体" w:hAnsi="宋体"/>
          <w:iCs/>
          <w:snapToGrid/>
        </w:rPr>
        <w:t>城乡交通运输、城乡水务、农业农村、园林和林业绿化、</w:t>
      </w:r>
      <w:r>
        <w:rPr>
          <w:rFonts w:hint="eastAsia" w:ascii="宋体" w:hAnsi="宋体"/>
          <w:snapToGrid/>
        </w:rPr>
        <w:t>商务、</w:t>
      </w:r>
      <w:r>
        <w:rPr>
          <w:rFonts w:hint="eastAsia" w:ascii="宋体" w:hAnsi="宋体"/>
          <w:iCs/>
          <w:snapToGrid/>
        </w:rPr>
        <w:t>市场监督管理、</w:t>
      </w:r>
      <w:r>
        <w:rPr>
          <w:rFonts w:hint="eastAsia" w:ascii="宋体" w:hAnsi="宋体"/>
          <w:snapToGrid/>
        </w:rPr>
        <w:t>大数据、人民防空、口岸和物流</w:t>
      </w:r>
      <w:r>
        <w:rPr>
          <w:rFonts w:hint="eastAsia" w:ascii="宋体" w:hAnsi="宋体"/>
          <w:iCs/>
          <w:snapToGrid/>
        </w:rPr>
        <w:t>等相关部门，依照各自职责做好机动车和非道路移动机械排气污染防治管理工作。</w:t>
      </w:r>
    </w:p>
    <w:p>
      <w:pPr>
        <w:adjustRightInd w:val="0"/>
        <w:snapToGrid w:val="0"/>
        <w:spacing w:line="580" w:lineRule="exact"/>
        <w:ind w:firstLine="640" w:firstLineChars="200"/>
        <w:rPr>
          <w:rFonts w:ascii="宋体" w:hAnsi="宋体"/>
          <w:snapToGrid/>
        </w:rPr>
      </w:pPr>
      <w:r>
        <w:rPr>
          <w:rFonts w:hint="eastAsia" w:ascii="宋体" w:hAnsi="宋体" w:eastAsia="黑体"/>
          <w:iCs/>
          <w:snapToGrid/>
        </w:rPr>
        <w:t>第</w:t>
      </w:r>
      <w:r>
        <w:rPr>
          <w:rFonts w:hint="eastAsia" w:ascii="宋体" w:hAnsi="宋体" w:eastAsia="黑体"/>
          <w:snapToGrid/>
        </w:rPr>
        <w:t>六</w:t>
      </w:r>
      <w:r>
        <w:rPr>
          <w:rFonts w:hint="eastAsia" w:ascii="宋体" w:hAnsi="宋体" w:eastAsia="黑体"/>
          <w:iCs/>
          <w:snapToGrid/>
        </w:rPr>
        <w:t xml:space="preserve">条  </w:t>
      </w:r>
      <w:r>
        <w:rPr>
          <w:rFonts w:hint="eastAsia" w:ascii="宋体" w:hAnsi="宋体"/>
          <w:snapToGrid/>
        </w:rPr>
        <w:t>市、区县人民政府应当推进智慧交通建设，优化道路设置和运输结构，提高城市道路通行能力，优先发展公共交通，加强步行、自行车交通系统建设，引导公众低碳、绿色出行。</w:t>
      </w:r>
    </w:p>
    <w:p>
      <w:pPr>
        <w:adjustRightInd w:val="0"/>
        <w:snapToGrid w:val="0"/>
        <w:spacing w:line="580" w:lineRule="exact"/>
        <w:ind w:firstLine="640" w:firstLineChars="200"/>
        <w:rPr>
          <w:rFonts w:ascii="宋体" w:hAnsi="宋体"/>
          <w:snapToGrid/>
        </w:rPr>
      </w:pPr>
      <w:r>
        <w:rPr>
          <w:rFonts w:hint="eastAsia" w:ascii="宋体" w:hAnsi="宋体" w:eastAsia="黑体" w:cs="宋体"/>
          <w:snapToGrid/>
          <w:color w:val="000000"/>
        </w:rPr>
        <w:t xml:space="preserve">第七条  </w:t>
      </w:r>
      <w:r>
        <w:rPr>
          <w:rFonts w:hint="eastAsia" w:ascii="宋体" w:hAnsi="宋体"/>
          <w:snapToGrid/>
        </w:rPr>
        <w:t>本市采取财政支持、通行便利等方面措施推广应用新能源机动车和非道路移动机械，限制高排放、高能耗机动车和非道路移动机械的使用。</w:t>
      </w:r>
    </w:p>
    <w:p>
      <w:pPr>
        <w:adjustRightInd w:val="0"/>
        <w:snapToGrid w:val="0"/>
        <w:spacing w:line="580" w:lineRule="exact"/>
        <w:ind w:firstLine="640" w:firstLineChars="200"/>
        <w:rPr>
          <w:rFonts w:ascii="宋体" w:hAnsi="宋体"/>
          <w:iCs/>
          <w:snapToGrid/>
        </w:rPr>
      </w:pPr>
      <w:r>
        <w:rPr>
          <w:rFonts w:hint="eastAsia" w:ascii="宋体" w:hAnsi="宋体" w:eastAsia="黑体"/>
          <w:bCs/>
          <w:snapToGrid/>
        </w:rPr>
        <w:t xml:space="preserve">第八条  </w:t>
      </w:r>
      <w:r>
        <w:rPr>
          <w:rFonts w:hint="eastAsia" w:ascii="宋体" w:hAnsi="宋体"/>
          <w:iCs/>
          <w:snapToGrid/>
        </w:rPr>
        <w:t>机动车和非道路移动机械的所有人、使用人应当增强大气环境保护意识，采取有效措施，减少机动车和非道路移动机械排气污染。</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第九条  </w:t>
      </w:r>
      <w:r>
        <w:rPr>
          <w:rFonts w:hint="eastAsia" w:ascii="宋体" w:hAnsi="宋体"/>
          <w:snapToGrid/>
        </w:rPr>
        <w:t>市、区县人民政府应当加强机动车和非道路移动机械排气污染防治的宣传教育工作，完善公众参与制度，营造保护大气环境的良好风气。</w:t>
      </w:r>
    </w:p>
    <w:p>
      <w:pPr>
        <w:adjustRightInd w:val="0"/>
        <w:snapToGrid w:val="0"/>
        <w:spacing w:line="580" w:lineRule="exact"/>
        <w:ind w:firstLine="640" w:firstLineChars="200"/>
        <w:rPr>
          <w:rFonts w:ascii="宋体" w:hAnsi="宋体"/>
          <w:snapToGrid/>
        </w:rPr>
      </w:pPr>
      <w:r>
        <w:rPr>
          <w:rFonts w:hint="eastAsia" w:ascii="宋体" w:hAnsi="宋体"/>
          <w:snapToGrid/>
        </w:rPr>
        <w:t>新闻媒体应当充分发挥监督引导作用，积极开展相关法律法规和知识的宣传，对违法行为进行舆论监督。</w:t>
      </w:r>
    </w:p>
    <w:p>
      <w:pPr>
        <w:adjustRightInd w:val="0"/>
        <w:snapToGrid w:val="0"/>
        <w:spacing w:line="580" w:lineRule="exact"/>
        <w:ind w:firstLine="640" w:firstLineChars="200"/>
        <w:rPr>
          <w:rFonts w:ascii="宋体" w:hAnsi="宋体" w:eastAsia="黑体"/>
          <w:snapToGrid/>
        </w:rPr>
      </w:pPr>
      <w:r>
        <w:rPr>
          <w:rFonts w:hint="eastAsia" w:ascii="宋体" w:hAnsi="宋体" w:eastAsia="黑体"/>
          <w:snapToGrid/>
        </w:rPr>
        <w:t xml:space="preserve">第十条  </w:t>
      </w:r>
      <w:r>
        <w:rPr>
          <w:rFonts w:hint="eastAsia" w:ascii="宋体" w:hAnsi="宋体"/>
          <w:snapToGrid/>
        </w:rPr>
        <w:t>公民、法人和其他组织有权对违反本条例规定的行为进行投诉举报。有关国家机关和单位接到投诉举报后，应当依法处理，并将处理结果及时反馈投诉举报人。</w:t>
      </w:r>
    </w:p>
    <w:p>
      <w:pPr>
        <w:adjustRightInd w:val="0"/>
        <w:snapToGrid w:val="0"/>
        <w:spacing w:line="580" w:lineRule="exact"/>
        <w:ind w:firstLine="2880" w:firstLineChars="900"/>
        <w:outlineLvl w:val="0"/>
        <w:rPr>
          <w:rFonts w:ascii="宋体" w:hAnsi="宋体" w:eastAsia="黑体"/>
          <w:snapToGrid/>
        </w:rPr>
      </w:pPr>
    </w:p>
    <w:p>
      <w:pPr>
        <w:adjustRightInd w:val="0"/>
        <w:snapToGrid w:val="0"/>
        <w:spacing w:line="580" w:lineRule="exact"/>
        <w:jc w:val="center"/>
        <w:outlineLvl w:val="0"/>
        <w:rPr>
          <w:rFonts w:ascii="宋体" w:hAnsi="宋体" w:eastAsia="黑体"/>
          <w:snapToGrid/>
        </w:rPr>
      </w:pPr>
      <w:r>
        <w:rPr>
          <w:rFonts w:hint="eastAsia" w:ascii="宋体" w:hAnsi="宋体" w:eastAsia="黑体"/>
          <w:snapToGrid/>
        </w:rPr>
        <w:t>第二章  一般规定</w:t>
      </w:r>
    </w:p>
    <w:p>
      <w:pPr>
        <w:adjustRightInd w:val="0"/>
        <w:snapToGrid w:val="0"/>
        <w:spacing w:line="580" w:lineRule="exact"/>
        <w:ind w:firstLine="640" w:firstLineChars="200"/>
        <w:rPr>
          <w:rFonts w:ascii="宋体" w:hAnsi="宋体" w:eastAsia="黑体"/>
          <w:snapToGrid/>
        </w:rPr>
      </w:pPr>
      <w:bookmarkStart w:id="1" w:name="_Toc29889"/>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第十一条  </w:t>
      </w:r>
      <w:r>
        <w:rPr>
          <w:rFonts w:hint="eastAsia" w:ascii="宋体" w:hAnsi="宋体"/>
          <w:snapToGrid/>
        </w:rPr>
        <w:t>本市行政区域内的机动车和非道路移动机械排气污染防治应当执行国家标准、国务院和省有关规定。市生态环境主管部门应当及时将各类标准和相关规定向社会公布。</w:t>
      </w:r>
    </w:p>
    <w:p>
      <w:pPr>
        <w:adjustRightInd w:val="0"/>
        <w:snapToGrid w:val="0"/>
        <w:spacing w:line="580" w:lineRule="exact"/>
        <w:ind w:firstLine="640" w:firstLineChars="200"/>
        <w:rPr>
          <w:rFonts w:ascii="宋体" w:hAnsi="宋体" w:cs="仿宋_GB2312"/>
          <w:snapToGrid/>
        </w:rPr>
      </w:pPr>
      <w:r>
        <w:rPr>
          <w:rFonts w:hint="eastAsia" w:ascii="宋体" w:hAnsi="宋体" w:eastAsia="黑体" w:cs="仿宋_GB2312"/>
          <w:bCs/>
        </w:rPr>
        <w:t>第十二条</w:t>
      </w:r>
      <w:r>
        <w:rPr>
          <w:rFonts w:hint="eastAsia" w:ascii="宋体" w:hAnsi="宋体" w:eastAsia="黑体" w:cs="仿宋_GB2312"/>
          <w:b/>
          <w:bCs/>
        </w:rPr>
        <w:t xml:space="preserve">  </w:t>
      </w:r>
      <w:r>
        <w:rPr>
          <w:rFonts w:hint="eastAsia" w:ascii="宋体" w:hAnsi="宋体" w:cs="仿宋_GB2312"/>
          <w:snapToGrid/>
        </w:rPr>
        <w:t>在用机动车和非道路移动机械污染物排放不得超过本市执行的污染物排放标准。</w:t>
      </w:r>
    </w:p>
    <w:p>
      <w:pPr>
        <w:adjustRightInd w:val="0"/>
        <w:snapToGrid w:val="0"/>
        <w:spacing w:line="580" w:lineRule="exact"/>
        <w:ind w:firstLine="640" w:firstLineChars="200"/>
        <w:rPr>
          <w:rFonts w:ascii="宋体" w:hAnsi="宋体" w:cs="仿宋_GB2312"/>
          <w:snapToGrid/>
        </w:rPr>
      </w:pPr>
      <w:r>
        <w:rPr>
          <w:rFonts w:hint="eastAsia" w:ascii="宋体" w:hAnsi="宋体"/>
          <w:snapToGrid/>
        </w:rPr>
        <w:t>行驶的机动车和使用的非道路移动机械不得排放黑烟等明显可视污染物。</w:t>
      </w:r>
    </w:p>
    <w:bookmarkEnd w:id="1"/>
    <w:p>
      <w:pPr>
        <w:adjustRightInd w:val="0"/>
        <w:snapToGrid w:val="0"/>
        <w:spacing w:line="580" w:lineRule="exact"/>
        <w:ind w:firstLine="640" w:firstLineChars="200"/>
        <w:rPr>
          <w:rFonts w:ascii="宋体" w:hAnsi="宋体" w:cs="仿宋_GB2312"/>
          <w:snapToGrid/>
        </w:rPr>
      </w:pPr>
      <w:r>
        <w:rPr>
          <w:rFonts w:hint="eastAsia" w:ascii="宋体" w:hAnsi="宋体" w:eastAsia="黑体" w:cs="仿宋_GB2312"/>
          <w:bCs/>
        </w:rPr>
        <w:t>第十三条</w:t>
      </w:r>
      <w:r>
        <w:rPr>
          <w:rFonts w:hint="eastAsia" w:ascii="宋体" w:hAnsi="宋体" w:eastAsia="黑体" w:cs="仿宋_GB2312"/>
          <w:b/>
          <w:bCs/>
        </w:rPr>
        <w:t xml:space="preserve">  </w:t>
      </w:r>
      <w:r>
        <w:rPr>
          <w:rFonts w:hint="eastAsia" w:ascii="宋体" w:hAnsi="宋体" w:cs="仿宋_GB2312"/>
          <w:snapToGrid/>
        </w:rPr>
        <w:t>在用机动车和非道路移动机械的所有人、使用人，应当保证装用的污染控制装置、车载排放诊断系统正常运行。</w:t>
      </w:r>
    </w:p>
    <w:p>
      <w:pPr>
        <w:adjustRightInd w:val="0"/>
        <w:snapToGrid w:val="0"/>
        <w:spacing w:line="580" w:lineRule="exact"/>
        <w:ind w:firstLine="640" w:firstLineChars="200"/>
        <w:rPr>
          <w:rFonts w:ascii="宋体" w:hAnsi="宋体" w:cs="仿宋_GB2312"/>
          <w:snapToGrid/>
        </w:rPr>
      </w:pPr>
      <w:r>
        <w:rPr>
          <w:rFonts w:hint="eastAsia" w:ascii="宋体" w:hAnsi="宋体" w:eastAsia="黑体" w:cs="仿宋_GB2312"/>
          <w:bCs/>
        </w:rPr>
        <w:t>第十四条</w:t>
      </w:r>
      <w:r>
        <w:rPr>
          <w:rFonts w:hint="eastAsia" w:ascii="宋体" w:hAnsi="宋体" w:eastAsia="黑体" w:cs="仿宋_GB2312"/>
          <w:b/>
          <w:bCs/>
        </w:rPr>
        <w:t xml:space="preserve">  </w:t>
      </w:r>
      <w:r>
        <w:rPr>
          <w:rFonts w:hint="eastAsia" w:ascii="宋体" w:hAnsi="宋体" w:cs="仿宋_GB2312"/>
          <w:snapToGrid/>
        </w:rPr>
        <w:t>本市推广使用优质的机动车和非道路移动机械用燃料。在本市生产、销售或者使用的燃料应当符合相关标准，</w:t>
      </w:r>
      <w:r>
        <w:rPr>
          <w:rFonts w:hint="eastAsia" w:ascii="宋体" w:hAnsi="宋体" w:cs="仿宋_GB2312"/>
          <w:snapToGrid/>
          <w:spacing w:val="-6"/>
        </w:rPr>
        <w:t>运输企业和非道路移动机械使用单位不得使用不符合标准的燃料。</w:t>
      </w:r>
    </w:p>
    <w:p>
      <w:pPr>
        <w:adjustRightInd w:val="0"/>
        <w:snapToGrid w:val="0"/>
        <w:spacing w:line="580" w:lineRule="exact"/>
        <w:ind w:firstLine="640" w:firstLineChars="200"/>
        <w:rPr>
          <w:rFonts w:ascii="宋体" w:hAnsi="宋体"/>
          <w:snapToGrid/>
        </w:rPr>
      </w:pPr>
      <w:r>
        <w:rPr>
          <w:rFonts w:hint="eastAsia" w:ascii="宋体" w:hAnsi="宋体" w:eastAsia="黑体" w:cs="仿宋_GB2312"/>
          <w:bCs/>
        </w:rPr>
        <w:t>第十五条</w:t>
      </w:r>
      <w:r>
        <w:rPr>
          <w:rFonts w:hint="eastAsia" w:ascii="宋体" w:hAnsi="宋体" w:eastAsia="黑体" w:cs="仿宋_GB2312"/>
          <w:b/>
          <w:bCs/>
        </w:rPr>
        <w:t xml:space="preserve">  </w:t>
      </w:r>
      <w:r>
        <w:rPr>
          <w:rFonts w:hint="eastAsia" w:ascii="宋体" w:hAnsi="宋体"/>
          <w:snapToGrid/>
        </w:rPr>
        <w:t>市、区县人民政府采购公务用车应当优先采购新能源机动车，并逐步扩大新能源机动车使用范围。</w:t>
      </w:r>
    </w:p>
    <w:p>
      <w:pPr>
        <w:adjustRightInd w:val="0"/>
        <w:snapToGrid w:val="0"/>
        <w:spacing w:line="580" w:lineRule="exact"/>
        <w:ind w:firstLine="640" w:firstLineChars="200"/>
        <w:rPr>
          <w:rFonts w:ascii="宋体" w:hAnsi="宋体"/>
          <w:snapToGrid/>
        </w:rPr>
      </w:pPr>
      <w:r>
        <w:rPr>
          <w:rFonts w:hint="eastAsia" w:ascii="宋体" w:hAnsi="宋体"/>
          <w:snapToGrid/>
        </w:rPr>
        <w:t>城市建成区内公交、环卫、邮政、出租、通勤、轻型物流配送等车辆新增或者更换的，应当优先使用新能源动力。</w:t>
      </w:r>
    </w:p>
    <w:p>
      <w:pPr>
        <w:adjustRightInd w:val="0"/>
        <w:snapToGrid w:val="0"/>
        <w:spacing w:line="580" w:lineRule="exact"/>
        <w:ind w:firstLine="640" w:firstLineChars="200"/>
        <w:rPr>
          <w:rFonts w:ascii="宋体" w:hAnsi="宋体"/>
          <w:snapToGrid/>
        </w:rPr>
      </w:pPr>
      <w:r>
        <w:rPr>
          <w:rFonts w:hint="eastAsia" w:ascii="宋体" w:hAnsi="宋体"/>
          <w:snapToGrid/>
        </w:rPr>
        <w:t>机场、铁路货场等新增或者更换非道路移动机械的，应当优先使用新能源动力。</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第十六条  </w:t>
      </w:r>
      <w:r>
        <w:rPr>
          <w:rFonts w:hint="eastAsia" w:ascii="宋体" w:hAnsi="宋体"/>
          <w:snapToGrid/>
        </w:rPr>
        <w:t>市人民政府应当组织编制新能源机动车和非道路移动机械充电、加氢等配套基础设施建设专项规划，加快新能源相关配套基础设施建设。</w:t>
      </w:r>
    </w:p>
    <w:p>
      <w:pPr>
        <w:adjustRightInd w:val="0"/>
        <w:snapToGrid w:val="0"/>
        <w:spacing w:line="580" w:lineRule="exact"/>
        <w:ind w:firstLine="640" w:firstLineChars="200"/>
        <w:rPr>
          <w:rFonts w:ascii="宋体" w:hAnsi="宋体"/>
          <w:snapToGrid/>
        </w:rPr>
      </w:pPr>
      <w:r>
        <w:rPr>
          <w:rFonts w:hint="eastAsia" w:ascii="宋体" w:hAnsi="宋体"/>
          <w:snapToGrid/>
        </w:rPr>
        <w:t>在物流园、产业园、工业园、大型商业购物中心、农贸批发市场等物流集散地建设集中式充电桩和快速充电桩，为物流配送新能源机动车在城市通行提供便利。</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第十七条  </w:t>
      </w:r>
      <w:r>
        <w:rPr>
          <w:rFonts w:hint="eastAsia" w:ascii="宋体" w:hAnsi="宋体"/>
          <w:snapToGrid/>
        </w:rPr>
        <w:t>市生态环境主管部门应当会同城乡交通运输、住房和城乡建设、农业农村、城乡水务等相关部门，制定高排放在用机动车和非道路移动机械阶段性改善治理方案并报市人民政府批准公布后组织实施。</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第十八条  </w:t>
      </w:r>
      <w:r>
        <w:rPr>
          <w:rFonts w:hint="eastAsia" w:ascii="宋体" w:hAnsi="宋体"/>
          <w:snapToGrid/>
        </w:rPr>
        <w:t>市生</w:t>
      </w:r>
      <w:r>
        <w:rPr>
          <w:rFonts w:hint="eastAsia" w:ascii="宋体" w:hAnsi="宋体"/>
          <w:snapToGrid/>
          <w:spacing w:val="6"/>
        </w:rPr>
        <w:t>态环境主管部门应当会同相关部门建立健全机动车和非道路移动机械排气污染防治监管机制和网络监控系统，实施对机动车和非道路移动机械污染物排放状况的监督检</w:t>
      </w:r>
      <w:r>
        <w:rPr>
          <w:rFonts w:hint="eastAsia" w:ascii="宋体" w:hAnsi="宋体"/>
          <w:snapToGrid/>
          <w:spacing w:val="-6"/>
        </w:rPr>
        <w:t>查</w:t>
      </w:r>
      <w:r>
        <w:rPr>
          <w:rFonts w:hint="eastAsia" w:ascii="宋体" w:hAnsi="宋体"/>
          <w:snapToGrid/>
        </w:rPr>
        <w:t>。</w:t>
      </w:r>
    </w:p>
    <w:p>
      <w:pPr>
        <w:adjustRightInd w:val="0"/>
        <w:snapToGrid w:val="0"/>
        <w:spacing w:line="580" w:lineRule="exact"/>
        <w:ind w:firstLine="640" w:firstLineChars="200"/>
        <w:rPr>
          <w:rFonts w:ascii="宋体" w:hAnsi="宋体"/>
          <w:snapToGrid/>
        </w:rPr>
      </w:pPr>
      <w:r>
        <w:rPr>
          <w:rFonts w:hint="eastAsia" w:ascii="宋体" w:hAnsi="宋体"/>
          <w:snapToGrid/>
        </w:rPr>
        <w:t>市生态环境主管部门和其他相关部门应当依法向社会公开机动车和非道路移动机械排气污染防治信息。</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第十九条  </w:t>
      </w:r>
      <w:r>
        <w:rPr>
          <w:rFonts w:hint="eastAsia" w:ascii="宋体" w:hAnsi="宋体"/>
          <w:snapToGrid/>
        </w:rPr>
        <w:t>从事机动车和非道路移动机械检验、维修的单位、企业及相关行业协会应当加强自我管理、自我约束，规范行业发展。</w:t>
      </w:r>
    </w:p>
    <w:p>
      <w:pPr>
        <w:adjustRightInd w:val="0"/>
        <w:snapToGrid w:val="0"/>
        <w:spacing w:line="580" w:lineRule="exact"/>
        <w:ind w:firstLine="2240" w:firstLineChars="700"/>
        <w:rPr>
          <w:rFonts w:ascii="宋体" w:hAnsi="宋体" w:eastAsia="黑体"/>
          <w:snapToGrid/>
        </w:rPr>
      </w:pPr>
    </w:p>
    <w:p>
      <w:pPr>
        <w:adjustRightInd w:val="0"/>
        <w:snapToGrid w:val="0"/>
        <w:spacing w:line="580" w:lineRule="exact"/>
        <w:ind w:firstLine="2240" w:firstLineChars="700"/>
        <w:rPr>
          <w:rFonts w:ascii="宋体" w:hAnsi="宋体" w:eastAsia="黑体"/>
          <w:snapToGrid/>
        </w:rPr>
      </w:pPr>
      <w:r>
        <w:rPr>
          <w:rFonts w:hint="eastAsia" w:ascii="宋体" w:hAnsi="宋体" w:eastAsia="黑体"/>
          <w:snapToGrid/>
        </w:rPr>
        <w:t>第三章  机动车排气污染防治</w:t>
      </w:r>
    </w:p>
    <w:p>
      <w:pPr>
        <w:adjustRightInd w:val="0"/>
        <w:snapToGrid w:val="0"/>
        <w:spacing w:line="580" w:lineRule="exact"/>
        <w:ind w:firstLine="640" w:firstLineChars="200"/>
        <w:rPr>
          <w:rFonts w:ascii="宋体" w:hAnsi="宋体" w:eastAsia="黑体"/>
          <w:bCs/>
          <w:snapToGrid/>
        </w:rPr>
      </w:pPr>
    </w:p>
    <w:p>
      <w:pPr>
        <w:adjustRightInd w:val="0"/>
        <w:snapToGrid w:val="0"/>
        <w:spacing w:line="580" w:lineRule="exact"/>
        <w:ind w:firstLine="640" w:firstLineChars="200"/>
        <w:rPr>
          <w:rFonts w:ascii="宋体" w:hAnsi="宋体" w:cs="黑体"/>
          <w:snapToGrid/>
        </w:rPr>
      </w:pPr>
      <w:r>
        <w:rPr>
          <w:rFonts w:hint="eastAsia" w:ascii="宋体" w:hAnsi="宋体" w:eastAsia="黑体"/>
          <w:bCs/>
          <w:snapToGrid/>
        </w:rPr>
        <w:t xml:space="preserve">第二十条  </w:t>
      </w:r>
      <w:r>
        <w:rPr>
          <w:rFonts w:hint="eastAsia" w:ascii="宋体" w:hAnsi="宋体" w:cs="黑体"/>
          <w:snapToGrid/>
        </w:rPr>
        <w:t>市、区县人民政府应当加强道路及配套设施的建设和管理，改善道路通行状况，减少机动车怠速和低速行驶造成的污染。</w:t>
      </w:r>
    </w:p>
    <w:p>
      <w:pPr>
        <w:adjustRightInd w:val="0"/>
        <w:snapToGrid w:val="0"/>
        <w:spacing w:line="580" w:lineRule="exact"/>
        <w:ind w:firstLine="640" w:firstLineChars="200"/>
        <w:rPr>
          <w:rFonts w:ascii="宋体" w:hAnsi="宋体"/>
          <w:snapToGrid/>
        </w:rPr>
      </w:pPr>
      <w:r>
        <w:rPr>
          <w:rFonts w:hint="eastAsia" w:ascii="宋体" w:hAnsi="宋体" w:eastAsia="黑体" w:cs="黑体"/>
          <w:snapToGrid/>
        </w:rPr>
        <w:t>第</w:t>
      </w:r>
      <w:r>
        <w:rPr>
          <w:rFonts w:hint="eastAsia" w:ascii="宋体" w:hAnsi="宋体" w:eastAsia="黑体"/>
          <w:snapToGrid/>
        </w:rPr>
        <w:t>二十一</w:t>
      </w:r>
      <w:r>
        <w:rPr>
          <w:rFonts w:hint="eastAsia" w:ascii="宋体" w:hAnsi="宋体" w:eastAsia="黑体" w:cs="黑体"/>
          <w:snapToGrid/>
        </w:rPr>
        <w:t>条</w:t>
      </w:r>
      <w:bookmarkStart w:id="2" w:name="_Hlk8653025"/>
      <w:r>
        <w:rPr>
          <w:rFonts w:hint="eastAsia" w:ascii="宋体" w:hAnsi="宋体" w:eastAsia="黑体" w:cs="黑体"/>
          <w:snapToGrid/>
        </w:rPr>
        <w:t xml:space="preserve">  </w:t>
      </w:r>
      <w:r>
        <w:rPr>
          <w:rFonts w:hint="eastAsia" w:ascii="宋体" w:hAnsi="宋体" w:cs="黑体"/>
          <w:snapToGrid/>
        </w:rPr>
        <w:t>市</w:t>
      </w:r>
      <w:r>
        <w:rPr>
          <w:rFonts w:hint="eastAsia" w:ascii="宋体" w:hAnsi="宋体"/>
          <w:snapToGrid/>
        </w:rPr>
        <w:t>公安机关交通管理部门和生态环境主管部门在城市主要入口和主要物流货运通道合理布设联合执法点，建立常态化柴油货车路检路查机制。</w:t>
      </w:r>
    </w:p>
    <w:p>
      <w:pPr>
        <w:adjustRightInd w:val="0"/>
        <w:snapToGrid w:val="0"/>
        <w:spacing w:line="580" w:lineRule="exact"/>
        <w:ind w:firstLine="640" w:firstLineChars="200"/>
        <w:rPr>
          <w:rFonts w:ascii="宋体" w:hAnsi="宋体"/>
          <w:snapToGrid/>
        </w:rPr>
      </w:pPr>
      <w:r>
        <w:rPr>
          <w:rFonts w:hint="eastAsia" w:ascii="宋体" w:hAnsi="宋体"/>
          <w:snapToGrid/>
        </w:rPr>
        <w:t>在不影响正常通行的前提下，市生态环境主管部门通过遥感监测等技术手段对道路上行驶的机动车污染物排放状况进行监督抽测。</w:t>
      </w:r>
    </w:p>
    <w:p>
      <w:pPr>
        <w:adjustRightInd w:val="0"/>
        <w:snapToGrid w:val="0"/>
        <w:spacing w:line="580" w:lineRule="exact"/>
        <w:ind w:firstLine="640" w:firstLineChars="200"/>
        <w:rPr>
          <w:rFonts w:ascii="宋体" w:hAnsi="宋体"/>
          <w:snapToGrid/>
        </w:rPr>
      </w:pPr>
      <w:r>
        <w:rPr>
          <w:rFonts w:hint="eastAsia" w:ascii="宋体" w:hAnsi="宋体"/>
          <w:snapToGrid/>
        </w:rPr>
        <w:t>市生态环境主管部门会同城乡交通运输等部门可以在机动车集中停放地、维修地对在用机动车污染物排放状况进行监督抽测，并当场明示抽测结果。监督抽测不得收取费用。</w:t>
      </w:r>
    </w:p>
    <w:p>
      <w:pPr>
        <w:adjustRightInd w:val="0"/>
        <w:snapToGrid w:val="0"/>
        <w:spacing w:line="580" w:lineRule="exact"/>
        <w:ind w:firstLine="640" w:firstLineChars="200"/>
        <w:rPr>
          <w:rFonts w:ascii="宋体" w:hAnsi="宋体"/>
          <w:snapToGrid/>
        </w:rPr>
      </w:pPr>
      <w:r>
        <w:rPr>
          <w:rFonts w:hint="eastAsia" w:ascii="宋体" w:hAnsi="宋体"/>
          <w:snapToGrid/>
        </w:rPr>
        <w:t>市生态环境主管部门进行监督抽测时，任何单位和个人不得拒绝、阻挠。</w:t>
      </w:r>
      <w:bookmarkEnd w:id="2"/>
    </w:p>
    <w:p>
      <w:pPr>
        <w:adjustRightInd w:val="0"/>
        <w:snapToGrid w:val="0"/>
        <w:spacing w:line="580" w:lineRule="exact"/>
        <w:ind w:firstLine="640" w:firstLineChars="200"/>
        <w:rPr>
          <w:rFonts w:ascii="宋体" w:hAnsi="宋体"/>
          <w:bCs/>
          <w:snapToGrid/>
        </w:rPr>
      </w:pPr>
      <w:r>
        <w:rPr>
          <w:rFonts w:hint="eastAsia" w:ascii="宋体" w:hAnsi="宋体" w:eastAsia="黑体" w:cs="仿宋_GB2312"/>
          <w:snapToGrid/>
        </w:rPr>
        <w:t>第二十二条</w:t>
      </w:r>
      <w:r>
        <w:rPr>
          <w:rFonts w:ascii="宋体" w:hAnsi="宋体"/>
          <w:bCs/>
          <w:snapToGrid/>
        </w:rPr>
        <w:t xml:space="preserve">  </w:t>
      </w:r>
      <w:r>
        <w:rPr>
          <w:rFonts w:hint="eastAsia" w:ascii="宋体" w:hAnsi="宋体"/>
          <w:bCs/>
          <w:snapToGrid/>
        </w:rPr>
        <w:t>本市实行机动车排放检验与维护制度。</w:t>
      </w:r>
    </w:p>
    <w:p>
      <w:pPr>
        <w:adjustRightInd w:val="0"/>
        <w:snapToGrid w:val="0"/>
        <w:spacing w:line="580" w:lineRule="exact"/>
        <w:ind w:firstLine="640" w:firstLineChars="200"/>
        <w:rPr>
          <w:rFonts w:ascii="宋体" w:hAnsi="宋体"/>
          <w:bCs/>
          <w:snapToGrid/>
        </w:rPr>
      </w:pPr>
      <w:r>
        <w:rPr>
          <w:rFonts w:hint="eastAsia" w:ascii="宋体" w:hAnsi="宋体"/>
          <w:bCs/>
          <w:snapToGrid/>
        </w:rPr>
        <w:t>在用机动车应当按照国家和省、市有关规定，由机动车排放检验机构定期对其进行排放检验。经检验不合格的，应当进行维修后到原检验机构进行复检。未经检验合格的，公安机关交通管理部门不得核发安全技术检验合格标志。</w:t>
      </w:r>
    </w:p>
    <w:p>
      <w:pPr>
        <w:adjustRightInd w:val="0"/>
        <w:snapToGrid w:val="0"/>
        <w:spacing w:line="580" w:lineRule="exact"/>
        <w:ind w:firstLine="640" w:firstLineChars="200"/>
        <w:rPr>
          <w:rFonts w:ascii="宋体" w:hAnsi="宋体"/>
          <w:bCs/>
          <w:snapToGrid/>
        </w:rPr>
      </w:pPr>
      <w:bookmarkStart w:id="3" w:name="_Toc8186"/>
      <w:r>
        <w:rPr>
          <w:rFonts w:hint="eastAsia" w:ascii="宋体" w:hAnsi="宋体" w:eastAsia="黑体" w:cs="仿宋_GB2312"/>
          <w:snapToGrid/>
        </w:rPr>
        <w:t>第二十三条</w:t>
      </w:r>
      <w:bookmarkEnd w:id="3"/>
      <w:bookmarkStart w:id="4" w:name="_Toc1900"/>
      <w:bookmarkStart w:id="5" w:name="_Toc7789"/>
      <w:r>
        <w:rPr>
          <w:rFonts w:hint="eastAsia" w:ascii="宋体" w:hAnsi="宋体" w:eastAsia="黑体" w:cs="仿宋_GB2312"/>
          <w:snapToGrid/>
        </w:rPr>
        <w:t xml:space="preserve">  </w:t>
      </w:r>
      <w:r>
        <w:rPr>
          <w:rFonts w:hint="eastAsia" w:ascii="宋体" w:hAnsi="宋体"/>
          <w:bCs/>
          <w:snapToGrid/>
        </w:rPr>
        <w:t>机动车排放检验机构与市生态环境主管部门、维修单位与城乡交通运输主管部门应当进行联网，并实时上传检验、维修信息。</w:t>
      </w:r>
      <w:bookmarkEnd w:id="4"/>
      <w:bookmarkEnd w:id="5"/>
    </w:p>
    <w:p>
      <w:pPr>
        <w:adjustRightInd w:val="0"/>
        <w:snapToGrid w:val="0"/>
        <w:spacing w:line="580" w:lineRule="exact"/>
        <w:ind w:firstLine="640" w:firstLineChars="200"/>
        <w:rPr>
          <w:rFonts w:ascii="宋体" w:hAnsi="宋体" w:cs="仿宋_GB2312"/>
          <w:snapToGrid/>
        </w:rPr>
      </w:pPr>
      <w:r>
        <w:rPr>
          <w:rFonts w:hint="eastAsia" w:ascii="宋体" w:hAnsi="宋体" w:cs="仿宋_GB2312"/>
          <w:snapToGrid/>
        </w:rPr>
        <w:t>市生态环境、城乡交通运输、市场监督管理、公安机关交通管理等部门应当共享机动车排放检验、排放达标维修、复检等数据信息。</w:t>
      </w:r>
    </w:p>
    <w:p>
      <w:pPr>
        <w:adjustRightInd w:val="0"/>
        <w:snapToGrid w:val="0"/>
        <w:spacing w:line="580" w:lineRule="exact"/>
        <w:ind w:firstLine="640" w:firstLineChars="200"/>
        <w:rPr>
          <w:rFonts w:ascii="宋体" w:hAnsi="宋体" w:cs="仿宋_GB2312"/>
          <w:snapToGrid/>
        </w:rPr>
      </w:pPr>
      <w:r>
        <w:rPr>
          <w:rFonts w:hint="eastAsia" w:ascii="宋体" w:hAnsi="宋体" w:cs="仿宋_GB2312"/>
          <w:snapToGrid/>
        </w:rPr>
        <w:t>市生态环境、城乡交通运输主管部门应当向社会公布机动车排放检验机构、维修单位名录。</w:t>
      </w:r>
    </w:p>
    <w:p>
      <w:pPr>
        <w:adjustRightInd w:val="0"/>
        <w:snapToGrid w:val="0"/>
        <w:spacing w:line="580" w:lineRule="exact"/>
        <w:ind w:firstLine="640" w:firstLineChars="200"/>
        <w:rPr>
          <w:rFonts w:ascii="宋体" w:hAnsi="宋体" w:cs="仿宋_GB2312"/>
          <w:snapToGrid/>
          <w:lang w:val="zh-CN"/>
        </w:rPr>
      </w:pPr>
      <w:r>
        <w:rPr>
          <w:rFonts w:hint="eastAsia" w:ascii="宋体" w:hAnsi="宋体" w:eastAsia="黑体" w:cs="仿宋_GB2312"/>
          <w:bCs/>
        </w:rPr>
        <w:t>第二十四条</w:t>
      </w:r>
      <w:r>
        <w:rPr>
          <w:rFonts w:hint="eastAsia" w:ascii="宋体" w:hAnsi="宋体" w:eastAsia="黑体" w:cs="仿宋_GB2312"/>
          <w:b/>
          <w:bCs/>
        </w:rPr>
        <w:t xml:space="preserve">  </w:t>
      </w:r>
      <w:r>
        <w:rPr>
          <w:rFonts w:hint="eastAsia" w:ascii="宋体" w:hAnsi="宋体" w:cs="仿宋_GB2312"/>
          <w:snapToGrid/>
        </w:rPr>
        <w:t>市生态环境主管部门应当按照国家规定，对在本市注册登记的重型柴油车、重型燃气车逐步安装远程排放管理车载终端，并与远程排放管理系统联网。</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第二十五条  </w:t>
      </w:r>
      <w:r>
        <w:rPr>
          <w:rFonts w:hint="eastAsia" w:ascii="宋体" w:hAnsi="宋体"/>
          <w:snapToGrid/>
        </w:rPr>
        <w:t>市、区县人民政府应当依据重污染天气预警等级，及时启动应急预案，根据应急需要可以采取限制部分机动车行驶等临时应急措施，并向社会公告。</w:t>
      </w:r>
    </w:p>
    <w:p>
      <w:pPr>
        <w:adjustRightInd w:val="0"/>
        <w:snapToGrid w:val="0"/>
        <w:spacing w:line="580" w:lineRule="exact"/>
        <w:ind w:firstLine="1600" w:firstLineChars="500"/>
        <w:rPr>
          <w:rFonts w:ascii="宋体" w:hAnsi="宋体" w:eastAsia="黑体"/>
          <w:snapToGrid/>
        </w:rPr>
      </w:pPr>
    </w:p>
    <w:p>
      <w:pPr>
        <w:adjustRightInd w:val="0"/>
        <w:snapToGrid w:val="0"/>
        <w:spacing w:line="580" w:lineRule="exact"/>
        <w:ind w:firstLine="1600" w:firstLineChars="500"/>
        <w:rPr>
          <w:rFonts w:ascii="宋体" w:hAnsi="宋体" w:eastAsia="黑体"/>
          <w:snapToGrid/>
        </w:rPr>
      </w:pPr>
    </w:p>
    <w:p>
      <w:pPr>
        <w:adjustRightInd w:val="0"/>
        <w:snapToGrid w:val="0"/>
        <w:spacing w:line="580" w:lineRule="exact"/>
        <w:ind w:firstLine="1600" w:firstLineChars="500"/>
        <w:rPr>
          <w:rFonts w:ascii="宋体" w:hAnsi="宋体" w:eastAsia="黑体"/>
          <w:snapToGrid/>
        </w:rPr>
      </w:pPr>
      <w:r>
        <w:rPr>
          <w:rFonts w:hint="eastAsia" w:ascii="宋体" w:hAnsi="宋体" w:eastAsia="黑体"/>
          <w:snapToGrid/>
        </w:rPr>
        <w:t>第四章  非道路移动机械排气污染防治</w:t>
      </w:r>
    </w:p>
    <w:p>
      <w:pPr>
        <w:adjustRightInd w:val="0"/>
        <w:snapToGrid w:val="0"/>
        <w:spacing w:line="580" w:lineRule="exact"/>
        <w:ind w:firstLine="640" w:firstLineChars="200"/>
        <w:rPr>
          <w:rFonts w:ascii="宋体" w:hAnsi="宋体" w:eastAsia="黑体" w:cs="仿宋_GB2312"/>
          <w:snapToGrid/>
        </w:rPr>
      </w:pPr>
    </w:p>
    <w:p>
      <w:pPr>
        <w:adjustRightInd w:val="0"/>
        <w:snapToGrid w:val="0"/>
        <w:spacing w:line="580" w:lineRule="exact"/>
        <w:ind w:firstLine="640" w:firstLineChars="200"/>
        <w:rPr>
          <w:rFonts w:ascii="宋体" w:hAnsi="宋体" w:cs="仿宋_GB2312"/>
          <w:snapToGrid/>
        </w:rPr>
      </w:pPr>
      <w:r>
        <w:rPr>
          <w:rFonts w:hint="eastAsia" w:ascii="宋体" w:hAnsi="宋体" w:eastAsia="黑体" w:cs="仿宋_GB2312"/>
          <w:snapToGrid/>
        </w:rPr>
        <w:t xml:space="preserve">第二十六条  </w:t>
      </w:r>
      <w:r>
        <w:rPr>
          <w:rFonts w:hint="eastAsia" w:ascii="宋体" w:hAnsi="宋体" w:cs="仿宋_GB2312"/>
          <w:snapToGrid/>
        </w:rPr>
        <w:t>本市实行非道路移动机械环保编码登记制度。</w:t>
      </w:r>
    </w:p>
    <w:p>
      <w:pPr>
        <w:adjustRightInd w:val="0"/>
        <w:snapToGrid w:val="0"/>
        <w:spacing w:line="580" w:lineRule="exact"/>
        <w:ind w:firstLine="640" w:firstLineChars="200"/>
        <w:rPr>
          <w:rFonts w:ascii="宋体" w:hAnsi="宋体"/>
          <w:snapToGrid/>
        </w:rPr>
      </w:pPr>
      <w:r>
        <w:rPr>
          <w:rFonts w:hint="eastAsia" w:ascii="宋体" w:hAnsi="宋体"/>
          <w:snapToGrid/>
        </w:rPr>
        <w:t>市生态环境主管部门应当对在本市使用的非道路移动机械的名称、类别、数量、排放标准等数据进行信息采集，建立环保编码管理信息系统并组织实施。</w:t>
      </w:r>
    </w:p>
    <w:p>
      <w:pPr>
        <w:adjustRightInd w:val="0"/>
        <w:snapToGrid w:val="0"/>
        <w:spacing w:line="580" w:lineRule="exact"/>
        <w:ind w:firstLine="640" w:firstLineChars="200"/>
        <w:rPr>
          <w:rFonts w:ascii="宋体" w:hAnsi="宋体"/>
          <w:snapToGrid/>
        </w:rPr>
      </w:pPr>
      <w:r>
        <w:rPr>
          <w:rFonts w:hint="eastAsia" w:ascii="宋体" w:hAnsi="宋体" w:cs="仿宋_GB2312"/>
          <w:snapToGrid/>
        </w:rPr>
        <w:t>工业和信息化、住房和城乡建设、城市管理、城乡交通运输、城乡水务、农业农村、园林和林业绿化、口岸和物流等相关行业主管部门，应当组织、督促本行业使用的非道路移动机械在环保编码管理信息系统上进行编码登记，</w:t>
      </w:r>
      <w:r>
        <w:rPr>
          <w:rFonts w:hint="eastAsia" w:ascii="宋体" w:hAnsi="宋体"/>
          <w:snapToGrid/>
        </w:rPr>
        <w:t>并将污染物排放达标情况纳入日常管理。</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第二十七条</w:t>
      </w:r>
      <w:r>
        <w:rPr>
          <w:rFonts w:ascii="宋体" w:hAnsi="宋体" w:eastAsia="黑体"/>
          <w:snapToGrid/>
        </w:rPr>
        <w:t xml:space="preserve">  </w:t>
      </w:r>
      <w:r>
        <w:rPr>
          <w:rFonts w:hint="eastAsia" w:ascii="宋体" w:hAnsi="宋体"/>
          <w:snapToGrid/>
        </w:rPr>
        <w:t>政府投资的建设项目应当优先使用符合最严格污染物排放标准的非道路移动机械。</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第二十八条  </w:t>
      </w:r>
      <w:r>
        <w:rPr>
          <w:rFonts w:hint="eastAsia" w:ascii="宋体" w:hAnsi="宋体"/>
          <w:snapToGrid/>
        </w:rPr>
        <w:t>生产</w:t>
      </w:r>
      <w:r>
        <w:rPr>
          <w:rFonts w:hint="eastAsia" w:ascii="宋体" w:hAnsi="宋体" w:cs="仿宋_GB2312"/>
          <w:snapToGrid/>
        </w:rPr>
        <w:t>建设单位、</w:t>
      </w:r>
      <w:r>
        <w:rPr>
          <w:rFonts w:hint="eastAsia" w:ascii="宋体" w:hAnsi="宋体"/>
          <w:snapToGrid/>
        </w:rPr>
        <w:t>施工单位应当使用符合国家阶段性污染物排放标准的非道路移动机械，禁止使用经检验排放不合格的非道路移动机械。</w:t>
      </w:r>
    </w:p>
    <w:p>
      <w:pPr>
        <w:adjustRightInd w:val="0"/>
        <w:snapToGrid w:val="0"/>
        <w:spacing w:line="580" w:lineRule="exact"/>
        <w:ind w:firstLine="640" w:firstLineChars="200"/>
        <w:rPr>
          <w:rFonts w:ascii="宋体" w:hAnsi="宋体" w:cs="仿宋_GB2312"/>
          <w:snapToGrid/>
        </w:rPr>
      </w:pPr>
      <w:r>
        <w:rPr>
          <w:rFonts w:hint="eastAsia" w:ascii="宋体" w:hAnsi="宋体" w:cs="仿宋_GB2312"/>
          <w:snapToGrid/>
        </w:rPr>
        <w:t>生产建设单位在生产建设活动中，应当明确要求施工单位使用符合污染物排放标准的非道路移动机械。</w:t>
      </w:r>
    </w:p>
    <w:p>
      <w:pPr>
        <w:adjustRightInd w:val="0"/>
        <w:snapToGrid w:val="0"/>
        <w:spacing w:line="580" w:lineRule="exact"/>
        <w:ind w:firstLine="640" w:firstLineChars="200"/>
        <w:rPr>
          <w:rFonts w:ascii="宋体" w:hAnsi="宋体" w:cs="仿宋_GB2312"/>
          <w:snapToGrid/>
        </w:rPr>
      </w:pPr>
      <w:r>
        <w:rPr>
          <w:rFonts w:hint="eastAsia" w:ascii="宋体" w:hAnsi="宋体" w:cs="仿宋_GB2312"/>
          <w:snapToGrid/>
        </w:rPr>
        <w:t>租赁经营者不得出租或者出借超标排放的非道路移动机械。</w:t>
      </w:r>
    </w:p>
    <w:p>
      <w:pPr>
        <w:adjustRightInd w:val="0"/>
        <w:snapToGrid w:val="0"/>
        <w:spacing w:line="580" w:lineRule="exact"/>
        <w:ind w:firstLine="640" w:firstLineChars="200"/>
        <w:rPr>
          <w:rFonts w:ascii="宋体" w:hAnsi="宋体" w:cs="仿宋_GB2312"/>
          <w:snapToGrid/>
        </w:rPr>
      </w:pPr>
      <w:r>
        <w:rPr>
          <w:rFonts w:hint="eastAsia" w:ascii="宋体" w:hAnsi="宋体" w:eastAsia="黑体" w:cs="仿宋_GB2312"/>
          <w:snapToGrid/>
        </w:rPr>
        <w:t xml:space="preserve">第二十九条  </w:t>
      </w:r>
      <w:r>
        <w:rPr>
          <w:rFonts w:hint="eastAsia" w:ascii="宋体" w:hAnsi="宋体" w:cs="仿宋_GB2312"/>
          <w:snapToGrid/>
        </w:rPr>
        <w:t>市生态环境主管部门应当逐步通过电子标签、电子围栏、远程排放管理系统等手段对非道路移动机械的污染物排放状况进行监督管理。</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第三十条  </w:t>
      </w:r>
      <w:r>
        <w:rPr>
          <w:rFonts w:hint="eastAsia" w:ascii="宋体" w:hAnsi="宋体"/>
          <w:snapToGrid/>
        </w:rPr>
        <w:t>市生态环境主管部门应当</w:t>
      </w:r>
      <w:r>
        <w:rPr>
          <w:rFonts w:hint="eastAsia" w:ascii="宋体" w:hAnsi="宋体" w:cs="仿宋_GB2312"/>
          <w:snapToGrid/>
        </w:rPr>
        <w:t>会同相关行业主管部门</w:t>
      </w:r>
      <w:r>
        <w:rPr>
          <w:rFonts w:hint="eastAsia" w:ascii="宋体" w:hAnsi="宋体"/>
          <w:snapToGrid/>
        </w:rPr>
        <w:t>对非道路移动机械污染物排放状况进行监督检查，经检验排放不合格的，责令停止使用，并予以处理后撤场维修，检验合格后方可使用。</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第三十一条  </w:t>
      </w:r>
      <w:r>
        <w:rPr>
          <w:rFonts w:hint="eastAsia" w:ascii="宋体" w:hAnsi="宋体"/>
          <w:snapToGrid/>
        </w:rPr>
        <w:t>市人民政府可以根据本市大气环境质量状况，划定高排放非道路移动机械禁止使用区域，并提前向社会公告。</w:t>
      </w:r>
    </w:p>
    <w:p>
      <w:pPr>
        <w:adjustRightInd w:val="0"/>
        <w:snapToGrid w:val="0"/>
        <w:spacing w:line="580" w:lineRule="exact"/>
        <w:ind w:firstLine="640" w:firstLineChars="200"/>
        <w:rPr>
          <w:rFonts w:ascii="宋体" w:hAnsi="宋体" w:eastAsia="黑体"/>
          <w:snapToGrid/>
          <w:lang w:val="zh-CN"/>
        </w:rPr>
      </w:pPr>
      <w:r>
        <w:rPr>
          <w:rFonts w:hint="eastAsia" w:ascii="宋体" w:hAnsi="宋体"/>
          <w:snapToGrid/>
        </w:rPr>
        <w:t>前款禁止区域内非道路移动机械的类型、污染物排放标准依据法律法规和国家标准确定。</w:t>
      </w:r>
    </w:p>
    <w:p>
      <w:pPr>
        <w:adjustRightInd w:val="0"/>
        <w:snapToGrid w:val="0"/>
        <w:spacing w:line="580" w:lineRule="exact"/>
        <w:ind w:firstLine="2880" w:firstLineChars="900"/>
        <w:rPr>
          <w:rFonts w:ascii="宋体" w:hAnsi="宋体" w:eastAsia="黑体"/>
          <w:snapToGrid/>
        </w:rPr>
      </w:pPr>
    </w:p>
    <w:p>
      <w:pPr>
        <w:adjustRightInd w:val="0"/>
        <w:snapToGrid w:val="0"/>
        <w:spacing w:line="580" w:lineRule="exact"/>
        <w:ind w:firstLine="2880" w:firstLineChars="900"/>
        <w:rPr>
          <w:rFonts w:ascii="宋体" w:hAnsi="宋体" w:eastAsia="黑体"/>
          <w:snapToGrid/>
        </w:rPr>
      </w:pPr>
      <w:r>
        <w:rPr>
          <w:rFonts w:hint="eastAsia" w:ascii="宋体" w:hAnsi="宋体" w:eastAsia="黑体"/>
          <w:snapToGrid/>
        </w:rPr>
        <w:t>第五章</w:t>
      </w:r>
      <w:r>
        <w:rPr>
          <w:rFonts w:ascii="宋体" w:hAnsi="宋体" w:eastAsia="黑体"/>
          <w:snapToGrid/>
        </w:rPr>
        <w:t xml:space="preserve">  </w:t>
      </w:r>
      <w:r>
        <w:rPr>
          <w:rFonts w:hint="eastAsia" w:ascii="宋体" w:hAnsi="宋体" w:eastAsia="黑体"/>
          <w:snapToGrid/>
        </w:rPr>
        <w:t>法律责任</w:t>
      </w:r>
    </w:p>
    <w:p>
      <w:pPr>
        <w:adjustRightInd w:val="0"/>
        <w:snapToGrid w:val="0"/>
        <w:spacing w:line="580" w:lineRule="exact"/>
        <w:ind w:firstLine="640" w:firstLineChars="200"/>
        <w:rPr>
          <w:rFonts w:ascii="宋体" w:hAnsi="宋体" w:eastAsia="黑体"/>
          <w:snapToGrid/>
        </w:rPr>
      </w:pP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第三十二条  </w:t>
      </w:r>
      <w:r>
        <w:rPr>
          <w:rFonts w:hint="eastAsia" w:ascii="宋体" w:hAnsi="宋体"/>
          <w:snapToGrid/>
        </w:rPr>
        <w:t>违反本条例规定的行为，法律、法规已规定法律责任的，从其规定；法律、法规未规定法律责任的，依照本条例规定执行。</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第三十三条  </w:t>
      </w:r>
      <w:r>
        <w:rPr>
          <w:rFonts w:hint="eastAsia" w:ascii="宋体" w:hAnsi="宋体"/>
          <w:snapToGrid/>
        </w:rPr>
        <w:t>违反本条例规定，行驶的机动车排放黑烟等明显可视污染物的，由公安机关交通管理部门责令限期维修，处二百元罚款；使用的非道路移动机械排放黑烟等明显可视污染物的，由市生态环境主管部门责令限期维修，处二百元罚款。</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第三十四条</w:t>
      </w:r>
      <w:r>
        <w:rPr>
          <w:rFonts w:ascii="宋体" w:hAnsi="宋体" w:eastAsia="黑体"/>
          <w:snapToGrid/>
        </w:rPr>
        <w:t xml:space="preserve">  </w:t>
      </w:r>
      <w:r>
        <w:rPr>
          <w:rFonts w:hint="eastAsia" w:ascii="宋体" w:hAnsi="宋体"/>
          <w:snapToGrid/>
        </w:rPr>
        <w:t>违反本条例规定，机动车进入限制行驶区域及其他违反市人民政府防治大气污染交通管制措施规定的，由公安机关交通管理部门处二百元罚款。</w:t>
      </w:r>
    </w:p>
    <w:p>
      <w:pPr>
        <w:adjustRightInd w:val="0"/>
        <w:snapToGrid w:val="0"/>
        <w:spacing w:line="580" w:lineRule="exact"/>
        <w:ind w:firstLine="640" w:firstLineChars="200"/>
        <w:rPr>
          <w:rFonts w:ascii="宋体" w:hAnsi="宋体" w:cs="仿宋_GB2312"/>
          <w:snapToGrid/>
        </w:rPr>
      </w:pPr>
      <w:r>
        <w:rPr>
          <w:rFonts w:hint="eastAsia" w:ascii="宋体" w:hAnsi="宋体" w:eastAsia="黑体"/>
          <w:snapToGrid/>
        </w:rPr>
        <w:t>第三十五条</w:t>
      </w:r>
      <w:r>
        <w:rPr>
          <w:rFonts w:ascii="宋体" w:hAnsi="宋体" w:eastAsia="黑体"/>
          <w:snapToGrid/>
        </w:rPr>
        <w:t xml:space="preserve">  </w:t>
      </w:r>
      <w:r>
        <w:rPr>
          <w:rFonts w:hint="eastAsia" w:ascii="宋体" w:hAnsi="宋体"/>
          <w:snapToGrid/>
        </w:rPr>
        <w:t>违反本条例规定，</w:t>
      </w:r>
      <w:r>
        <w:rPr>
          <w:rFonts w:hint="eastAsia" w:ascii="宋体" w:hAnsi="宋体" w:cs="仿宋_GB2312"/>
          <w:snapToGrid/>
        </w:rPr>
        <w:t>在禁止使用高排放非道路移动机械的区域使用高排放非道路移动机械的，由市生态环境主管部门责令改正，处五百元罚款。</w:t>
      </w:r>
    </w:p>
    <w:p>
      <w:pPr>
        <w:adjustRightInd w:val="0"/>
        <w:snapToGrid w:val="0"/>
        <w:spacing w:line="580" w:lineRule="exact"/>
        <w:ind w:firstLine="643"/>
        <w:rPr>
          <w:rFonts w:ascii="宋体" w:hAnsi="宋体" w:cs="仿宋_GB2312"/>
          <w:snapToGrid/>
        </w:rPr>
      </w:pPr>
      <w:r>
        <w:rPr>
          <w:rFonts w:hint="eastAsia" w:ascii="宋体" w:hAnsi="宋体" w:eastAsia="黑体" w:cs="仿宋_GB2312"/>
          <w:snapToGrid/>
        </w:rPr>
        <w:t xml:space="preserve">第三十六条  </w:t>
      </w:r>
      <w:r>
        <w:rPr>
          <w:rFonts w:hint="eastAsia" w:ascii="宋体" w:hAnsi="宋体" w:cs="仿宋_GB2312"/>
          <w:snapToGrid/>
        </w:rPr>
        <w:t>机动车和非道路移动机械所有人、使用人违法排放污染物，或者负有监督管理职责的部门</w:t>
      </w:r>
      <w:r>
        <w:rPr>
          <w:rFonts w:hint="eastAsia" w:ascii="宋体" w:hAnsi="宋体"/>
          <w:snapToGrid/>
          <w:color w:val="242424"/>
        </w:rPr>
        <w:t>违法行使职权或者不作为，</w:t>
      </w:r>
      <w:r>
        <w:rPr>
          <w:rFonts w:hint="eastAsia" w:ascii="宋体" w:hAnsi="宋体" w:cs="仿宋_GB2312"/>
          <w:snapToGrid/>
        </w:rPr>
        <w:t>破坏生态环境，损害社会公共利益的，法律规定的机关和有关组织可以依法提起公益诉讼。</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第三十七条</w:t>
      </w:r>
      <w:r>
        <w:rPr>
          <w:rFonts w:ascii="宋体" w:hAnsi="宋体" w:eastAsia="黑体"/>
          <w:snapToGrid/>
        </w:rPr>
        <w:t xml:space="preserve">  </w:t>
      </w:r>
      <w:r>
        <w:rPr>
          <w:rFonts w:hint="eastAsia" w:ascii="宋体" w:hAnsi="宋体"/>
          <w:snapToGrid/>
        </w:rPr>
        <w:t>违反本条例规定应当给予治安管理处罚的，由公安机关依照《中华人民共和国治安管理处罚法》的有关规定进行处罚；构成犯罪的，依法追究刑事责任。</w:t>
      </w: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第三十八条  </w:t>
      </w:r>
      <w:r>
        <w:rPr>
          <w:rFonts w:hint="eastAsia" w:ascii="宋体" w:hAnsi="宋体"/>
          <w:snapToGrid/>
        </w:rPr>
        <w:t>生态环境主管部门和相关部门及其工作人员滥用职权、玩忽职守、徇私舞弊、弄虚作假的，依法给予处分；构成犯罪的，依法追究刑事责任。</w:t>
      </w:r>
    </w:p>
    <w:p>
      <w:pPr>
        <w:adjustRightInd w:val="0"/>
        <w:snapToGrid w:val="0"/>
        <w:spacing w:line="580" w:lineRule="exact"/>
        <w:jc w:val="center"/>
        <w:rPr>
          <w:rFonts w:ascii="宋体" w:hAnsi="宋体" w:eastAsia="黑体"/>
          <w:snapToGrid/>
        </w:rPr>
      </w:pPr>
    </w:p>
    <w:p>
      <w:pPr>
        <w:adjustRightInd w:val="0"/>
        <w:snapToGrid w:val="0"/>
        <w:spacing w:line="580" w:lineRule="exact"/>
        <w:jc w:val="center"/>
        <w:rPr>
          <w:rFonts w:ascii="宋体" w:hAnsi="宋体" w:eastAsia="黑体"/>
          <w:snapToGrid/>
        </w:rPr>
      </w:pPr>
      <w:r>
        <w:rPr>
          <w:rFonts w:hint="eastAsia" w:ascii="宋体" w:hAnsi="宋体" w:eastAsia="黑体"/>
          <w:snapToGrid/>
        </w:rPr>
        <w:t>第六章</w:t>
      </w:r>
      <w:r>
        <w:rPr>
          <w:rFonts w:ascii="宋体" w:hAnsi="宋体" w:eastAsia="黑体"/>
          <w:snapToGrid/>
        </w:rPr>
        <w:t xml:space="preserve">  </w:t>
      </w:r>
      <w:r>
        <w:rPr>
          <w:rFonts w:hint="eastAsia" w:ascii="宋体" w:hAnsi="宋体" w:eastAsia="黑体"/>
          <w:snapToGrid/>
        </w:rPr>
        <w:t>附则</w:t>
      </w:r>
    </w:p>
    <w:p>
      <w:pPr>
        <w:adjustRightInd w:val="0"/>
        <w:snapToGrid w:val="0"/>
        <w:spacing w:line="580" w:lineRule="exact"/>
        <w:ind w:firstLine="640" w:firstLineChars="200"/>
        <w:rPr>
          <w:rFonts w:ascii="宋体" w:hAnsi="宋体" w:eastAsia="黑体"/>
          <w:snapToGrid/>
        </w:rPr>
      </w:pPr>
    </w:p>
    <w:p>
      <w:pPr>
        <w:adjustRightInd w:val="0"/>
        <w:snapToGrid w:val="0"/>
        <w:spacing w:line="580" w:lineRule="exact"/>
        <w:ind w:firstLine="640" w:firstLineChars="200"/>
        <w:rPr>
          <w:rFonts w:ascii="宋体" w:hAnsi="宋体"/>
          <w:snapToGrid/>
        </w:rPr>
      </w:pPr>
      <w:r>
        <w:rPr>
          <w:rFonts w:hint="eastAsia" w:ascii="宋体" w:hAnsi="宋体" w:eastAsia="黑体"/>
          <w:snapToGrid/>
        </w:rPr>
        <w:t xml:space="preserve">第三十九条  </w:t>
      </w:r>
      <w:r>
        <w:rPr>
          <w:rFonts w:hint="eastAsia" w:ascii="宋体" w:hAnsi="宋体"/>
          <w:snapToGrid/>
        </w:rPr>
        <w:t>本条例所称机动车是指由内燃机动力装置驱动或者牵引的，上道路行驶的，供人员乘用或者用于运送物品以及进行专项作业的轮式车辆。</w:t>
      </w:r>
    </w:p>
    <w:p>
      <w:pPr>
        <w:adjustRightInd w:val="0"/>
        <w:snapToGrid w:val="0"/>
        <w:spacing w:line="580" w:lineRule="exact"/>
        <w:ind w:firstLine="640" w:firstLineChars="200"/>
        <w:rPr>
          <w:rFonts w:ascii="宋体" w:hAnsi="宋体"/>
          <w:snapToGrid/>
        </w:rPr>
      </w:pPr>
      <w:r>
        <w:rPr>
          <w:rFonts w:hint="eastAsia" w:ascii="宋体" w:hAnsi="宋体"/>
          <w:snapToGrid/>
        </w:rPr>
        <w:t>本条例所称非道路移动机械是指装配有发动机的移动机械和可运输工业设备，包括国家标准和技术规范确定的工程机械、林业机械、装卸机械、农业机械、钻探设备、机场地勤设备、发电机组等。</w:t>
      </w:r>
    </w:p>
    <w:p>
      <w:pPr>
        <w:adjustRightInd w:val="0"/>
        <w:snapToGrid w:val="0"/>
        <w:spacing w:line="580" w:lineRule="exact"/>
        <w:ind w:firstLine="640" w:firstLineChars="200"/>
        <w:rPr>
          <w:rFonts w:ascii="宋体" w:hAnsi="宋体" w:cs="仿宋_GB2312"/>
          <w:snapToGrid/>
        </w:rPr>
      </w:pPr>
      <w:r>
        <w:rPr>
          <w:rFonts w:hint="eastAsia" w:ascii="宋体" w:hAnsi="宋体" w:eastAsia="黑体"/>
          <w:snapToGrid/>
        </w:rPr>
        <w:t xml:space="preserve">第四十条  </w:t>
      </w:r>
      <w:r>
        <w:rPr>
          <w:rFonts w:hint="eastAsia" w:ascii="宋体" w:hAnsi="宋体"/>
          <w:snapToGrid/>
        </w:rPr>
        <w:t>因国防需要、应急救援等公共利益需要使用的机动车和非道路移动机械，以及</w:t>
      </w:r>
      <w:r>
        <w:rPr>
          <w:rFonts w:hint="eastAsia" w:ascii="宋体" w:hAnsi="宋体" w:cs="仿宋_GB2312"/>
          <w:snapToGrid/>
        </w:rPr>
        <w:t>农忙和灌溉时节需要使用的农业机械，</w:t>
      </w:r>
      <w:r>
        <w:rPr>
          <w:rFonts w:hint="eastAsia" w:ascii="宋体" w:hAnsi="宋体"/>
          <w:snapToGrid/>
        </w:rPr>
        <w:t>不适用本条例。</w:t>
      </w:r>
    </w:p>
    <w:p>
      <w:pPr>
        <w:adjustRightInd w:val="0"/>
        <w:snapToGrid w:val="0"/>
        <w:spacing w:line="580" w:lineRule="exact"/>
        <w:ind w:left="7360" w:leftChars="200" w:hanging="6720" w:hangingChars="2100"/>
        <w:rPr>
          <w:rFonts w:ascii="宋体" w:hAnsi="宋体"/>
          <w:snapToGrid/>
        </w:rPr>
      </w:pPr>
      <w:r>
        <w:rPr>
          <w:rFonts w:hint="eastAsia" w:ascii="宋体" w:hAnsi="宋体" w:eastAsia="黑体"/>
          <w:snapToGrid/>
        </w:rPr>
        <w:t xml:space="preserve">第四十一条  </w:t>
      </w:r>
      <w:r>
        <w:rPr>
          <w:rFonts w:hint="eastAsia" w:ascii="宋体" w:hAnsi="宋体"/>
          <w:snapToGrid/>
        </w:rPr>
        <w:t>本条例</w:t>
      </w:r>
      <w:r>
        <w:rPr>
          <w:rFonts w:hint="eastAsia" w:ascii="仿宋_GB2312" w:hAnsi="宋体"/>
          <w:snapToGrid/>
        </w:rPr>
        <w:t>自2020年3月1日起施行</w:t>
      </w:r>
      <w:r>
        <w:rPr>
          <w:rFonts w:hint="eastAsia" w:ascii="宋体" w:hAnsi="宋体"/>
          <w:snapToGrid/>
        </w:rPr>
        <w:t>。</w:t>
      </w:r>
    </w:p>
    <w:p>
      <w:pPr>
        <w:pStyle w:val="5"/>
        <w:spacing w:after="0" w:line="580" w:lineRule="exact"/>
        <w:ind w:left="640" w:firstLine="640"/>
      </w:pPr>
    </w:p>
    <w:p>
      <w:pPr>
        <w:pStyle w:val="5"/>
        <w:spacing w:after="0" w:line="580" w:lineRule="exact"/>
        <w:ind w:left="640" w:firstLine="64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76676"/>
    <w:rsid w:val="4A27667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2020-02-24T02:50:00Z</dcterms:created>
  <dc:creator>苏健</dc:creator>
  <cp:lastModifiedBy>苏健</cp:lastModifiedBy>
  <dcterms:modified xsi:type="dcterms:W3CDTF">2020-02-24T02:52:13Z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