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方正小标宋简体"/>
          <w:color w:val="000000"/>
        </w:rPr>
      </w:pPr>
    </w:p>
    <w:p>
      <w:pPr>
        <w:jc w:val="center"/>
        <w:rPr>
          <w:rFonts w:ascii="宋体" w:hAnsi="宋体" w:eastAsia="宋体" w:cs="方正小标宋简体"/>
          <w:color w:val="000000"/>
        </w:rPr>
      </w:pPr>
    </w:p>
    <w:p>
      <w:pPr>
        <w:spacing w:line="660" w:lineRule="exact"/>
        <w:jc w:val="center"/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烟台市人民代表大会常务委员会</w:t>
      </w:r>
    </w:p>
    <w:p>
      <w:pPr>
        <w:spacing w:line="660" w:lineRule="exact"/>
        <w:jc w:val="center"/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关于修改《烟台市燃放烟花爆竹管理条例》</w:t>
      </w:r>
    </w:p>
    <w:p>
      <w:pPr>
        <w:widowControl/>
        <w:shd w:val="clear" w:color="auto" w:fill="FFFFFF"/>
        <w:jc w:val="center"/>
        <w:rPr>
          <w:rFonts w:hint="eastAsia"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的决定</w:t>
      </w:r>
    </w:p>
    <w:p>
      <w:pPr>
        <w:pStyle w:val="2"/>
      </w:pPr>
    </w:p>
    <w:p>
      <w:pPr>
        <w:widowControl/>
        <w:shd w:val="clear" w:color="auto" w:fill="FFFFFF"/>
        <w:spacing w:line="560" w:lineRule="exact"/>
        <w:ind w:right="480" w:rightChars="150" w:firstLine="480" w:firstLineChars="150"/>
        <w:jc w:val="both"/>
        <w:rPr>
          <w:rFonts w:hint="eastAsia" w:ascii="楷体_GB2312" w:hAnsi="宋体" w:eastAsia="楷体_GB2312" w:cs="宋体"/>
          <w:color w:val="000000"/>
        </w:rPr>
      </w:pPr>
      <w:r>
        <w:rPr>
          <w:rFonts w:hint="eastAsia" w:ascii="楷体_GB2312" w:hAnsi="宋体" w:eastAsia="楷体_GB2312" w:cs="宋体"/>
          <w:color w:val="000000"/>
        </w:rPr>
        <w:t>（20</w:t>
      </w:r>
      <w:r>
        <w:rPr>
          <w:rFonts w:ascii="楷体_GB2312" w:hAnsi="宋体" w:eastAsia="楷体_GB2312" w:cs="宋体"/>
          <w:color w:val="000000"/>
        </w:rPr>
        <w:t>21</w:t>
      </w:r>
      <w:r>
        <w:rPr>
          <w:rFonts w:hint="eastAsia" w:ascii="楷体_GB2312" w:hAnsi="宋体" w:eastAsia="楷体_GB2312" w:cs="宋体"/>
          <w:color w:val="000000"/>
        </w:rPr>
        <w:t>年10月2</w:t>
      </w:r>
      <w:r>
        <w:rPr>
          <w:rFonts w:ascii="楷体_GB2312" w:hAnsi="宋体" w:eastAsia="楷体_GB2312" w:cs="宋体"/>
          <w:color w:val="000000"/>
        </w:rPr>
        <w:t>8</w:t>
      </w:r>
      <w:r>
        <w:rPr>
          <w:rFonts w:hint="eastAsia" w:ascii="楷体_GB2312" w:hAnsi="宋体" w:eastAsia="楷体_GB2312" w:cs="宋体"/>
          <w:color w:val="000000"/>
        </w:rPr>
        <w:t>日烟台市第十七届人民代表大会</w:t>
      </w:r>
    </w:p>
    <w:p>
      <w:pPr>
        <w:widowControl/>
        <w:shd w:val="clear" w:color="auto" w:fill="FFFFFF"/>
        <w:spacing w:line="560" w:lineRule="exact"/>
        <w:ind w:left="320" w:leftChars="100" w:right="480" w:rightChars="150" w:firstLine="160" w:firstLineChars="50"/>
        <w:jc w:val="both"/>
        <w:rPr>
          <w:rFonts w:ascii="楷体_GB2312" w:hAnsi="宋体" w:eastAsia="楷体_GB2312" w:cs="宋体"/>
          <w:color w:val="000000"/>
        </w:rPr>
      </w:pPr>
      <w:r>
        <w:rPr>
          <w:rFonts w:hint="eastAsia" w:ascii="楷体_GB2312" w:hAnsi="宋体" w:eastAsia="楷体_GB2312" w:cs="宋体"/>
          <w:color w:val="000000"/>
        </w:rPr>
        <w:t>常务委员会第四十一次会议通过  20</w:t>
      </w:r>
      <w:r>
        <w:rPr>
          <w:rFonts w:ascii="楷体_GB2312" w:hAnsi="宋体" w:eastAsia="楷体_GB2312" w:cs="宋体"/>
          <w:color w:val="000000"/>
        </w:rPr>
        <w:t>21</w:t>
      </w:r>
      <w:r>
        <w:rPr>
          <w:rFonts w:hint="eastAsia" w:ascii="楷体_GB2312" w:hAnsi="宋体" w:eastAsia="楷体_GB2312" w:cs="宋体"/>
          <w:color w:val="000000"/>
        </w:rPr>
        <w:t>年1</w:t>
      </w:r>
      <w:r>
        <w:rPr>
          <w:rFonts w:ascii="楷体_GB2312" w:hAnsi="宋体" w:eastAsia="楷体_GB2312" w:cs="宋体"/>
          <w:color w:val="000000"/>
        </w:rPr>
        <w:t>2</w:t>
      </w:r>
      <w:r>
        <w:rPr>
          <w:rFonts w:hint="eastAsia" w:ascii="楷体_GB2312" w:hAnsi="宋体" w:eastAsia="楷体_GB2312" w:cs="宋体"/>
          <w:color w:val="000000"/>
        </w:rPr>
        <w:t>月</w:t>
      </w:r>
      <w:r>
        <w:rPr>
          <w:rFonts w:ascii="楷体_GB2312" w:hAnsi="宋体" w:eastAsia="楷体_GB2312" w:cs="宋体"/>
          <w:color w:val="000000"/>
        </w:rPr>
        <w:t>3</w:t>
      </w:r>
      <w:r>
        <w:rPr>
          <w:rFonts w:hint="eastAsia" w:ascii="楷体_GB2312" w:hAnsi="宋体" w:eastAsia="楷体_GB2312" w:cs="宋体"/>
          <w:color w:val="000000"/>
        </w:rPr>
        <w:t>日</w:t>
      </w:r>
      <w:r>
        <w:rPr>
          <w:rFonts w:hint="eastAsia" w:ascii="楷体_GB2312" w:eastAsia="楷体_GB2312"/>
          <w:color w:val="000000"/>
        </w:rPr>
        <w:t>山东省第十三届人民代表大会常务委员会第三十二次会议批准</w:t>
      </w:r>
      <w:r>
        <w:rPr>
          <w:rFonts w:hint="eastAsia" w:ascii="楷体_GB2312" w:hAnsi="宋体" w:eastAsia="楷体_GB2312" w:cs="宋体"/>
          <w:color w:val="000000"/>
        </w:rPr>
        <w:t>）</w:t>
      </w:r>
    </w:p>
    <w:p>
      <w:pPr>
        <w:spacing w:line="560" w:lineRule="exact"/>
        <w:ind w:firstLine="566" w:firstLineChars="177"/>
        <w:rPr>
          <w:rFonts w:ascii="宋体" w:hAnsi="宋体" w:eastAsia="宋体" w:cs="仿宋_GB2312"/>
          <w:color w:val="000000"/>
        </w:rPr>
      </w:pPr>
      <w:bookmarkStart w:id="0" w:name="_GoBack"/>
      <w:bookmarkEnd w:id="0"/>
    </w:p>
    <w:p>
      <w:pPr>
        <w:spacing w:line="520" w:lineRule="exact"/>
        <w:ind w:firstLine="640" w:firstLineChars="200"/>
        <w:rPr>
          <w:rFonts w:ascii="仿宋_GB2312" w:hAnsi="仿宋"/>
        </w:rPr>
      </w:pPr>
      <w:r>
        <w:rPr>
          <w:rFonts w:hint="eastAsia" w:ascii="仿宋_GB2312" w:hAnsi="仿宋" w:cs="仿宋_GB2312"/>
        </w:rPr>
        <w:t>烟台市第十七届人民代表大会常务委员会第四十一次会议决定对《烟台市燃放烟花爆竹管理条例》作如下修改：</w:t>
      </w:r>
    </w:p>
    <w:p>
      <w:pPr>
        <w:spacing w:line="520" w:lineRule="exact"/>
        <w:ind w:firstLine="640" w:firstLineChars="200"/>
        <w:rPr>
          <w:rFonts w:ascii="仿宋_GB2312" w:cs="仿宋_GB2312"/>
          <w:color w:val="000000"/>
        </w:rPr>
      </w:pPr>
      <w:r>
        <w:rPr>
          <w:rFonts w:hint="eastAsia" w:ascii="黑体" w:hAnsi="黑体" w:eastAsia="黑体" w:cs="仿宋_GB2312"/>
          <w:color w:val="000000"/>
        </w:rPr>
        <w:t>一、</w:t>
      </w:r>
      <w:r>
        <w:rPr>
          <w:rFonts w:hint="eastAsia" w:ascii="仿宋_GB2312" w:hAnsi="仿宋_GB2312" w:cs="仿宋_GB2312"/>
          <w:color w:val="000000"/>
        </w:rPr>
        <w:t>将第二条修改为：“本市行政区域内燃放烟花爆竹及其监督管理活动，适用本条例。”</w:t>
      </w:r>
    </w:p>
    <w:p>
      <w:pPr>
        <w:spacing w:line="520" w:lineRule="exact"/>
        <w:ind w:firstLine="640" w:firstLineChars="200"/>
        <w:rPr>
          <w:rFonts w:ascii="仿宋_GB2312" w:hAnsi="仿宋_GB2312" w:cs="仿宋_GB2312"/>
          <w:color w:val="000000"/>
        </w:rPr>
      </w:pPr>
      <w:r>
        <w:rPr>
          <w:rFonts w:hint="eastAsia" w:ascii="黑体" w:hAnsi="黑体" w:eastAsia="黑体" w:cs="仿宋_GB2312"/>
          <w:color w:val="000000"/>
        </w:rPr>
        <w:t>二、</w:t>
      </w:r>
      <w:r>
        <w:rPr>
          <w:rFonts w:hint="eastAsia" w:ascii="仿宋_GB2312" w:hAnsi="仿宋_GB2312" w:cs="仿宋_GB2312"/>
          <w:color w:val="000000"/>
        </w:rPr>
        <w:t>增加一条，作为第三条：“本市燃放烟花爆竹管理分为禁止燃放区和一般管理区。”</w:t>
      </w:r>
      <w:r>
        <w:rPr>
          <w:rFonts w:ascii="仿宋_GB2312" w:hAnsi="仿宋_GB2312" w:cs="仿宋_GB2312"/>
          <w:color w:val="000000"/>
        </w:rPr>
        <w:t xml:space="preserve"> </w:t>
      </w:r>
    </w:p>
    <w:p>
      <w:pPr>
        <w:spacing w:line="520" w:lineRule="exact"/>
        <w:ind w:firstLine="640" w:firstLineChars="200"/>
        <w:rPr>
          <w:rFonts w:ascii="仿宋_GB2312" w:cs="仿宋_GB2312"/>
          <w:color w:val="000000"/>
        </w:rPr>
      </w:pPr>
      <w:r>
        <w:rPr>
          <w:rFonts w:hint="eastAsia" w:ascii="黑体" w:hAnsi="黑体" w:eastAsia="黑体" w:cs="仿宋_GB2312"/>
          <w:color w:val="000000"/>
        </w:rPr>
        <w:t>三、</w:t>
      </w:r>
      <w:r>
        <w:rPr>
          <w:rFonts w:hint="eastAsia" w:ascii="仿宋_GB2312" w:hAnsi="仿宋_GB2312" w:cs="仿宋_GB2312"/>
          <w:color w:val="000000"/>
        </w:rPr>
        <w:t>增加一条，作为第四条：“禁止燃放区范围内，禁止销售、储存、燃放烟花爆竹。</w:t>
      </w:r>
      <w:r>
        <w:rPr>
          <w:rFonts w:hint="eastAsia" w:ascii="仿宋_GB2312" w:hAnsi="仿宋" w:cs="仿宋_GB2312"/>
          <w:color w:val="000000"/>
        </w:rPr>
        <w:t>禁止燃放区为：（一）芝罘区、福山区、莱山区、牟平区、蓬莱区、烟台经济技术开发区、烟台高新技术产业开发区、长岛海洋生态文明综合试验区、昆嵛山国家级自然保护区；（二）海阳市、莱阳市、栖霞市、龙口市、招远市、莱州市的建成区。建成区的具体范围由各市人民政府划定，并向社会公布。”</w:t>
      </w:r>
    </w:p>
    <w:p>
      <w:pPr>
        <w:spacing w:line="520" w:lineRule="exact"/>
        <w:ind w:firstLine="640" w:firstLineChars="200"/>
        <w:rPr>
          <w:rFonts w:ascii="仿宋_GB2312" w:hAnsi="仿宋_GB2312" w:cs="仿宋_GB2312"/>
          <w:color w:val="000000"/>
        </w:rPr>
      </w:pPr>
      <w:r>
        <w:rPr>
          <w:rFonts w:hint="eastAsia" w:ascii="黑体" w:hAnsi="黑体" w:eastAsia="黑体" w:cs="仿宋_GB2312"/>
          <w:color w:val="000000"/>
        </w:rPr>
        <w:t>四、</w:t>
      </w:r>
      <w:r>
        <w:rPr>
          <w:rFonts w:hint="eastAsia" w:ascii="仿宋_GB2312" w:hAnsi="仿宋_GB2312" w:cs="仿宋_GB2312"/>
          <w:color w:val="000000"/>
        </w:rPr>
        <w:t>将第六条改为第五条，增加一款，作为第一款：“</w:t>
      </w:r>
      <w:r>
        <w:rPr>
          <w:rFonts w:hint="eastAsia" w:ascii="仿宋_GB2312" w:hAnsi="仿宋" w:cs="仿宋_GB2312"/>
          <w:color w:val="000000"/>
        </w:rPr>
        <w:t>禁止燃放区以外的区域为一般管理区。”第二款增加“一般管理区内，”将第二款第一项的“养老机构”修改为</w:t>
      </w:r>
      <w:r>
        <w:rPr>
          <w:rFonts w:hint="eastAsia" w:ascii="仿宋_GB2312" w:hAnsi="宋体" w:cs="仿宋_GB2312"/>
          <w:color w:val="000000"/>
        </w:rPr>
        <w:t>“</w:t>
      </w:r>
      <w:r>
        <w:rPr>
          <w:rFonts w:hint="eastAsia" w:ascii="仿宋_GB2312" w:hAnsi="仿宋" w:cs="仿宋_GB2312"/>
          <w:color w:val="000000"/>
        </w:rPr>
        <w:t>民政服务机</w:t>
      </w:r>
      <w:r>
        <w:rPr>
          <w:rFonts w:hint="eastAsia" w:ascii="仿宋_GB2312" w:hAnsi="宋体" w:cs="仿宋_GB2312"/>
          <w:color w:val="000000"/>
        </w:rPr>
        <w:t>构”，第二款第二项增加“</w:t>
      </w:r>
      <w:r>
        <w:rPr>
          <w:rFonts w:hint="eastAsia" w:ascii="仿宋_GB2312" w:hAnsi="仿宋" w:cs="仿宋_GB2312"/>
          <w:color w:val="000000"/>
        </w:rPr>
        <w:t>建筑施工工地”。</w:t>
      </w:r>
      <w:r>
        <w:rPr>
          <w:rFonts w:ascii="仿宋_GB2312" w:hAnsi="仿宋_GB2312" w:cs="仿宋_GB2312"/>
          <w:color w:val="000000"/>
        </w:rPr>
        <w:t xml:space="preserve"> </w:t>
      </w:r>
    </w:p>
    <w:p>
      <w:pPr>
        <w:spacing w:line="520" w:lineRule="exact"/>
        <w:ind w:firstLine="640" w:firstLineChars="200"/>
        <w:rPr>
          <w:rFonts w:ascii="仿宋_GB2312" w:cs="仿宋_GB2312"/>
          <w:color w:val="000000"/>
        </w:rPr>
      </w:pPr>
      <w:r>
        <w:rPr>
          <w:rFonts w:hint="eastAsia" w:ascii="黑体" w:hAnsi="黑体" w:eastAsia="黑体" w:cs="仿宋_GB2312"/>
          <w:color w:val="000000"/>
        </w:rPr>
        <w:t>五、</w:t>
      </w:r>
      <w:r>
        <w:rPr>
          <w:rFonts w:hint="eastAsia" w:ascii="仿宋_GB2312" w:hAnsi="仿宋_GB2312" w:cs="仿宋_GB2312"/>
          <w:color w:val="000000"/>
        </w:rPr>
        <w:t>将第三条第一款、第五条第一款中的“区人民政府”修改为“区（市）人民政府”。</w:t>
      </w:r>
    </w:p>
    <w:p>
      <w:pPr>
        <w:spacing w:line="520" w:lineRule="exact"/>
        <w:ind w:firstLine="640" w:firstLineChars="200"/>
        <w:rPr>
          <w:rFonts w:ascii="仿宋_GB2312" w:hAnsi="仿宋_GB2312" w:cs="仿宋_GB2312"/>
          <w:color w:val="000000"/>
        </w:rPr>
      </w:pPr>
      <w:r>
        <w:rPr>
          <w:rFonts w:hint="eastAsia" w:ascii="黑体" w:hAnsi="黑体" w:eastAsia="黑体" w:cs="仿宋_GB2312"/>
          <w:color w:val="000000"/>
        </w:rPr>
        <w:t>六、</w:t>
      </w:r>
      <w:r>
        <w:rPr>
          <w:rFonts w:hint="eastAsia" w:ascii="仿宋_GB2312" w:hAnsi="仿宋_GB2312" w:cs="仿宋_GB2312"/>
          <w:color w:val="000000"/>
        </w:rPr>
        <w:t>将第三条改为第六条，第三款修改为：“教育、民政、生态环境、城管、应急、市场监管等部门应当按照各自职责，做好燃放烟花爆竹管理的相关工作。”</w:t>
      </w:r>
      <w:r>
        <w:rPr>
          <w:rFonts w:ascii="仿宋_GB2312" w:hAnsi="仿宋_GB2312" w:cs="仿宋_GB2312"/>
          <w:color w:val="000000"/>
        </w:rPr>
        <w:t xml:space="preserve"> </w:t>
      </w:r>
    </w:p>
    <w:p>
      <w:pPr>
        <w:spacing w:line="520" w:lineRule="exact"/>
        <w:ind w:firstLine="640" w:firstLineChars="200"/>
        <w:rPr>
          <w:rFonts w:ascii="仿宋_GB2312" w:cs="仿宋_GB2312"/>
          <w:color w:val="000000"/>
        </w:rPr>
      </w:pPr>
      <w:r>
        <w:rPr>
          <w:rFonts w:hint="eastAsia" w:ascii="黑体" w:hAnsi="黑体" w:eastAsia="黑体" w:cs="仿宋_GB2312"/>
          <w:color w:val="000000"/>
        </w:rPr>
        <w:t>七、</w:t>
      </w:r>
      <w:r>
        <w:rPr>
          <w:rFonts w:hint="eastAsia" w:ascii="仿宋_GB2312" w:hAnsi="仿宋_GB2312" w:cs="仿宋_GB2312"/>
          <w:color w:val="000000"/>
        </w:rPr>
        <w:t>将第四条改为第七条，“乡（镇）人民政府”修改为“乡镇人民政府”，“村（居）民委员会”修改为“村民委员会、居民委员会”；将第五条改为第八条；将第七条改为第九条，删除第一款。</w:t>
      </w:r>
    </w:p>
    <w:p>
      <w:pPr>
        <w:spacing w:line="520" w:lineRule="exact"/>
        <w:ind w:firstLine="640" w:firstLineChars="200"/>
        <w:rPr>
          <w:rFonts w:ascii="仿宋_GB2312" w:hAnsi="仿宋_GB2312" w:cs="仿宋_GB2312"/>
          <w:b/>
          <w:bCs/>
          <w:color w:val="000000"/>
        </w:rPr>
      </w:pPr>
      <w:r>
        <w:rPr>
          <w:rFonts w:hint="eastAsia" w:ascii="黑体" w:hAnsi="黑体" w:eastAsia="黑体" w:cs="仿宋_GB2312"/>
          <w:color w:val="000000"/>
        </w:rPr>
        <w:t>八、</w:t>
      </w:r>
      <w:r>
        <w:rPr>
          <w:rFonts w:hint="eastAsia" w:ascii="仿宋_GB2312" w:hAnsi="仿宋_GB2312" w:cs="仿宋_GB2312"/>
          <w:color w:val="000000"/>
        </w:rPr>
        <w:t>将第八条改为第十条，修改为：“</w:t>
      </w:r>
      <w:r>
        <w:rPr>
          <w:rFonts w:hint="eastAsia" w:ascii="仿宋_GB2312" w:hAnsi="Verdana" w:cs="仿宋_GB2312"/>
          <w:color w:val="000000"/>
        </w:rPr>
        <w:t>重大节庆活动需举办焰火晚会</w:t>
      </w:r>
      <w:r>
        <w:rPr>
          <w:rFonts w:hint="eastAsia" w:ascii="仿宋_GB2312" w:hAnsi="宋体" w:cs="仿宋_GB2312"/>
          <w:color w:val="000000"/>
        </w:rPr>
        <w:t>的，主办单位应当</w:t>
      </w:r>
      <w:r>
        <w:rPr>
          <w:rFonts w:hint="eastAsia" w:ascii="仿宋_GB2312" w:hAnsi="仿宋" w:cs="仿宋_GB2312"/>
          <w:color w:val="000000"/>
        </w:rPr>
        <w:t>向区（市）公安机关提出申请，经区（市）公安机关审核批准后，在指</w:t>
      </w:r>
      <w:r>
        <w:rPr>
          <w:rFonts w:hint="eastAsia" w:ascii="仿宋_GB2312" w:hAnsi="宋体" w:cs="仿宋_GB2312"/>
          <w:color w:val="000000"/>
        </w:rPr>
        <w:t>定的时间、地点燃放。”</w:t>
      </w:r>
      <w:r>
        <w:rPr>
          <w:rFonts w:ascii="仿宋_GB2312" w:hAnsi="仿宋_GB2312" w:cs="仿宋_GB2312"/>
          <w:b/>
          <w:bCs/>
          <w:color w:val="000000"/>
        </w:rPr>
        <w:t xml:space="preserve"> </w:t>
      </w:r>
    </w:p>
    <w:p>
      <w:pPr>
        <w:spacing w:line="520" w:lineRule="exact"/>
        <w:ind w:firstLine="640" w:firstLineChars="200"/>
        <w:rPr>
          <w:rFonts w:ascii="仿宋_GB2312" w:cs="仿宋_GB2312"/>
          <w:color w:val="000000"/>
        </w:rPr>
      </w:pPr>
      <w:r>
        <w:rPr>
          <w:rFonts w:hint="eastAsia" w:ascii="黑体" w:hAnsi="黑体" w:eastAsia="黑体" w:cs="仿宋_GB2312"/>
          <w:color w:val="000000"/>
        </w:rPr>
        <w:t>九、</w:t>
      </w:r>
      <w:r>
        <w:rPr>
          <w:rFonts w:hint="eastAsia" w:ascii="仿宋_GB2312" w:hAnsi="仿宋_GB2312" w:cs="仿宋_GB2312"/>
          <w:color w:val="000000"/>
        </w:rPr>
        <w:t>将第九条和第十条合并为一条，作为第十一条；将第十一条改为第十二条；删除第十二条。</w:t>
      </w:r>
    </w:p>
    <w:p>
      <w:pPr>
        <w:spacing w:line="520" w:lineRule="exact"/>
        <w:ind w:firstLine="640" w:firstLineChars="200"/>
        <w:rPr>
          <w:rFonts w:ascii="仿宋_GB2312" w:cs="仿宋_GB2312"/>
          <w:color w:val="000000"/>
          <w:spacing w:val="4"/>
        </w:rPr>
      </w:pPr>
      <w:r>
        <w:rPr>
          <w:rFonts w:hint="eastAsia" w:ascii="黑体" w:hAnsi="黑体" w:eastAsia="黑体" w:cs="仿宋_GB2312"/>
          <w:color w:val="000000"/>
        </w:rPr>
        <w:t>十、</w:t>
      </w:r>
      <w:r>
        <w:rPr>
          <w:rFonts w:hint="eastAsia" w:ascii="仿宋_GB2312" w:hAnsi="仿宋_GB2312" w:cs="仿宋_GB2312"/>
          <w:color w:val="000000"/>
          <w:spacing w:val="4"/>
        </w:rPr>
        <w:t>在第十三条中增加“一般管理区内，”将第十三条、第十四条中的“村（居）民委员会”修改为“村民委员会、居民委员会”。</w:t>
      </w:r>
    </w:p>
    <w:p>
      <w:pPr>
        <w:autoSpaceDE w:val="0"/>
        <w:autoSpaceDN w:val="0"/>
        <w:spacing w:line="520" w:lineRule="exact"/>
        <w:ind w:firstLine="640" w:firstLineChars="200"/>
        <w:rPr>
          <w:rFonts w:ascii="仿宋_GB2312" w:cs="仿宋_GB2312"/>
          <w:color w:val="000000"/>
        </w:rPr>
      </w:pPr>
      <w:r>
        <w:rPr>
          <w:rFonts w:hint="eastAsia" w:ascii="黑体" w:hAnsi="黑体" w:eastAsia="黑体" w:cs="仿宋_GB2312"/>
          <w:color w:val="000000"/>
        </w:rPr>
        <w:t>十一、</w:t>
      </w:r>
      <w:r>
        <w:rPr>
          <w:rFonts w:hint="eastAsia" w:ascii="仿宋_GB2312" w:hAnsi="仿宋_GB2312" w:cs="仿宋_GB2312"/>
          <w:color w:val="000000"/>
        </w:rPr>
        <w:t>将第十五条修改为：“对违反本条例第四条第一款、第五条第二款、第十一条第一款规定，违法燃放烟花爆竹的，由公安机关责令停止燃放，处五百元的罚款；构成违反治安管理行为的，依法给予治安管理处罚。”将第十六条修改为：“</w:t>
      </w:r>
      <w:r>
        <w:rPr>
          <w:rFonts w:hint="eastAsia" w:ascii="仿宋_GB2312" w:hAnsi="宋体" w:cs="仿宋_GB2312"/>
          <w:color w:val="000000"/>
        </w:rPr>
        <w:t>对违反本条例</w:t>
      </w:r>
      <w:r>
        <w:rPr>
          <w:rFonts w:hint="eastAsia" w:ascii="仿宋_GB2312" w:hAnsi="仿宋" w:cs="仿宋_GB2312"/>
          <w:color w:val="000000"/>
        </w:rPr>
        <w:t>第十二条</w:t>
      </w:r>
      <w:r>
        <w:rPr>
          <w:rFonts w:hint="eastAsia" w:ascii="仿宋_GB2312" w:hAnsi="宋体" w:cs="仿宋_GB2312"/>
          <w:color w:val="000000"/>
        </w:rPr>
        <w:t>规定</w:t>
      </w:r>
      <w:r>
        <w:rPr>
          <w:rFonts w:hint="eastAsia" w:ascii="仿宋_GB2312" w:hAnsi="宋体" w:cs="仿宋_GB2312"/>
          <w:color w:val="000000"/>
          <w:spacing w:val="-4"/>
        </w:rPr>
        <w:t>的，由应急管理部门责令停止非法经营活动，处二万元以上十万元以下的罚款，</w:t>
      </w:r>
      <w:r>
        <w:rPr>
          <w:rFonts w:hint="eastAsia" w:ascii="仿宋_GB2312" w:hAnsi="宋体" w:cs="仿宋_GB2312"/>
          <w:color w:val="000000"/>
        </w:rPr>
        <w:t>并没收烟花爆竹和违法所得。</w:t>
      </w:r>
      <w:r>
        <w:rPr>
          <w:rFonts w:hint="eastAsia" w:ascii="仿宋_GB2312" w:hAnsi="仿宋_GB2312" w:cs="仿宋_GB2312"/>
          <w:color w:val="000000"/>
        </w:rPr>
        <w:t>”</w:t>
      </w:r>
    </w:p>
    <w:p>
      <w:pPr>
        <w:autoSpaceDE w:val="0"/>
        <w:autoSpaceDN w:val="0"/>
        <w:spacing w:line="520" w:lineRule="exact"/>
        <w:ind w:firstLine="640" w:firstLineChars="200"/>
        <w:rPr>
          <w:rFonts w:ascii="仿宋_GB2312" w:cs="仿宋_GB2312"/>
          <w:color w:val="000000"/>
        </w:rPr>
      </w:pPr>
      <w:r>
        <w:rPr>
          <w:rFonts w:hint="eastAsia" w:ascii="黑体" w:hAnsi="黑体" w:eastAsia="黑体" w:cs="仿宋_GB2312"/>
          <w:color w:val="000000"/>
        </w:rPr>
        <w:t>十二、</w:t>
      </w:r>
      <w:r>
        <w:rPr>
          <w:rFonts w:hint="eastAsia" w:ascii="仿宋_GB2312" w:hAnsi="仿宋_GB2312" w:cs="仿宋_GB2312"/>
          <w:color w:val="000000"/>
        </w:rPr>
        <w:t>删除第十七条；将第十八条改为第十七条。</w:t>
      </w:r>
    </w:p>
    <w:p>
      <w:pPr>
        <w:autoSpaceDE w:val="0"/>
        <w:autoSpaceDN w:val="0"/>
        <w:spacing w:line="520" w:lineRule="exact"/>
        <w:ind w:firstLine="640" w:firstLineChars="200"/>
        <w:rPr>
          <w:rFonts w:ascii="仿宋_GB2312" w:cs="仿宋_GB2312"/>
          <w:color w:val="000000"/>
        </w:rPr>
      </w:pPr>
      <w:r>
        <w:rPr>
          <w:rFonts w:hint="eastAsia" w:ascii="黑体" w:hAnsi="黑体" w:eastAsia="黑体" w:cs="仿宋_GB2312"/>
          <w:color w:val="000000"/>
        </w:rPr>
        <w:t>十三、</w:t>
      </w:r>
      <w:r>
        <w:rPr>
          <w:rFonts w:hint="eastAsia" w:ascii="仿宋_GB2312" w:hAnsi="仿宋_GB2312" w:cs="仿宋_GB2312"/>
          <w:color w:val="000000"/>
        </w:rPr>
        <w:t>将第十九条改为第十八条，修改为：“教育、公安、民政、生态环境、城管、应急、市场监管等部门的工作人员，在燃放烟花爆竹管理工作中滥用职权、玩忽职守、徇私舞弊的，依法追究相关责任。”</w:t>
      </w:r>
      <w:r>
        <w:rPr>
          <w:rFonts w:hint="eastAsia" w:ascii="仿宋_GB2312" w:hAnsi="仿宋" w:cs="仿宋_GB2312"/>
        </w:rPr>
        <w:t>将第二十条改为第十九条。</w:t>
      </w:r>
    </w:p>
    <w:p>
      <w:pPr>
        <w:spacing w:line="520" w:lineRule="exact"/>
        <w:ind w:firstLine="640" w:firstLineChars="200"/>
        <w:rPr>
          <w:rFonts w:ascii="仿宋_GB2312" w:hAnsi="仿宋"/>
        </w:rPr>
      </w:pPr>
      <w:r>
        <w:rPr>
          <w:rFonts w:hint="eastAsia" w:ascii="仿宋_GB2312" w:hAnsi="仿宋" w:cs="仿宋_GB2312"/>
        </w:rPr>
        <w:t>本决定自公布之日起施行。</w:t>
      </w:r>
    </w:p>
    <w:p>
      <w:pPr>
        <w:spacing w:line="520" w:lineRule="exact"/>
        <w:ind w:firstLine="640" w:firstLineChars="200"/>
      </w:pPr>
      <w:r>
        <w:rPr>
          <w:rFonts w:hint="eastAsia" w:ascii="仿宋_GB2312" w:hAnsi="仿宋" w:cs="仿宋_GB2312"/>
        </w:rPr>
        <w:t>《烟台市燃放烟花爆竹管理条例》根据本决定作相应修改，重新公布。</w:t>
      </w:r>
    </w:p>
    <w:p>
      <w:pPr>
        <w:ind w:firstLine="640" w:firstLineChars="200"/>
        <w:rPr>
          <w:rFonts w:ascii="仿宋_GB2312" w:hAnsi="仿宋_GB2312" w:cs="仿宋_GB2312"/>
          <w:color w:val="000000"/>
        </w:rPr>
      </w:pPr>
    </w:p>
    <w:p/>
    <w:sectPr>
      <w:footerReference r:id="rId3" w:type="default"/>
      <w:pgSz w:w="11906" w:h="16838"/>
      <w:pgMar w:top="1440" w:right="1800" w:bottom="1440" w:left="1800" w:header="851" w:footer="992" w:gutter="0"/>
      <w:pgNumType w:fmt="numberInDas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简体">
    <w:altName w:val="方正舒体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4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ind w:left="320" w:leftChars="100" w:right="320" w:rightChars="100"/>
                            <w:textAlignment w:val="auto"/>
                            <w:rPr>
                              <w:rFonts w:hint="eastAsia" w:ascii="宋体" w:hAnsi="宋体" w:eastAsia="宋体" w:cs="宋体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10G3Y3AgAAbw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QxQHSzMMBESn3p0Qrtvh34&#10;7E1xBk1n+jnxlm9qlLJlPjwwh8FA+Xg64R5LKQ1SmsGipDLuy7/OYzz6BS8lDQYtpxrvihL5XqOP&#10;AAyj4UZjPxr6qO4MJhe9QS2diQsuyNEsnVGf8Z5WMQdcTHNkymkYzbvQDzveIxerVRd0tK4+VP0F&#10;TKFlYat3lsc0USpvV8cAaTvFo0C9KuhU3GAOu54NbyYO+p/7LurxP7H8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NJWO7QAAAABQEAAA8AAAAAAAAAAQAgAAAAIgAAAGRycy9kb3ducmV2LnhtbFBL&#10;AQIUABQAAAAIAIdO4kC9dBt2NwIAAG8EAAAOAAAAAAAAAAEAIAAAAB8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ind w:left="320" w:leftChars="100" w:right="320" w:rightChars="100"/>
                      <w:textAlignment w:val="auto"/>
                      <w:rPr>
                        <w:rFonts w:hint="eastAsia" w:ascii="宋体" w:hAnsi="宋体" w:eastAsia="宋体" w:cs="宋体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F15EF5"/>
    <w:rsid w:val="03112927"/>
    <w:rsid w:val="3CF15EF5"/>
    <w:rsid w:val="49F01990"/>
    <w:rsid w:val="757A12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仿宋_GB2312" w:cs="Times New Roman"/>
      <w:snapToGrid w:val="0"/>
      <w:sz w:val="32"/>
      <w:szCs w:val="32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列出段落1"/>
    <w:basedOn w:val="3"/>
    <w:qFormat/>
    <w:uiPriority w:val="99"/>
    <w:pPr>
      <w:ind w:firstLine="420" w:firstLineChars="200"/>
    </w:pPr>
  </w:style>
  <w:style w:type="paragraph" w:customStyle="1" w:styleId="3">
    <w:name w:val="Normal New New New New New New New New"/>
    <w:qFormat/>
    <w:uiPriority w:val="0"/>
    <w:pPr>
      <w:widowControl w:val="0"/>
      <w:jc w:val="both"/>
    </w:pPr>
    <w:rPr>
      <w:rFonts w:hint="eastAsia" w:ascii="Calibri" w:hAnsi="Calibri" w:eastAsia="宋体" w:cs="Times New Roman"/>
      <w:kern w:val="2"/>
      <w:sz w:val="21"/>
      <w:lang w:val="en-US" w:eastAsia="zh-CN" w:bidi="ar-SA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2021-12-28T11:50:00Z</dcterms:created>
  <dc:creator>user</dc:creator>
  <cp:lastModifiedBy>PC400</cp:lastModifiedBy>
  <dcterms:modified xsi:type="dcterms:W3CDTF">2022-01-12T03:53:59Z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A5CC7A346BD143C78C7D707F6BC93C14</vt:lpwstr>
  </property>
</Properties>
</file>